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F94B8D" w:rsidRDefault="00152B31" w:rsidP="00152B31">
      <w:pPr>
        <w:pStyle w:val="Nzev"/>
        <w:jc w:val="both"/>
        <w:rPr>
          <w:rFonts w:ascii="Arial" w:hAnsi="Arial" w:cs="Arial"/>
          <w:bCs w:val="0"/>
          <w:color w:val="FF0000"/>
          <w:sz w:val="20"/>
          <w:szCs w:val="20"/>
          <w:lang w:val="cs-CZ"/>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6E303B" w:rsidRPr="006E303B">
        <w:rPr>
          <w:rFonts w:ascii="Arial" w:hAnsi="Arial" w:cs="Arial"/>
          <w:bCs w:val="0"/>
          <w:sz w:val="20"/>
          <w:szCs w:val="20"/>
          <w:lang w:val="cs-CZ"/>
        </w:rPr>
        <w:t>2/0119/19</w:t>
      </w:r>
    </w:p>
    <w:p w:rsidR="00152B31" w:rsidRPr="00D00CBD" w:rsidRDefault="00152B31" w:rsidP="00152B31">
      <w:pPr>
        <w:pStyle w:val="Nzev"/>
        <w:jc w:val="both"/>
        <w:rPr>
          <w:rFonts w:ascii="Arial" w:hAnsi="Arial" w:cs="Arial"/>
          <w:b w:val="0"/>
          <w:bCs w:val="0"/>
          <w:color w:val="000000"/>
          <w:sz w:val="20"/>
          <w:szCs w:val="20"/>
        </w:rPr>
      </w:pP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.201</w:t>
      </w:r>
      <w:r w:rsidR="006E303B">
        <w:rPr>
          <w:rFonts w:cs="Arial"/>
          <w:color w:val="FF0000"/>
          <w:szCs w:val="20"/>
          <w:lang w:val="cs-CZ"/>
        </w:rPr>
        <w:t>9</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6E303B">
        <w:rPr>
          <w:rFonts w:cs="Arial"/>
          <w:b/>
          <w:color w:val="000000"/>
        </w:rPr>
        <w:t>Polní</w:t>
      </w:r>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E46C61" w:rsidRDefault="00E46C61" w:rsidP="00E46C61">
      <w:pPr>
        <w:autoSpaceDE w:val="0"/>
        <w:autoSpaceDN w:val="0"/>
        <w:adjustRightInd w:val="0"/>
        <w:jc w:val="both"/>
        <w:rPr>
          <w:rFonts w:cs="Arial"/>
          <w:szCs w:val="20"/>
        </w:rPr>
      </w:pPr>
      <w:r w:rsidRPr="00103834">
        <w:rPr>
          <w:rFonts w:cs="Arial"/>
          <w:szCs w:val="20"/>
        </w:rPr>
        <w:t xml:space="preserve">Na ulici Polní je řešena rekonstrukce chodníku mezi ulicí </w:t>
      </w:r>
      <w:proofErr w:type="spellStart"/>
      <w:r w:rsidRPr="00103834">
        <w:rPr>
          <w:rFonts w:cs="Arial"/>
          <w:szCs w:val="20"/>
        </w:rPr>
        <w:t>Javořinskou</w:t>
      </w:r>
      <w:proofErr w:type="spellEnd"/>
      <w:r w:rsidRPr="00103834">
        <w:rPr>
          <w:rFonts w:cs="Arial"/>
          <w:szCs w:val="20"/>
        </w:rPr>
        <w:t xml:space="preserve"> a ulicí </w:t>
      </w:r>
      <w:proofErr w:type="spellStart"/>
      <w:r w:rsidRPr="00103834">
        <w:rPr>
          <w:rFonts w:cs="Arial"/>
          <w:szCs w:val="20"/>
        </w:rPr>
        <w:t>Škrloveckou</w:t>
      </w:r>
      <w:proofErr w:type="spellEnd"/>
      <w:r w:rsidRPr="00103834">
        <w:rPr>
          <w:rFonts w:cs="Arial"/>
          <w:szCs w:val="20"/>
        </w:rPr>
        <w:t>.</w:t>
      </w:r>
      <w:r>
        <w:rPr>
          <w:rFonts w:cs="Arial"/>
          <w:szCs w:val="20"/>
        </w:rPr>
        <w:t xml:space="preserve"> </w:t>
      </w:r>
      <w:r w:rsidRPr="00103834">
        <w:rPr>
          <w:rFonts w:cs="Arial"/>
          <w:szCs w:val="20"/>
        </w:rPr>
        <w:t xml:space="preserve">Začátek chodníku je v místě křižovatky s ulicí </w:t>
      </w:r>
      <w:proofErr w:type="spellStart"/>
      <w:r w:rsidRPr="00103834">
        <w:rPr>
          <w:rFonts w:cs="Arial"/>
          <w:szCs w:val="20"/>
        </w:rPr>
        <w:t>Javořinskou</w:t>
      </w:r>
      <w:proofErr w:type="spellEnd"/>
      <w:r w:rsidRPr="00103834">
        <w:rPr>
          <w:rFonts w:cs="Arial"/>
          <w:szCs w:val="20"/>
        </w:rPr>
        <w:t>. Zde se chodník napojuje na stávající</w:t>
      </w:r>
      <w:r>
        <w:rPr>
          <w:rFonts w:cs="Arial"/>
          <w:szCs w:val="20"/>
        </w:rPr>
        <w:t xml:space="preserve"> </w:t>
      </w:r>
      <w:r w:rsidRPr="00103834">
        <w:rPr>
          <w:rFonts w:cs="Arial"/>
          <w:szCs w:val="20"/>
        </w:rPr>
        <w:t xml:space="preserve">chodník pomocí nového chodníku u místní komunikace ulic </w:t>
      </w:r>
      <w:proofErr w:type="spellStart"/>
      <w:r w:rsidRPr="00103834">
        <w:rPr>
          <w:rFonts w:cs="Arial"/>
          <w:szCs w:val="20"/>
        </w:rPr>
        <w:t>Javořinská</w:t>
      </w:r>
      <w:proofErr w:type="spellEnd"/>
      <w:r w:rsidRPr="00103834">
        <w:rPr>
          <w:rFonts w:cs="Arial"/>
          <w:szCs w:val="20"/>
        </w:rPr>
        <w:t xml:space="preserve"> (jedná se o část 2, která je</w:t>
      </w:r>
      <w:r>
        <w:rPr>
          <w:rFonts w:cs="Arial"/>
          <w:szCs w:val="20"/>
        </w:rPr>
        <w:t xml:space="preserve"> </w:t>
      </w:r>
      <w:r w:rsidRPr="00103834">
        <w:rPr>
          <w:rFonts w:cs="Arial"/>
          <w:szCs w:val="20"/>
        </w:rPr>
        <w:t>novostavbou). Tímto bude propojený chodník na ulici Polní se stávajícím chodníkem na ulici</w:t>
      </w:r>
      <w:r>
        <w:rPr>
          <w:rFonts w:cs="Arial"/>
          <w:szCs w:val="20"/>
        </w:rPr>
        <w:t xml:space="preserve"> </w:t>
      </w:r>
      <w:proofErr w:type="spellStart"/>
      <w:r w:rsidRPr="00103834">
        <w:rPr>
          <w:rFonts w:cs="Arial"/>
          <w:szCs w:val="20"/>
        </w:rPr>
        <w:t>Javořinské</w:t>
      </w:r>
      <w:proofErr w:type="spellEnd"/>
      <w:r w:rsidRPr="00103834">
        <w:rPr>
          <w:rFonts w:cs="Arial"/>
          <w:szCs w:val="20"/>
        </w:rPr>
        <w:t xml:space="preserve"> (napojení je bezbariérové). Chodník dále pokračuje jako levostranný chodník na ulici</w:t>
      </w:r>
      <w:r>
        <w:rPr>
          <w:rFonts w:cs="Arial"/>
          <w:szCs w:val="20"/>
        </w:rPr>
        <w:t xml:space="preserve"> </w:t>
      </w:r>
      <w:r w:rsidRPr="00103834">
        <w:rPr>
          <w:rFonts w:cs="Arial"/>
          <w:szCs w:val="20"/>
        </w:rPr>
        <w:t>Polní až je křižovatce s ulicí Prostřední. Zde přechází chodník na pravou stranu (stávající řešení)</w:t>
      </w:r>
      <w:r>
        <w:rPr>
          <w:rFonts w:cs="Arial"/>
          <w:szCs w:val="20"/>
        </w:rPr>
        <w:t xml:space="preserve"> </w:t>
      </w:r>
      <w:r w:rsidRPr="00103834">
        <w:rPr>
          <w:rFonts w:cs="Arial"/>
          <w:szCs w:val="20"/>
        </w:rPr>
        <w:t>a</w:t>
      </w:r>
      <w:r>
        <w:rPr>
          <w:rFonts w:cs="Arial"/>
          <w:szCs w:val="20"/>
        </w:rPr>
        <w:t> </w:t>
      </w:r>
      <w:r w:rsidRPr="00103834">
        <w:rPr>
          <w:rFonts w:cs="Arial"/>
          <w:szCs w:val="20"/>
        </w:rPr>
        <w:t xml:space="preserve">pokračuje až po ulici </w:t>
      </w:r>
      <w:proofErr w:type="spellStart"/>
      <w:r w:rsidRPr="00103834">
        <w:rPr>
          <w:rFonts w:cs="Arial"/>
          <w:szCs w:val="20"/>
        </w:rPr>
        <w:t>Škrloveckou</w:t>
      </w:r>
      <w:proofErr w:type="spellEnd"/>
      <w:r w:rsidRPr="00103834">
        <w:rPr>
          <w:rFonts w:cs="Arial"/>
          <w:szCs w:val="20"/>
        </w:rPr>
        <w:t>. Zde chodník končí. Pokračování je stávající na ulici</w:t>
      </w:r>
      <w:r>
        <w:rPr>
          <w:rFonts w:cs="Arial"/>
          <w:szCs w:val="20"/>
        </w:rPr>
        <w:t xml:space="preserve"> </w:t>
      </w:r>
      <w:proofErr w:type="spellStart"/>
      <w:r w:rsidRPr="00103834">
        <w:rPr>
          <w:rFonts w:cs="Arial"/>
          <w:szCs w:val="20"/>
        </w:rPr>
        <w:t>Škrlovecké</w:t>
      </w:r>
      <w:proofErr w:type="spellEnd"/>
      <w:r w:rsidRPr="00103834">
        <w:rPr>
          <w:rFonts w:cs="Arial"/>
          <w:szCs w:val="20"/>
        </w:rPr>
        <w:t xml:space="preserve"> vlevo. Ukončení chodníku je pomocí varovného pásu.</w:t>
      </w:r>
    </w:p>
    <w:p w:rsidR="00E46C61" w:rsidRPr="00103834" w:rsidRDefault="00E46C61" w:rsidP="00E46C61">
      <w:pPr>
        <w:autoSpaceDE w:val="0"/>
        <w:autoSpaceDN w:val="0"/>
        <w:adjustRightInd w:val="0"/>
        <w:jc w:val="both"/>
        <w:rPr>
          <w:rFonts w:cs="Arial"/>
          <w:szCs w:val="20"/>
        </w:rPr>
      </w:pPr>
    </w:p>
    <w:p w:rsidR="00E46C61" w:rsidRDefault="00E46C61" w:rsidP="00E46C61">
      <w:pPr>
        <w:autoSpaceDE w:val="0"/>
        <w:autoSpaceDN w:val="0"/>
        <w:adjustRightInd w:val="0"/>
        <w:jc w:val="both"/>
        <w:rPr>
          <w:rFonts w:cs="Arial"/>
          <w:szCs w:val="20"/>
        </w:rPr>
      </w:pPr>
      <w:r w:rsidRPr="00103834">
        <w:rPr>
          <w:rFonts w:cs="Arial"/>
          <w:szCs w:val="20"/>
        </w:rPr>
        <w:t>Ve většině rozsahu je chodník řešen jako rekonstrukce. Pouze část 2 v délce 17,22 m je řešena</w:t>
      </w:r>
      <w:r>
        <w:rPr>
          <w:rFonts w:cs="Arial"/>
          <w:szCs w:val="20"/>
        </w:rPr>
        <w:t xml:space="preserve"> </w:t>
      </w:r>
      <w:r w:rsidRPr="00103834">
        <w:rPr>
          <w:rFonts w:cs="Arial"/>
          <w:szCs w:val="20"/>
        </w:rPr>
        <w:t>jako novostavba.</w:t>
      </w:r>
      <w:r>
        <w:rPr>
          <w:rFonts w:cs="Arial"/>
          <w:szCs w:val="20"/>
        </w:rPr>
        <w:t xml:space="preserve"> </w:t>
      </w:r>
      <w:r w:rsidRPr="00103834">
        <w:rPr>
          <w:rFonts w:cs="Arial"/>
          <w:szCs w:val="20"/>
        </w:rPr>
        <w:t>Prostorové řešení trasy je limitováno stávajícím vedením.</w:t>
      </w:r>
    </w:p>
    <w:p w:rsidR="00804559" w:rsidRPr="00103834" w:rsidRDefault="00804559" w:rsidP="00E46C61">
      <w:pPr>
        <w:autoSpaceDE w:val="0"/>
        <w:autoSpaceDN w:val="0"/>
        <w:adjustRightInd w:val="0"/>
        <w:jc w:val="both"/>
        <w:rPr>
          <w:rFonts w:cs="Arial"/>
          <w:szCs w:val="20"/>
        </w:rPr>
      </w:pPr>
    </w:p>
    <w:p w:rsidR="00E46C61" w:rsidRPr="00103834" w:rsidRDefault="00E46C61" w:rsidP="00E46C61">
      <w:pPr>
        <w:autoSpaceDE w:val="0"/>
        <w:autoSpaceDN w:val="0"/>
        <w:adjustRightInd w:val="0"/>
        <w:jc w:val="both"/>
        <w:rPr>
          <w:rFonts w:cs="Arial"/>
          <w:szCs w:val="20"/>
        </w:rPr>
      </w:pPr>
      <w:r w:rsidRPr="00103834">
        <w:rPr>
          <w:rFonts w:cs="Arial"/>
          <w:szCs w:val="20"/>
        </w:rPr>
        <w:t>Z vnější strany chodníku bude osazena zahradní betonová obruba ABO 13-10 uložená do lože</w:t>
      </w:r>
      <w:r>
        <w:rPr>
          <w:rFonts w:cs="Arial"/>
          <w:szCs w:val="20"/>
        </w:rPr>
        <w:t xml:space="preserve"> </w:t>
      </w:r>
      <w:r w:rsidRPr="00103834">
        <w:rPr>
          <w:rFonts w:cs="Arial"/>
          <w:szCs w:val="20"/>
        </w:rPr>
        <w:t>z</w:t>
      </w:r>
      <w:r>
        <w:rPr>
          <w:rFonts w:cs="Arial"/>
          <w:szCs w:val="20"/>
        </w:rPr>
        <w:t> </w:t>
      </w:r>
      <w:r w:rsidRPr="00103834">
        <w:rPr>
          <w:rFonts w:cs="Arial"/>
          <w:szCs w:val="20"/>
        </w:rPr>
        <w:t xml:space="preserve">betonu C12/15 </w:t>
      </w:r>
      <w:proofErr w:type="spellStart"/>
      <w:r w:rsidRPr="00103834">
        <w:rPr>
          <w:rFonts w:cs="Arial"/>
          <w:szCs w:val="20"/>
        </w:rPr>
        <w:t>tl</w:t>
      </w:r>
      <w:proofErr w:type="spellEnd"/>
      <w:r w:rsidRPr="00103834">
        <w:rPr>
          <w:rFonts w:cs="Arial"/>
          <w:szCs w:val="20"/>
        </w:rPr>
        <w:t>. 100 mm. V místě napojení chodníku na místní komunikaci bude osazena nová</w:t>
      </w:r>
      <w:r>
        <w:rPr>
          <w:rFonts w:cs="Arial"/>
          <w:szCs w:val="20"/>
        </w:rPr>
        <w:t xml:space="preserve"> </w:t>
      </w:r>
      <w:r w:rsidRPr="00103834">
        <w:rPr>
          <w:rFonts w:cs="Arial"/>
          <w:szCs w:val="20"/>
        </w:rPr>
        <w:t xml:space="preserve">silniční obruba ABO 2-15 uložená do lože z betonu C12/15 </w:t>
      </w:r>
      <w:proofErr w:type="spellStart"/>
      <w:r w:rsidRPr="00103834">
        <w:rPr>
          <w:rFonts w:cs="Arial"/>
          <w:szCs w:val="20"/>
        </w:rPr>
        <w:t>tl</w:t>
      </w:r>
      <w:proofErr w:type="spellEnd"/>
      <w:r w:rsidRPr="00103834">
        <w:rPr>
          <w:rFonts w:cs="Arial"/>
          <w:szCs w:val="20"/>
        </w:rPr>
        <w:t>. 100 mm.</w:t>
      </w:r>
    </w:p>
    <w:p w:rsidR="00E46C61" w:rsidRDefault="00E46C61" w:rsidP="00E46C61">
      <w:pPr>
        <w:autoSpaceDE w:val="0"/>
        <w:autoSpaceDN w:val="0"/>
        <w:adjustRightInd w:val="0"/>
        <w:jc w:val="both"/>
        <w:rPr>
          <w:rFonts w:cs="Arial"/>
          <w:szCs w:val="20"/>
          <w:u w:val="single"/>
        </w:rPr>
      </w:pPr>
    </w:p>
    <w:p w:rsidR="00E46C61" w:rsidRPr="00103834" w:rsidRDefault="00E46C61" w:rsidP="00E46C61">
      <w:pPr>
        <w:autoSpaceDE w:val="0"/>
        <w:autoSpaceDN w:val="0"/>
        <w:adjustRightInd w:val="0"/>
        <w:jc w:val="both"/>
        <w:rPr>
          <w:rFonts w:cs="Arial"/>
          <w:szCs w:val="20"/>
          <w:u w:val="single"/>
        </w:rPr>
      </w:pPr>
      <w:r w:rsidRPr="00103834">
        <w:rPr>
          <w:rFonts w:cs="Arial"/>
          <w:szCs w:val="20"/>
          <w:u w:val="single"/>
        </w:rPr>
        <w:t>Celková délka chodníku na ulici Polní je 174,98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Projednání a zajištění odběrných míst el. energie a vody pro potřeby stavby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 stavbyvedoucího.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Nakládání s odpady v souladu s čl. 6 obecně závazné vyhlášky číslo 16/2012, o stanovení systému shromažďování, sběru, přepravy, třídění, využívání a odstraňování komunálních odpadů a nakládání se stavebním odpadem na území města Uherský Brod a v souladu se zákonem č. 185/2001 Sb., o odpadech a o změně některých dalších zákonů.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w:t>
      </w:r>
      <w:r w:rsidRPr="00D00CBD">
        <w:rPr>
          <w:rFonts w:cs="Arial"/>
          <w:color w:val="000000"/>
        </w:rPr>
        <w:lastRenderedPageBreak/>
        <w:t xml:space="preserve">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152B31" w:rsidRPr="0090254B" w:rsidRDefault="00152B31" w:rsidP="00152B31">
      <w:r w:rsidRPr="0090254B">
        <w:t xml:space="preserve">Zahájení prací: nejpozději od </w:t>
      </w:r>
      <w:r w:rsidR="00DD4386">
        <w:t>03</w:t>
      </w:r>
      <w:r w:rsidRPr="0090254B">
        <w:t>.</w:t>
      </w:r>
      <w:r w:rsidR="00CA7A33">
        <w:t>0</w:t>
      </w:r>
      <w:r w:rsidR="00DD4386">
        <w:t>6</w:t>
      </w:r>
      <w:r w:rsidRPr="0090254B">
        <w:t>.</w:t>
      </w:r>
      <w:r>
        <w:t>201</w:t>
      </w:r>
      <w:r w:rsidR="00266A74">
        <w:t>9</w:t>
      </w:r>
    </w:p>
    <w:p w:rsidR="00152B31" w:rsidRPr="0090254B" w:rsidRDefault="00152B31" w:rsidP="00152B31">
      <w:r>
        <w:t>Dokončení díla</w:t>
      </w:r>
      <w:r w:rsidRPr="004A1D4D">
        <w:t xml:space="preserve">: </w:t>
      </w:r>
      <w:r w:rsidR="00266A74">
        <w:t>do 9</w:t>
      </w:r>
      <w:r>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 xml:space="preserve">těchto ceníků. V případě, že ceníky tyto práce neobsahují, předloží zhotovitel objednateli podrobnou </w:t>
      </w:r>
      <w:r w:rsidRPr="00D00CBD">
        <w:rPr>
          <w:rFonts w:cs="Arial"/>
          <w:color w:val="000000"/>
        </w:rPr>
        <w:lastRenderedPageBreak/>
        <w:t>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lastRenderedPageBreak/>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Pr="00D00CBD" w:rsidRDefault="00152B31" w:rsidP="00152B31">
      <w:pPr>
        <w:pStyle w:val="Nadpis2"/>
        <w:rPr>
          <w:rFonts w:cs="Arial"/>
          <w:color w:val="000000"/>
        </w:rPr>
      </w:pPr>
      <w:r w:rsidRPr="00D00CBD">
        <w:rPr>
          <w:rFonts w:cs="Arial"/>
          <w:color w:val="000000"/>
        </w:rPr>
        <w:t>Předání a převzetí staveniště</w:t>
      </w: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152B31" w:rsidRPr="00D00CBD" w:rsidRDefault="00152B31" w:rsidP="00152B31">
      <w:pPr>
        <w:pStyle w:val="Nadpis2"/>
        <w:rPr>
          <w:rFonts w:cs="Arial"/>
          <w:color w:val="000000"/>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Pr="00D00CBD" w:rsidRDefault="00152B31" w:rsidP="00152B31">
      <w:pPr>
        <w:pStyle w:val="Nadpis2"/>
        <w:rPr>
          <w:rFonts w:cs="Arial"/>
          <w:color w:val="000000"/>
          <w:szCs w:val="20"/>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Pr="00D00CBD" w:rsidRDefault="00152B31" w:rsidP="00152B31">
      <w:pPr>
        <w:pStyle w:val="Nadpis2"/>
        <w:rPr>
          <w:rFonts w:cs="Arial"/>
          <w:color w:val="000000"/>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Pr="00D00CBD" w:rsidRDefault="00152B31" w:rsidP="00152B31">
      <w:pPr>
        <w:pStyle w:val="Nadpis2"/>
        <w:rPr>
          <w:rFonts w:cs="Arial"/>
          <w:color w:val="000000"/>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p>
    <w:p w:rsidR="00152B31" w:rsidRPr="00D00CBD" w:rsidRDefault="00152B31" w:rsidP="00152B31">
      <w:pPr>
        <w:pStyle w:val="Nadpis2"/>
        <w:rPr>
          <w:rFonts w:cs="Arial"/>
          <w:color w:val="000000"/>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lastRenderedPageBreak/>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w:t>
      </w:r>
      <w:r w:rsidRPr="00D00CBD">
        <w:rPr>
          <w:rFonts w:cs="Arial"/>
          <w:color w:val="000000"/>
        </w:rPr>
        <w:lastRenderedPageBreak/>
        <w:t>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Pr="00D00CBD" w:rsidRDefault="00152B31" w:rsidP="00152B31">
      <w:pPr>
        <w:pStyle w:val="Nadpis3"/>
        <w:rPr>
          <w:rFonts w:cs="Arial"/>
          <w:color w:val="000000"/>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Pr="00D00CBD" w:rsidRDefault="00152B31" w:rsidP="00152B31">
      <w:pPr>
        <w:pStyle w:val="Nadpis3"/>
        <w:rPr>
          <w:rFonts w:cs="Arial"/>
          <w:color w:val="000000"/>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Pr="00D00CBD" w:rsidRDefault="00152B31" w:rsidP="00152B31">
      <w:pPr>
        <w:pStyle w:val="Nadpis3"/>
        <w:rPr>
          <w:rFonts w:cs="Arial"/>
          <w:color w:val="000000"/>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lastRenderedPageBreak/>
        <w:t>Sankce za nedodržení technických kvalifikačních předpokladů</w:t>
      </w:r>
    </w:p>
    <w:p w:rsidR="00152B31" w:rsidRPr="00D00CBD" w:rsidRDefault="00152B31" w:rsidP="00152B31">
      <w:pPr>
        <w:pStyle w:val="Nadpis3"/>
        <w:rPr>
          <w:rFonts w:cs="Arial"/>
          <w:color w:val="000000"/>
        </w:rPr>
      </w:pPr>
      <w:r w:rsidRPr="00D00CBD">
        <w:rPr>
          <w:rFonts w:cs="Arial"/>
          <w:color w:val="000000"/>
        </w:rPr>
        <w:t xml:space="preserve">Pro případ nedodržení technických kvalifikačních předpokladů </w:t>
      </w:r>
      <w:r>
        <w:rPr>
          <w:rFonts w:cs="Arial"/>
          <w:color w:val="000000"/>
          <w:lang w:val="cs-CZ"/>
        </w:rPr>
        <w:t xml:space="preserve">podle přílohy č. 2 této smlouvy </w:t>
      </w:r>
      <w:r w:rsidRPr="00D00CBD">
        <w:rPr>
          <w:rFonts w:cs="Arial"/>
          <w:color w:val="000000"/>
        </w:rPr>
        <w:t>(body č. 2 a 4 přílohy č. 12 Výzvy k podání nabídky a zadávací dokumentace)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Pr="00D00CBD" w:rsidRDefault="00152B31" w:rsidP="00152B31">
      <w:pPr>
        <w:pStyle w:val="Nadpis2"/>
        <w:rPr>
          <w:rFonts w:cs="Arial"/>
          <w:color w:val="000000"/>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 zákona č. 101/2000Sb., o ochraně osobních údajů a</w:t>
      </w:r>
      <w:r>
        <w:rPr>
          <w:lang w:val="cs-CZ"/>
        </w:rPr>
        <w:t> </w:t>
      </w:r>
      <w:r w:rsidRPr="007651A1">
        <w:t>o</w:t>
      </w:r>
      <w:r>
        <w:rPr>
          <w:lang w:val="cs-CZ"/>
        </w:rPr>
        <w:t> </w:t>
      </w:r>
      <w:r w:rsidRPr="007651A1">
        <w:t>změně některých zákonů, ve znění pozdějších předpisů, a tedy objednatel má mimo jiné právo uchovávat a zveřejňovat osobní údaje v této smlouvě obsažené.</w:t>
      </w:r>
    </w:p>
    <w:p w:rsidR="00152B31" w:rsidRPr="007651A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Pr="00D05FDD" w:rsidRDefault="00152B31" w:rsidP="00152B31">
      <w:pPr>
        <w:pStyle w:val="Nadpis2"/>
        <w:ind w:left="576" w:hanging="576"/>
      </w:pPr>
      <w:r w:rsidRPr="00D05FDD">
        <w:t xml:space="preserve">Smluvní strany prohlašují, že žádná část smlouvy nenaplňuje znaky obchodního tajemství dle ustanovení § 504 občanského zákoníku. </w:t>
      </w:r>
    </w:p>
    <w:p w:rsidR="00152B31" w:rsidRPr="007651A1" w:rsidRDefault="00152B31" w:rsidP="00152B31">
      <w:pPr>
        <w:pStyle w:val="Nadpis2"/>
        <w:ind w:left="576" w:hanging="576"/>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Default="00152B31" w:rsidP="00152B31">
      <w:pPr>
        <w:ind w:firstLine="578"/>
        <w:jc w:val="both"/>
        <w:rPr>
          <w:rFonts w:cs="Arial"/>
          <w:color w:val="000000"/>
          <w:szCs w:val="20"/>
        </w:rPr>
      </w:pPr>
      <w:r>
        <w:rPr>
          <w:rFonts w:cs="Arial"/>
          <w:color w:val="000000"/>
          <w:szCs w:val="20"/>
        </w:rPr>
        <w:t>Příloha č. 2</w:t>
      </w:r>
      <w:r w:rsidRPr="00D00CBD">
        <w:rPr>
          <w:rFonts w:cs="Arial"/>
          <w:color w:val="000000"/>
          <w:szCs w:val="20"/>
        </w:rPr>
        <w:t xml:space="preserve"> </w:t>
      </w:r>
      <w:r>
        <w:rPr>
          <w:rFonts w:cs="Arial"/>
          <w:color w:val="000000"/>
          <w:szCs w:val="20"/>
        </w:rPr>
        <w:t>Technické kvalifikační předpoklady</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264EFC">
            <w:pPr>
              <w:rPr>
                <w:rFonts w:cs="Arial"/>
                <w:b/>
                <w:bCs/>
                <w:color w:val="000000"/>
                <w:szCs w:val="20"/>
              </w:rPr>
            </w:pPr>
            <w:bookmarkStart w:id="0" w:name="_GoBack"/>
            <w:bookmarkEnd w:id="0"/>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schůze konané dne XX.XX.201</w:t>
            </w:r>
            <w:r w:rsidR="00266A74">
              <w:rPr>
                <w:rFonts w:cs="Arial"/>
                <w:color w:val="000000"/>
                <w:szCs w:val="20"/>
              </w:rPr>
              <w:t>9</w:t>
            </w:r>
          </w:p>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č. usnesení XXXX/RXXX/1</w:t>
            </w:r>
            <w:r w:rsidR="00266A74">
              <w:rPr>
                <w:rFonts w:cs="Arial"/>
                <w:color w:val="000000"/>
                <w:szCs w:val="20"/>
              </w:rPr>
              <w:t>9</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lastRenderedPageBreak/>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8"/>
      <w:footerReference w:type="default" r:id="rId9"/>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73D" w:rsidRDefault="0086073D">
      <w:r>
        <w:separator/>
      </w:r>
    </w:p>
  </w:endnote>
  <w:endnote w:type="continuationSeparator" w:id="0">
    <w:p w:rsidR="0086073D" w:rsidRDefault="0086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264EFC">
      <w:rPr>
        <w:rFonts w:ascii="Arial" w:hAnsi="Arial" w:cs="Arial"/>
        <w:noProof/>
        <w:sz w:val="20"/>
        <w:szCs w:val="20"/>
      </w:rPr>
      <w:t>11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2019</w:t>
    </w:r>
    <w:r w:rsidRPr="00BD0B14">
      <w:rPr>
        <w:rFonts w:cs="Arial"/>
        <w:sz w:val="16"/>
      </w:rPr>
      <w:t>“</w:t>
    </w:r>
  </w:p>
  <w:p w:rsidR="0086073D" w:rsidRPr="00BD0B14" w:rsidRDefault="00152B31" w:rsidP="0086073D">
    <w:pPr>
      <w:ind w:firstLine="360"/>
      <w:jc w:val="center"/>
      <w:rPr>
        <w:rFonts w:cs="Arial"/>
        <w:sz w:val="16"/>
      </w:rPr>
    </w:pPr>
    <w:r>
      <w:rPr>
        <w:rFonts w:cs="Arial"/>
        <w:sz w:val="16"/>
      </w:rPr>
      <w:t>část 1</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73D" w:rsidRDefault="0086073D">
      <w:r>
        <w:separator/>
      </w:r>
    </w:p>
  </w:footnote>
  <w:footnote w:type="continuationSeparator" w:id="0">
    <w:p w:rsidR="0086073D" w:rsidRDefault="00860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1">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2">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152B31"/>
    <w:rsid w:val="00153DAA"/>
    <w:rsid w:val="00264EFC"/>
    <w:rsid w:val="00266A74"/>
    <w:rsid w:val="002947B8"/>
    <w:rsid w:val="006E303B"/>
    <w:rsid w:val="00804559"/>
    <w:rsid w:val="008106C8"/>
    <w:rsid w:val="0086073D"/>
    <w:rsid w:val="00A162B6"/>
    <w:rsid w:val="00B44830"/>
    <w:rsid w:val="00CA7A33"/>
    <w:rsid w:val="00DD4386"/>
    <w:rsid w:val="00E46C61"/>
    <w:rsid w:val="00F608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12</Pages>
  <Words>4674</Words>
  <Characters>27582</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10</cp:revision>
  <dcterms:created xsi:type="dcterms:W3CDTF">2018-02-05T14:57:00Z</dcterms:created>
  <dcterms:modified xsi:type="dcterms:W3CDTF">2019-04-16T07:40:00Z</dcterms:modified>
</cp:coreProperties>
</file>