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BB30E" w:rsidR="000E5B6B" w:rsidRDefault="00302EBC" w:rsidP="000E7CB6">
      <w:pPr>
        <w:pStyle w:val="Styl1"/>
        <w:numPr>
          <w:ilvl w:val="0"/>
          <w:numId w:val="0"/>
        </w:numPr>
        <w:ind w:left="720" w:hanging="12"/>
      </w:pPr>
      <w:r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>
        <w:t>Objednatel</w:t>
      </w:r>
      <w:r w:rsidR="002065AB" w:rsidRPr="007F258B">
        <w:t xml:space="preserve"> a nabídkou </w:t>
      </w:r>
      <w:r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7F258B">
      <w:pPr>
        <w:pStyle w:val="Styl1"/>
        <w:numPr>
          <w:ilvl w:val="0"/>
          <w:numId w:val="42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187DB8C4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Bankovní záruka musí být vystavena bankou s ratingem Standard &amp; Poors alespoň A- nebo srovnatelným ratingem agentury Moody’s nebo Fitch.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lastRenderedPageBreak/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6E4CB0">
      <w:pPr>
        <w:pStyle w:val="Styl1"/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23CC9BAE" w14:textId="77777777" w:rsidR="00CE2C5A" w:rsidRDefault="00CE2C5A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0C29B2EF" w14:textId="77777777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</w:p>
    <w:p w14:paraId="7E84677E" w14:textId="233EABBC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 xml:space="preserve">čl. </w:t>
      </w:r>
      <w:r w:rsidRPr="00444680">
        <w:rPr>
          <w:rFonts w:ascii="Arial" w:hAnsi="Arial" w:cs="Arial"/>
          <w:b/>
          <w:sz w:val="40"/>
          <w:szCs w:val="22"/>
        </w:rPr>
        <w:t xml:space="preserve">XIV </w:t>
      </w:r>
    </w:p>
    <w:p w14:paraId="38834AE1" w14:textId="7769BE2D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FDC6831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nepodléhá uveřejnění v registru smluv dle zákona číslo 340/2015 Sb., o zvláštních podmínkách účinnosti některých smluv, uveřejňování těchto smluv a o registru smluv, ve znění pozdějších předpisů.</w:t>
      </w:r>
    </w:p>
    <w:p w14:paraId="6595DA18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Smluvní strany se výslovně zavazují, že tuto smlouvu nebudou uveřejňovat v registru smluv.</w:t>
      </w: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1310F8">
        <w:fldChar w:fldCharType="begin"/>
      </w:r>
      <w:r w:rsidR="001310F8">
        <w:instrText xml:space="preserve"> NUMPAGES   \* MERGEFORMA</w:instrText>
      </w:r>
      <w:r w:rsidR="001310F8">
        <w:instrText xml:space="preserve">T </w:instrText>
      </w:r>
      <w:r w:rsidR="001310F8">
        <w:fldChar w:fldCharType="separate"/>
      </w:r>
      <w:r w:rsidR="00AD6138">
        <w:rPr>
          <w:noProof/>
        </w:rPr>
        <w:t>26</w:t>
      </w:r>
      <w:r w:rsidR="001310F8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25A828F0" w14:textId="29B5DD10" w:rsidR="000B572A" w:rsidRPr="007F258B" w:rsidRDefault="000B572A" w:rsidP="007F258B">
      <w:pPr>
        <w:pStyle w:val="Styl1"/>
      </w:pPr>
      <w:r w:rsidRPr="007F258B">
        <w:t xml:space="preserve">Tato smlouva nabude </w:t>
      </w:r>
      <w:r w:rsidR="00FF4C36" w:rsidRPr="007F258B">
        <w:t xml:space="preserve">platnosti a </w:t>
      </w:r>
      <w:r w:rsidRPr="007F258B">
        <w:t xml:space="preserve">účinnosti dnem, kdy je podepsána oběma </w:t>
      </w:r>
      <w:r w:rsidR="001D3F6F" w:rsidRPr="007F258B">
        <w:t>s</w:t>
      </w:r>
      <w:r w:rsidRPr="007F258B">
        <w:t>mluvními stranami, přičemž rozhodující je datum pozdějšího podpisu.</w:t>
      </w:r>
      <w:r w:rsidR="00B112F7">
        <w:t xml:space="preserve"> 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</w:t>
      </w:r>
      <w:bookmarkStart w:id="2" w:name="_GoBack"/>
      <w:bookmarkEnd w:id="2"/>
      <w:r w:rsidR="001E73E4" w:rsidRPr="007F258B">
        <w:t>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lastRenderedPageBreak/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1310F8">
      <w:rPr>
        <w:rFonts w:ascii="Arial" w:hAnsi="Arial" w:cs="Arial"/>
        <w:noProof/>
      </w:rPr>
      <w:t>24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1310F8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E61AF7FA"/>
    <w:lvl w:ilvl="0" w:tplc="A4B64ECE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0F8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9BB0-480A-4E5D-B79F-132E9157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10281</Words>
  <Characters>60661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70801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2018-03-08T08:31:00Z</dcterms:created>
  <dcterms:modified xsi:type="dcterms:W3CDTF">2018-03-08T08:31:00Z</dcterms:modified>
</cp:coreProperties>
</file>