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645C5D0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8,</w:t>
      </w:r>
      <w:r w:rsidR="00213E74" w:rsidRPr="00985FC3">
        <w:rPr>
          <w:rFonts w:ascii="Calibri" w:hAnsi="Calibri" w:cs="Arial"/>
          <w:sz w:val="22"/>
          <w:szCs w:val="22"/>
        </w:rPr>
        <w:t xml:space="preserve"> ACO 11, ACO 11+, ACP 16+, ACL 16+ a ACP 22S</w:t>
      </w:r>
      <w:r w:rsidR="001207B7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224591CF" w14:textId="60D304C1" w:rsidR="000313E4" w:rsidRPr="00985FC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213E74" w:rsidRPr="00985FC3">
        <w:rPr>
          <w:rFonts w:ascii="Calibri" w:hAnsi="Calibri" w:cs="Arial"/>
          <w:sz w:val="22"/>
          <w:szCs w:val="22"/>
        </w:rPr>
        <w:t>,</w:t>
      </w:r>
      <w:r w:rsidR="00213E74" w:rsidRPr="00985FC3">
        <w:rPr>
          <w:rFonts w:ascii="Calibri" w:hAnsi="Calibri" w:cs="Arial"/>
          <w:sz w:val="22"/>
          <w:szCs w:val="22"/>
        </w:rPr>
        <w:t xml:space="preserve"> ACO 11</w:t>
      </w:r>
      <w:r w:rsidR="00213E74" w:rsidRPr="00985FC3">
        <w:rPr>
          <w:rFonts w:ascii="Calibri" w:hAnsi="Calibri" w:cs="Arial"/>
          <w:sz w:val="22"/>
          <w:szCs w:val="22"/>
        </w:rPr>
        <w:t>, ACO 11+ a ACP 16+</w:t>
      </w:r>
      <w:r w:rsidR="00213E74" w:rsidRPr="00985FC3">
        <w:rPr>
          <w:rFonts w:ascii="Calibri" w:hAnsi="Calibri" w:cs="Arial"/>
          <w:sz w:val="22"/>
          <w:szCs w:val="22"/>
        </w:rPr>
        <w:t xml:space="preserve"> </w:t>
      </w:r>
      <w:r w:rsidRPr="00985FC3">
        <w:rPr>
          <w:rFonts w:ascii="Calibri" w:hAnsi="Calibri" w:cs="Arial"/>
          <w:sz w:val="22"/>
          <w:szCs w:val="22"/>
        </w:rPr>
        <w:t>je stanoven na 70/100, resp. 50/70;</w:t>
      </w:r>
    </w:p>
    <w:p w14:paraId="0E90C49A" w14:textId="2866C900" w:rsidR="00CC5792" w:rsidRPr="00985FC3" w:rsidRDefault="00213E7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985FC3">
        <w:rPr>
          <w:rFonts w:ascii="Calibri" w:hAnsi="Calibri" w:cs="Arial"/>
          <w:sz w:val="22"/>
          <w:szCs w:val="22"/>
        </w:rPr>
        <w:t>druh asfaltového pojiva pro směsi ACL 16+ a ACP 22S je stanoven na 50/70.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CE440" w14:textId="77777777" w:rsidR="0062052D" w:rsidRDefault="0062052D" w:rsidP="00FA5255">
      <w:r>
        <w:separator/>
      </w:r>
    </w:p>
  </w:endnote>
  <w:endnote w:type="continuationSeparator" w:id="0">
    <w:p w14:paraId="710CC744" w14:textId="77777777" w:rsidR="0062052D" w:rsidRDefault="0062052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985FC3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985FC3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27ADA" w14:textId="77777777" w:rsidR="0062052D" w:rsidRDefault="0062052D" w:rsidP="00FA5255">
      <w:r>
        <w:separator/>
      </w:r>
    </w:p>
  </w:footnote>
  <w:footnote w:type="continuationSeparator" w:id="0">
    <w:p w14:paraId="7E8DBC0D" w14:textId="77777777" w:rsidR="0062052D" w:rsidRDefault="0062052D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052D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5FC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4195"/>
    <w:rsid w:val="00D84C66"/>
    <w:rsid w:val="00D85787"/>
    <w:rsid w:val="00D9447D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E80A-616B-4E76-8379-F75F6A86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2217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2019-04-26T10:43:00Z</dcterms:created>
  <dcterms:modified xsi:type="dcterms:W3CDTF">2019-04-26T10:43:00Z</dcterms:modified>
</cp:coreProperties>
</file>