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531557">
        <w:rPr>
          <w:b/>
          <w:bCs/>
          <w:sz w:val="22"/>
          <w:szCs w:val="22"/>
        </w:rPr>
        <w:t>Nákup ruční ohýbačky plechu</w:t>
      </w:r>
      <w:r w:rsidR="007E1C11">
        <w:rPr>
          <w:b/>
          <w:bCs/>
          <w:sz w:val="22"/>
          <w:szCs w:val="22"/>
        </w:rPr>
        <w:t xml:space="preserve"> II.</w:t>
      </w:r>
      <w:bookmarkStart w:id="0" w:name="_GoBack"/>
      <w:bookmarkEnd w:id="0"/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11252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5</w:t>
    </w:r>
    <w:r w:rsidR="00D82B94"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1557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945F8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7E1C11"/>
    <w:rsid w:val="00802E03"/>
    <w:rsid w:val="00834B51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BE4CC2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6A71382F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306C7-6F22-4B36-A0B7-881B4B57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</cp:revision>
  <cp:lastPrinted>2012-06-13T06:30:00Z</cp:lastPrinted>
  <dcterms:created xsi:type="dcterms:W3CDTF">2019-05-24T07:27:00Z</dcterms:created>
  <dcterms:modified xsi:type="dcterms:W3CDTF">2019-05-24T07:57:00Z</dcterms:modified>
</cp:coreProperties>
</file>