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3ED" w:rsidRDefault="004543ED" w:rsidP="005675DD">
      <w:pPr>
        <w:spacing w:after="0"/>
      </w:pPr>
    </w:p>
    <w:p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Pr="00776106">
        <w:rPr>
          <w:b/>
        </w:rPr>
        <w:t xml:space="preserve">Areál </w:t>
      </w:r>
      <w:r w:rsidR="005716BF">
        <w:rPr>
          <w:b/>
        </w:rPr>
        <w:t>autobusy Hranečník – Rekonstrukce čistírny odpadních vod</w:t>
      </w:r>
      <w:r w:rsidR="00731924">
        <w:rPr>
          <w:b/>
        </w:rPr>
        <w:t xml:space="preserve"> II</w:t>
      </w:r>
    </w:p>
    <w:p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doplní uchazeč, poté poznámku vymažte)</w:t>
      </w:r>
    </w:p>
    <w:p w:rsidR="0087779A" w:rsidRPr="0087779A" w:rsidRDefault="00FB01AD" w:rsidP="00B168E4">
      <w:pPr>
        <w:pStyle w:val="Nadpis1"/>
        <w:spacing w:before="480" w:after="240"/>
        <w:rPr>
          <w:bCs/>
          <w:i/>
        </w:rPr>
      </w:pPr>
      <w:r>
        <w:t xml:space="preserve">Příloha č. </w:t>
      </w:r>
      <w:r w:rsidR="00367F32">
        <w:t>4</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rsidR="00DF2FE2" w:rsidRPr="00E00860" w:rsidRDefault="00DF2FE2" w:rsidP="009E3742">
      <w:pPr>
        <w:pStyle w:val="Zkladntext3"/>
        <w:numPr>
          <w:ilvl w:val="0"/>
          <w:numId w:val="16"/>
        </w:numPr>
        <w:spacing w:after="120"/>
        <w:ind w:left="567" w:hanging="567"/>
        <w:rPr>
          <w:sz w:val="22"/>
          <w:szCs w:val="22"/>
        </w:rPr>
      </w:pPr>
      <w:r w:rsidRPr="00E00860">
        <w:rPr>
          <w:sz w:val="22"/>
          <w:szCs w:val="22"/>
        </w:rPr>
        <w:t xml:space="preserve">Provoz </w:t>
      </w:r>
      <w:r w:rsidR="00C27171" w:rsidRPr="00E00860">
        <w:rPr>
          <w:sz w:val="22"/>
          <w:szCs w:val="22"/>
        </w:rPr>
        <w:t>Areálu autobusy Hranečník</w:t>
      </w:r>
    </w:p>
    <w:p w:rsidR="00302AFF" w:rsidRPr="00E00860" w:rsidRDefault="00DF2FE2" w:rsidP="00BB56D9">
      <w:pPr>
        <w:pStyle w:val="Zkladntext3"/>
        <w:tabs>
          <w:tab w:val="left" w:pos="7455"/>
        </w:tabs>
        <w:spacing w:after="120"/>
        <w:rPr>
          <w:b w:val="0"/>
          <w:sz w:val="22"/>
          <w:szCs w:val="22"/>
        </w:rPr>
      </w:pPr>
      <w:r w:rsidRPr="00E00860">
        <w:rPr>
          <w:b w:val="0"/>
          <w:sz w:val="22"/>
          <w:szCs w:val="22"/>
        </w:rPr>
        <w:t>V souladu s ustanovením Smlouvy o</w:t>
      </w:r>
      <w:r w:rsidR="007F5D00" w:rsidRPr="00E00860">
        <w:rPr>
          <w:b w:val="0"/>
          <w:sz w:val="22"/>
          <w:szCs w:val="22"/>
        </w:rPr>
        <w:t xml:space="preserve"> dílo, bod 5.</w:t>
      </w:r>
      <w:r w:rsidR="002D05B8">
        <w:rPr>
          <w:b w:val="0"/>
          <w:sz w:val="22"/>
          <w:szCs w:val="22"/>
        </w:rPr>
        <w:t>4</w:t>
      </w:r>
      <w:r w:rsidR="007F5D00" w:rsidRPr="00E00860">
        <w:rPr>
          <w:b w:val="0"/>
          <w:sz w:val="22"/>
          <w:szCs w:val="22"/>
        </w:rPr>
        <w:t xml:space="preserve"> bude dílo prováděno bez výluky </w:t>
      </w:r>
      <w:r w:rsidR="00C566BB" w:rsidRPr="00E00860">
        <w:rPr>
          <w:b w:val="0"/>
          <w:sz w:val="22"/>
          <w:szCs w:val="22"/>
        </w:rPr>
        <w:t xml:space="preserve">provozu v Areálu autobusy Hranečník. </w:t>
      </w:r>
    </w:p>
    <w:p w:rsidR="00C566BB" w:rsidRPr="00E00860" w:rsidRDefault="00302AFF" w:rsidP="00BB56D9">
      <w:pPr>
        <w:pStyle w:val="Zkladntext3"/>
        <w:tabs>
          <w:tab w:val="left" w:pos="7455"/>
        </w:tabs>
        <w:spacing w:after="120"/>
        <w:rPr>
          <w:b w:val="0"/>
          <w:sz w:val="22"/>
          <w:szCs w:val="22"/>
        </w:rPr>
      </w:pPr>
      <w:r w:rsidRPr="00E00860">
        <w:rPr>
          <w:b w:val="0"/>
          <w:sz w:val="22"/>
          <w:szCs w:val="22"/>
        </w:rPr>
        <w:t>V souladu s ustanovením Smlouvy o dílo, bod 11.2</w:t>
      </w:r>
      <w:r w:rsidR="002D05B8">
        <w:rPr>
          <w:b w:val="0"/>
          <w:sz w:val="22"/>
          <w:szCs w:val="22"/>
        </w:rPr>
        <w:t>5</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provádění díla </w:t>
      </w:r>
      <w:r w:rsidR="00C566BB" w:rsidRPr="00E00860">
        <w:rPr>
          <w:b w:val="0"/>
          <w:sz w:val="22"/>
          <w:szCs w:val="22"/>
        </w:rPr>
        <w:t>dodrženy následující požadavky:</w:t>
      </w:r>
    </w:p>
    <w:p w:rsidR="00B1320D" w:rsidRPr="00E00860" w:rsidRDefault="00B1320D" w:rsidP="004101ED">
      <w:pPr>
        <w:pStyle w:val="Zkladntext3"/>
        <w:numPr>
          <w:ilvl w:val="0"/>
          <w:numId w:val="25"/>
        </w:numPr>
        <w:tabs>
          <w:tab w:val="left" w:pos="7455"/>
        </w:tabs>
        <w:spacing w:after="120"/>
        <w:rPr>
          <w:b w:val="0"/>
          <w:sz w:val="22"/>
          <w:szCs w:val="22"/>
        </w:rPr>
      </w:pPr>
      <w:r w:rsidRPr="00E00860">
        <w:rPr>
          <w:b w:val="0"/>
          <w:sz w:val="22"/>
          <w:szCs w:val="22"/>
        </w:rPr>
        <w:t xml:space="preserve">Realizace stavby může být prováděna pouze za vhodných klimatických podmínek. </w:t>
      </w:r>
    </w:p>
    <w:p w:rsidR="002235EF" w:rsidRPr="00E00860" w:rsidRDefault="002235EF" w:rsidP="004101ED">
      <w:pPr>
        <w:pStyle w:val="Zkladntext3"/>
        <w:numPr>
          <w:ilvl w:val="0"/>
          <w:numId w:val="25"/>
        </w:numPr>
        <w:tabs>
          <w:tab w:val="left" w:pos="7455"/>
        </w:tabs>
        <w:spacing w:after="120"/>
        <w:rPr>
          <w:b w:val="0"/>
          <w:sz w:val="22"/>
          <w:szCs w:val="22"/>
        </w:rPr>
      </w:pPr>
      <w:r w:rsidRPr="00E00860">
        <w:rPr>
          <w:b w:val="0"/>
          <w:sz w:val="22"/>
          <w:szCs w:val="22"/>
        </w:rPr>
        <w:t xml:space="preserve">Po dobu rekonstrukce čistíren odpadních vod nesmí být splaškové odpadní vody z Areálu autobusy Hranečník vypouštěny do vodního toku Lučina bez čištění. </w:t>
      </w:r>
    </w:p>
    <w:p w:rsidR="007F5D00" w:rsidRPr="00E00860" w:rsidRDefault="00C566BB" w:rsidP="004101ED">
      <w:pPr>
        <w:pStyle w:val="Zkladntext3"/>
        <w:numPr>
          <w:ilvl w:val="0"/>
          <w:numId w:val="25"/>
        </w:numPr>
        <w:tabs>
          <w:tab w:val="left" w:pos="7455"/>
        </w:tabs>
        <w:spacing w:after="120"/>
        <w:rPr>
          <w:b w:val="0"/>
          <w:sz w:val="22"/>
          <w:szCs w:val="22"/>
        </w:rPr>
      </w:pPr>
      <w:r w:rsidRPr="00E00860">
        <w:rPr>
          <w:b w:val="0"/>
          <w:sz w:val="22"/>
          <w:szCs w:val="22"/>
        </w:rPr>
        <w:t xml:space="preserve">Stávající plastové bio-disky </w:t>
      </w:r>
      <w:r w:rsidR="004F3A5E" w:rsidRPr="00E00860">
        <w:rPr>
          <w:b w:val="0"/>
          <w:sz w:val="22"/>
          <w:szCs w:val="22"/>
        </w:rPr>
        <w:t>z</w:t>
      </w:r>
      <w:r w:rsidR="0040306D" w:rsidRPr="00E00860">
        <w:rPr>
          <w:b w:val="0"/>
          <w:sz w:val="22"/>
          <w:szCs w:val="22"/>
        </w:rPr>
        <w:t xml:space="preserve"> biodiskové </w:t>
      </w:r>
      <w:r w:rsidR="004F3A5E" w:rsidRPr="00E00860">
        <w:rPr>
          <w:b w:val="0"/>
          <w:sz w:val="22"/>
          <w:szCs w:val="22"/>
        </w:rPr>
        <w:t xml:space="preserve">ČOV </w:t>
      </w:r>
      <w:r w:rsidR="0040306D" w:rsidRPr="00E00860">
        <w:rPr>
          <w:b w:val="0"/>
          <w:sz w:val="22"/>
          <w:szCs w:val="22"/>
        </w:rPr>
        <w:t xml:space="preserve">Biofluid 15 </w:t>
      </w:r>
      <w:r w:rsidRPr="00E00860">
        <w:rPr>
          <w:b w:val="0"/>
          <w:sz w:val="22"/>
          <w:szCs w:val="22"/>
        </w:rPr>
        <w:t xml:space="preserve">budou </w:t>
      </w:r>
      <w:r w:rsidR="004F3A5E" w:rsidRPr="00E00860">
        <w:rPr>
          <w:b w:val="0"/>
          <w:sz w:val="22"/>
          <w:szCs w:val="22"/>
        </w:rPr>
        <w:t xml:space="preserve">zhotovitelem </w:t>
      </w:r>
      <w:r w:rsidRPr="00E00860">
        <w:rPr>
          <w:b w:val="0"/>
          <w:sz w:val="22"/>
          <w:szCs w:val="22"/>
        </w:rPr>
        <w:t xml:space="preserve">odvezeny a očištěny mimo místo realizace stavby </w:t>
      </w:r>
      <w:r w:rsidR="004F3A5E" w:rsidRPr="00E00860">
        <w:rPr>
          <w:b w:val="0"/>
          <w:sz w:val="22"/>
          <w:szCs w:val="22"/>
        </w:rPr>
        <w:t>v A</w:t>
      </w:r>
      <w:r w:rsidRPr="00E00860">
        <w:rPr>
          <w:b w:val="0"/>
          <w:sz w:val="22"/>
          <w:szCs w:val="22"/>
        </w:rPr>
        <w:t xml:space="preserve">reálu autobusy Hranečník. </w:t>
      </w:r>
    </w:p>
    <w:p w:rsidR="00C219F7" w:rsidRPr="00E00860" w:rsidRDefault="00C219F7" w:rsidP="004101ED">
      <w:pPr>
        <w:pStyle w:val="Zkladntext3"/>
        <w:numPr>
          <w:ilvl w:val="0"/>
          <w:numId w:val="25"/>
        </w:numPr>
        <w:tabs>
          <w:tab w:val="left" w:pos="7455"/>
        </w:tabs>
        <w:spacing w:after="120"/>
        <w:rPr>
          <w:b w:val="0"/>
          <w:sz w:val="22"/>
          <w:szCs w:val="22"/>
        </w:rPr>
      </w:pPr>
      <w:r w:rsidRPr="00E00860">
        <w:rPr>
          <w:b w:val="0"/>
          <w:sz w:val="22"/>
          <w:szCs w:val="22"/>
        </w:rPr>
        <w:t xml:space="preserve">Objednatel umožní zhotoviteli zřídit zařízení staveniště v Areálu autobusy Hranečník,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rsidR="008425F8" w:rsidRPr="00E00860" w:rsidRDefault="008425F8" w:rsidP="008425F8">
      <w:pPr>
        <w:pStyle w:val="Zkladntext3"/>
        <w:tabs>
          <w:tab w:val="left" w:pos="7455"/>
        </w:tabs>
        <w:spacing w:after="120"/>
        <w:rPr>
          <w:b w:val="0"/>
          <w:sz w:val="22"/>
          <w:szCs w:val="22"/>
          <w:highlight w:val="yellow"/>
        </w:rPr>
      </w:pPr>
    </w:p>
    <w:p w:rsidR="003D09D1" w:rsidRPr="00E00860" w:rsidRDefault="003D09D1" w:rsidP="00E31635">
      <w:pPr>
        <w:pStyle w:val="Zkladntext3"/>
        <w:numPr>
          <w:ilvl w:val="0"/>
          <w:numId w:val="16"/>
        </w:numPr>
        <w:spacing w:after="120"/>
        <w:ind w:left="567" w:hanging="567"/>
        <w:rPr>
          <w:sz w:val="22"/>
          <w:szCs w:val="22"/>
        </w:rPr>
      </w:pPr>
      <w:r w:rsidRPr="00E00860">
        <w:rPr>
          <w:sz w:val="22"/>
          <w:szCs w:val="22"/>
        </w:rPr>
        <w:t xml:space="preserve">Komplexní funkční zkouška </w:t>
      </w:r>
    </w:p>
    <w:p w:rsidR="00297F54" w:rsidRPr="00E00860" w:rsidRDefault="003D09D1" w:rsidP="003D09D1">
      <w:pPr>
        <w:pStyle w:val="Zkladntext3"/>
        <w:spacing w:after="120"/>
        <w:rPr>
          <w:b w:val="0"/>
          <w:sz w:val="22"/>
          <w:szCs w:val="22"/>
        </w:rPr>
      </w:pPr>
      <w:r w:rsidRPr="00E00860">
        <w:rPr>
          <w:b w:val="0"/>
          <w:sz w:val="22"/>
          <w:szCs w:val="22"/>
        </w:rPr>
        <w:t xml:space="preserve">V souladu s ustanovením Smlouvy o dílo, bod 5.2 bude před předáním díla objednateli provedena Komplexní funkční zkouška. </w:t>
      </w:r>
    </w:p>
    <w:p w:rsidR="00695D77" w:rsidRPr="00E00860" w:rsidRDefault="00297F54" w:rsidP="003D09D1">
      <w:pPr>
        <w:pStyle w:val="Zkladntext3"/>
        <w:spacing w:after="120"/>
        <w:rPr>
          <w:b w:val="0"/>
          <w:sz w:val="22"/>
          <w:szCs w:val="22"/>
        </w:rPr>
      </w:pPr>
      <w:r w:rsidRPr="00E00860">
        <w:rPr>
          <w:b w:val="0"/>
          <w:sz w:val="22"/>
          <w:szCs w:val="22"/>
        </w:rPr>
        <w:t xml:space="preserve">Rozsah Komplexní funkční zkoušky prověří </w:t>
      </w:r>
      <w:r w:rsidR="00695D77" w:rsidRPr="00E00860">
        <w:rPr>
          <w:b w:val="0"/>
          <w:sz w:val="22"/>
          <w:szCs w:val="22"/>
        </w:rPr>
        <w:t>předmět plnění</w:t>
      </w:r>
      <w:r w:rsidR="00260389" w:rsidRPr="00E00860">
        <w:rPr>
          <w:b w:val="0"/>
          <w:sz w:val="22"/>
          <w:szCs w:val="22"/>
        </w:rPr>
        <w:t>, a bude provedena</w:t>
      </w:r>
      <w:r w:rsidR="00695D77" w:rsidRPr="00E00860">
        <w:rPr>
          <w:b w:val="0"/>
          <w:sz w:val="22"/>
          <w:szCs w:val="22"/>
        </w:rPr>
        <w:t xml:space="preserve"> v tomto minimálním rozsahu:</w:t>
      </w:r>
    </w:p>
    <w:p w:rsidR="00695D77" w:rsidRPr="00E00860" w:rsidRDefault="00695D77" w:rsidP="00695D77">
      <w:pPr>
        <w:pStyle w:val="Zkladntext3"/>
        <w:numPr>
          <w:ilvl w:val="0"/>
          <w:numId w:val="30"/>
        </w:numPr>
        <w:tabs>
          <w:tab w:val="left" w:pos="7455"/>
        </w:tabs>
        <w:spacing w:after="120"/>
        <w:rPr>
          <w:b w:val="0"/>
          <w:sz w:val="22"/>
          <w:szCs w:val="22"/>
        </w:rPr>
      </w:pPr>
      <w:r w:rsidRPr="00E00860">
        <w:rPr>
          <w:b w:val="0"/>
          <w:sz w:val="22"/>
          <w:szCs w:val="22"/>
        </w:rPr>
        <w:t xml:space="preserve">po stránce funkční – uvedení jednotlivých provozních jednotek do chodu a </w:t>
      </w:r>
      <w:r w:rsidR="00CD67BD" w:rsidRPr="00E00860">
        <w:rPr>
          <w:b w:val="0"/>
          <w:sz w:val="22"/>
          <w:szCs w:val="22"/>
        </w:rPr>
        <w:t>ověření vzájemných vazeb, chod komplexního technologického zařízení.</w:t>
      </w:r>
      <w:r w:rsidR="00297F54" w:rsidRPr="00E00860">
        <w:rPr>
          <w:b w:val="0"/>
          <w:sz w:val="22"/>
          <w:szCs w:val="22"/>
        </w:rPr>
        <w:t xml:space="preserve"> </w:t>
      </w:r>
    </w:p>
    <w:p w:rsidR="00695D77" w:rsidRPr="00E00860" w:rsidRDefault="00CD67BD" w:rsidP="00695D77">
      <w:pPr>
        <w:pStyle w:val="Zkladntext3"/>
        <w:numPr>
          <w:ilvl w:val="0"/>
          <w:numId w:val="30"/>
        </w:numPr>
        <w:tabs>
          <w:tab w:val="left" w:pos="7455"/>
        </w:tabs>
        <w:spacing w:after="120"/>
        <w:rPr>
          <w:b w:val="0"/>
          <w:sz w:val="22"/>
          <w:szCs w:val="22"/>
        </w:rPr>
      </w:pPr>
      <w:proofErr w:type="spellStart"/>
      <w:r w:rsidRPr="00E00860">
        <w:rPr>
          <w:b w:val="0"/>
          <w:sz w:val="22"/>
          <w:szCs w:val="22"/>
        </w:rPr>
        <w:t>MaR</w:t>
      </w:r>
      <w:proofErr w:type="spellEnd"/>
      <w:r w:rsidRPr="00E00860">
        <w:rPr>
          <w:b w:val="0"/>
          <w:sz w:val="22"/>
          <w:szCs w:val="22"/>
        </w:rPr>
        <w:t xml:space="preserve"> </w:t>
      </w:r>
      <w:r w:rsidR="007321AB" w:rsidRPr="00E00860">
        <w:rPr>
          <w:b w:val="0"/>
          <w:sz w:val="22"/>
          <w:szCs w:val="22"/>
        </w:rPr>
        <w:t>–</w:t>
      </w:r>
      <w:r w:rsidRPr="00E00860">
        <w:rPr>
          <w:b w:val="0"/>
          <w:sz w:val="22"/>
          <w:szCs w:val="22"/>
        </w:rPr>
        <w:t xml:space="preserve"> </w:t>
      </w:r>
      <w:r w:rsidR="007321AB" w:rsidRPr="00E00860">
        <w:rPr>
          <w:b w:val="0"/>
          <w:sz w:val="22"/>
          <w:szCs w:val="22"/>
        </w:rPr>
        <w:t xml:space="preserve">ověření funkčnosti kontinuálního snímání výšky hladiny v kalové jímce čerpací stanice ultrazvukovou sondou, záložního měření min. hladiny proti chodu čerpadel na sucho </w:t>
      </w:r>
      <w:r w:rsidR="00260389" w:rsidRPr="00E00860">
        <w:rPr>
          <w:b w:val="0"/>
          <w:sz w:val="22"/>
          <w:szCs w:val="22"/>
        </w:rPr>
        <w:t xml:space="preserve">(blokace chodu čerpadel) </w:t>
      </w:r>
      <w:r w:rsidR="007321AB" w:rsidRPr="00E00860">
        <w:rPr>
          <w:b w:val="0"/>
          <w:sz w:val="22"/>
          <w:szCs w:val="22"/>
        </w:rPr>
        <w:t>a max. hladiny proti přetečení jímky, měření venkovní teploty a teploty kalu.</w:t>
      </w:r>
    </w:p>
    <w:p w:rsidR="00695D77" w:rsidRPr="00E00860" w:rsidRDefault="00297F54" w:rsidP="00695D77">
      <w:pPr>
        <w:pStyle w:val="Zkladntext3"/>
        <w:numPr>
          <w:ilvl w:val="0"/>
          <w:numId w:val="30"/>
        </w:numPr>
        <w:tabs>
          <w:tab w:val="left" w:pos="7455"/>
        </w:tabs>
        <w:spacing w:after="120"/>
        <w:rPr>
          <w:b w:val="0"/>
          <w:sz w:val="22"/>
          <w:szCs w:val="22"/>
        </w:rPr>
      </w:pPr>
      <w:r w:rsidRPr="00E00860">
        <w:rPr>
          <w:b w:val="0"/>
          <w:sz w:val="22"/>
          <w:szCs w:val="22"/>
        </w:rPr>
        <w:t>dálkové</w:t>
      </w:r>
      <w:r w:rsidR="00CD67BD" w:rsidRPr="00E00860">
        <w:rPr>
          <w:b w:val="0"/>
          <w:sz w:val="22"/>
          <w:szCs w:val="22"/>
        </w:rPr>
        <w:t>ho</w:t>
      </w:r>
      <w:r w:rsidRPr="00E00860">
        <w:rPr>
          <w:b w:val="0"/>
          <w:sz w:val="22"/>
          <w:szCs w:val="22"/>
        </w:rPr>
        <w:t xml:space="preserve"> </w:t>
      </w:r>
      <w:r w:rsidR="00CD67BD" w:rsidRPr="00E00860">
        <w:rPr>
          <w:b w:val="0"/>
          <w:sz w:val="22"/>
          <w:szCs w:val="22"/>
        </w:rPr>
        <w:t>ovl</w:t>
      </w:r>
      <w:r w:rsidRPr="00E00860">
        <w:rPr>
          <w:b w:val="0"/>
          <w:sz w:val="22"/>
          <w:szCs w:val="22"/>
        </w:rPr>
        <w:t>ádání</w:t>
      </w:r>
      <w:r w:rsidR="00CD67BD" w:rsidRPr="00E00860">
        <w:rPr>
          <w:b w:val="0"/>
          <w:sz w:val="22"/>
          <w:szCs w:val="22"/>
        </w:rPr>
        <w:t xml:space="preserve"> a přenos signálů na dispečink provozovatele</w:t>
      </w:r>
      <w:r w:rsidRPr="00E00860">
        <w:rPr>
          <w:b w:val="0"/>
          <w:sz w:val="22"/>
          <w:szCs w:val="22"/>
        </w:rPr>
        <w:t xml:space="preserve">. </w:t>
      </w:r>
    </w:p>
    <w:p w:rsidR="00695D77" w:rsidRPr="00E00860" w:rsidRDefault="006565E2" w:rsidP="00695D77">
      <w:pPr>
        <w:pStyle w:val="Zkladntext3"/>
        <w:numPr>
          <w:ilvl w:val="0"/>
          <w:numId w:val="30"/>
        </w:numPr>
        <w:tabs>
          <w:tab w:val="left" w:pos="7455"/>
        </w:tabs>
        <w:spacing w:after="120"/>
        <w:rPr>
          <w:b w:val="0"/>
          <w:sz w:val="22"/>
          <w:szCs w:val="22"/>
        </w:rPr>
      </w:pPr>
      <w:r w:rsidRPr="00E00860">
        <w:rPr>
          <w:b w:val="0"/>
          <w:sz w:val="22"/>
          <w:szCs w:val="22"/>
        </w:rPr>
        <w:t>prověření reakce sys</w:t>
      </w:r>
      <w:r w:rsidR="007321AB" w:rsidRPr="00E00860">
        <w:rPr>
          <w:b w:val="0"/>
          <w:sz w:val="22"/>
          <w:szCs w:val="22"/>
        </w:rPr>
        <w:t xml:space="preserve">tému na uměle vyvolané poruchy – nefunkčnost snímání výšky hladiny v kalové jímce a záložního měření min. a max. hladiny v jímce, </w:t>
      </w:r>
      <w:r w:rsidR="00260389" w:rsidRPr="00E00860">
        <w:rPr>
          <w:b w:val="0"/>
          <w:sz w:val="22"/>
          <w:szCs w:val="22"/>
        </w:rPr>
        <w:t>porucha čerpadel, výpadek napájení ČOV.</w:t>
      </w:r>
    </w:p>
    <w:p w:rsidR="00297F54" w:rsidRPr="00E00860" w:rsidRDefault="006565E2" w:rsidP="00695D77">
      <w:pPr>
        <w:pStyle w:val="Zkladntext3"/>
        <w:spacing w:after="120"/>
        <w:rPr>
          <w:b w:val="0"/>
          <w:sz w:val="22"/>
          <w:szCs w:val="22"/>
        </w:rPr>
      </w:pPr>
      <w:r w:rsidRPr="00E00860">
        <w:rPr>
          <w:b w:val="0"/>
          <w:sz w:val="22"/>
          <w:szCs w:val="22"/>
        </w:rPr>
        <w:t>P</w:t>
      </w:r>
      <w:r w:rsidR="00695D77" w:rsidRPr="00E00860">
        <w:rPr>
          <w:b w:val="0"/>
          <w:sz w:val="22"/>
          <w:szCs w:val="22"/>
        </w:rPr>
        <w:t>odrobný p</w:t>
      </w:r>
      <w:r w:rsidRPr="00E00860">
        <w:rPr>
          <w:b w:val="0"/>
          <w:sz w:val="22"/>
          <w:szCs w:val="22"/>
        </w:rPr>
        <w:t xml:space="preserve">rogram – rozsah a stanovení všech simulovaných poruch </w:t>
      </w:r>
      <w:r w:rsidR="00695D77" w:rsidRPr="00E00860">
        <w:rPr>
          <w:b w:val="0"/>
          <w:sz w:val="22"/>
          <w:szCs w:val="22"/>
        </w:rPr>
        <w:t>upřesní</w:t>
      </w:r>
      <w:r w:rsidRPr="00E00860">
        <w:rPr>
          <w:b w:val="0"/>
          <w:sz w:val="22"/>
          <w:szCs w:val="22"/>
        </w:rPr>
        <w:t xml:space="preserve"> před zahájením Komplexní funkční zkoušky zhotovitel ve spolupráci s objednatelem a osobou zajišťující výkon autorského dozor</w:t>
      </w:r>
      <w:r w:rsidR="00317C7B" w:rsidRPr="00E00860">
        <w:rPr>
          <w:b w:val="0"/>
          <w:sz w:val="22"/>
          <w:szCs w:val="22"/>
        </w:rPr>
        <w:t>u</w:t>
      </w:r>
      <w:r w:rsidRPr="00E00860">
        <w:rPr>
          <w:b w:val="0"/>
          <w:sz w:val="22"/>
          <w:szCs w:val="22"/>
        </w:rPr>
        <w:t>.</w:t>
      </w:r>
    </w:p>
    <w:p w:rsidR="003D09D1" w:rsidRPr="00E00860" w:rsidRDefault="00297F54" w:rsidP="003D09D1">
      <w:pPr>
        <w:pStyle w:val="Zkladntext3"/>
        <w:spacing w:after="120"/>
        <w:rPr>
          <w:b w:val="0"/>
          <w:sz w:val="22"/>
          <w:szCs w:val="22"/>
        </w:rPr>
      </w:pPr>
      <w:r w:rsidRPr="00E00860">
        <w:rPr>
          <w:b w:val="0"/>
          <w:sz w:val="22"/>
          <w:szCs w:val="22"/>
        </w:rPr>
        <w:t>V průběhu Komplexní funkční zkoušky bude prováděn záznam do Protokolu o provedení komplexní funkční zkoušky. Po ukončení Komplexní funkční zkoušky bude provedeno vyhodnocení, s tím, že bude uvedeno, zda Komplexní funkční zkouška byla úspěšná či neúspěšná, zda se bude nebo nebude opakovat.</w:t>
      </w:r>
    </w:p>
    <w:p w:rsidR="00695D77" w:rsidRPr="00E00860" w:rsidRDefault="00695D77" w:rsidP="003D09D1">
      <w:pPr>
        <w:pStyle w:val="Zkladntext3"/>
        <w:spacing w:after="120"/>
        <w:rPr>
          <w:b w:val="0"/>
          <w:sz w:val="22"/>
          <w:szCs w:val="22"/>
        </w:rPr>
      </w:pPr>
      <w:r w:rsidRPr="00E00860">
        <w:rPr>
          <w:b w:val="0"/>
          <w:sz w:val="22"/>
          <w:szCs w:val="22"/>
        </w:rPr>
        <w:t>Pouze v případě, že Komplexní funkční zkouška bude vyhodnocena jako úspěšná, může dojít ze strany objednatele k převzetí díla a k zahájení zkušebního provozu.</w:t>
      </w:r>
    </w:p>
    <w:p w:rsidR="00FF0A6B" w:rsidRDefault="00FF0A6B" w:rsidP="003D09D1">
      <w:pPr>
        <w:pStyle w:val="Zkladntext3"/>
        <w:spacing w:after="120"/>
        <w:rPr>
          <w:b w:val="0"/>
          <w:sz w:val="22"/>
          <w:szCs w:val="22"/>
        </w:rPr>
      </w:pPr>
    </w:p>
    <w:p w:rsidR="002E24CE" w:rsidRDefault="002E24CE" w:rsidP="003D09D1">
      <w:pPr>
        <w:pStyle w:val="Zkladntext3"/>
        <w:spacing w:after="120"/>
        <w:rPr>
          <w:b w:val="0"/>
          <w:sz w:val="22"/>
          <w:szCs w:val="22"/>
        </w:rPr>
      </w:pPr>
    </w:p>
    <w:p w:rsidR="002E24CE" w:rsidRPr="00E00860" w:rsidRDefault="002E24CE" w:rsidP="003D09D1">
      <w:pPr>
        <w:pStyle w:val="Zkladntext3"/>
        <w:spacing w:after="120"/>
        <w:rPr>
          <w:b w:val="0"/>
          <w:sz w:val="22"/>
          <w:szCs w:val="22"/>
        </w:rPr>
      </w:pPr>
    </w:p>
    <w:p w:rsidR="00302AFF" w:rsidRPr="00E00860" w:rsidRDefault="00E31635" w:rsidP="00E31635">
      <w:pPr>
        <w:pStyle w:val="Zkladntext3"/>
        <w:numPr>
          <w:ilvl w:val="0"/>
          <w:numId w:val="16"/>
        </w:numPr>
        <w:spacing w:after="120"/>
        <w:ind w:left="567" w:hanging="567"/>
        <w:rPr>
          <w:sz w:val="22"/>
          <w:szCs w:val="22"/>
        </w:rPr>
      </w:pPr>
      <w:r w:rsidRPr="00E00860">
        <w:rPr>
          <w:sz w:val="22"/>
          <w:szCs w:val="22"/>
        </w:rPr>
        <w:lastRenderedPageBreak/>
        <w:t xml:space="preserve">Zkušební provoz </w:t>
      </w:r>
    </w:p>
    <w:p w:rsidR="002B4ED1" w:rsidRPr="00E00860" w:rsidRDefault="00E31635" w:rsidP="00E31635">
      <w:pPr>
        <w:pStyle w:val="Zkladntext3"/>
        <w:spacing w:after="120"/>
        <w:rPr>
          <w:b w:val="0"/>
          <w:sz w:val="22"/>
          <w:szCs w:val="22"/>
        </w:rPr>
      </w:pPr>
      <w:r w:rsidRPr="00E00860">
        <w:rPr>
          <w:b w:val="0"/>
          <w:sz w:val="22"/>
          <w:szCs w:val="22"/>
        </w:rPr>
        <w:t>V souladu s ustanovením Smlouvy o dílo, bod 5.</w:t>
      </w:r>
      <w:r w:rsidR="003D09D1" w:rsidRPr="00E00860">
        <w:rPr>
          <w:b w:val="0"/>
          <w:sz w:val="22"/>
          <w:szCs w:val="22"/>
        </w:rPr>
        <w:t>3</w:t>
      </w:r>
      <w:r w:rsidRPr="00E00860">
        <w:rPr>
          <w:b w:val="0"/>
          <w:sz w:val="22"/>
          <w:szCs w:val="22"/>
        </w:rPr>
        <w:t xml:space="preserve"> bude stavba uvedena do zkušebního provozu. Zkušební provoz bude v délce trvání 6 měsíců. </w:t>
      </w:r>
    </w:p>
    <w:p w:rsidR="002B4ED1" w:rsidRPr="00E00860" w:rsidRDefault="002B4ED1" w:rsidP="002B4ED1">
      <w:pPr>
        <w:pStyle w:val="Odstavecseseznamem"/>
        <w:numPr>
          <w:ilvl w:val="1"/>
          <w:numId w:val="2"/>
        </w:numPr>
        <w:tabs>
          <w:tab w:val="left" w:pos="709"/>
        </w:tabs>
        <w:spacing w:before="90" w:after="0"/>
        <w:ind w:left="709" w:right="30" w:hanging="142"/>
        <w:contextualSpacing w:val="0"/>
        <w:rPr>
          <w:b/>
          <w:bCs/>
          <w:szCs w:val="22"/>
        </w:rPr>
      </w:pPr>
      <w:r w:rsidRPr="00E00860">
        <w:rPr>
          <w:b/>
          <w:bCs/>
          <w:szCs w:val="22"/>
        </w:rPr>
        <w:t xml:space="preserve">Odběr vzorků </w:t>
      </w:r>
    </w:p>
    <w:p w:rsidR="00A12E3B" w:rsidRDefault="00E31635" w:rsidP="00E31635">
      <w:pPr>
        <w:pStyle w:val="Zkladntext3"/>
        <w:spacing w:after="120"/>
        <w:rPr>
          <w:b w:val="0"/>
          <w:sz w:val="22"/>
          <w:szCs w:val="22"/>
        </w:rPr>
      </w:pPr>
      <w:r w:rsidRPr="00E00860">
        <w:rPr>
          <w:b w:val="0"/>
          <w:sz w:val="22"/>
          <w:szCs w:val="22"/>
        </w:rPr>
        <w:t>Po dobu 6 měsíců v četnosti á 14 dní budou odebírány kontrolní vzorky</w:t>
      </w:r>
      <w:r w:rsidR="00BB6CAE" w:rsidRPr="00E00860">
        <w:rPr>
          <w:b w:val="0"/>
          <w:sz w:val="22"/>
          <w:szCs w:val="22"/>
        </w:rPr>
        <w:t xml:space="preserve"> odpadních vod</w:t>
      </w:r>
      <w:r w:rsidRPr="00E00860">
        <w:rPr>
          <w:b w:val="0"/>
          <w:sz w:val="22"/>
          <w:szCs w:val="22"/>
        </w:rPr>
        <w:t xml:space="preserve">. </w:t>
      </w:r>
      <w:r w:rsidR="00BB6CAE" w:rsidRPr="00E00860">
        <w:rPr>
          <w:b w:val="0"/>
          <w:sz w:val="22"/>
          <w:szCs w:val="22"/>
        </w:rPr>
        <w:t>Místo odběru vzorků odpadních vod pro kontrolu kvality se stanovuje</w:t>
      </w:r>
      <w:r w:rsidR="00A12E3B">
        <w:rPr>
          <w:b w:val="0"/>
          <w:sz w:val="22"/>
          <w:szCs w:val="22"/>
        </w:rPr>
        <w:t xml:space="preserve"> následovně:</w:t>
      </w:r>
    </w:p>
    <w:p w:rsidR="00A12E3B" w:rsidRDefault="005036FB" w:rsidP="00A12E3B">
      <w:pPr>
        <w:pStyle w:val="Zkladntext3"/>
        <w:numPr>
          <w:ilvl w:val="0"/>
          <w:numId w:val="31"/>
        </w:numPr>
        <w:spacing w:after="120"/>
        <w:rPr>
          <w:b w:val="0"/>
          <w:sz w:val="22"/>
          <w:szCs w:val="22"/>
        </w:rPr>
      </w:pPr>
      <w:r>
        <w:rPr>
          <w:b w:val="0"/>
          <w:sz w:val="22"/>
          <w:szCs w:val="22"/>
        </w:rPr>
        <w:t>První</w:t>
      </w:r>
      <w:r w:rsidR="00A12E3B">
        <w:rPr>
          <w:b w:val="0"/>
          <w:sz w:val="22"/>
          <w:szCs w:val="22"/>
        </w:rPr>
        <w:t xml:space="preserve"> </w:t>
      </w:r>
      <w:r>
        <w:rPr>
          <w:b w:val="0"/>
          <w:sz w:val="22"/>
          <w:szCs w:val="22"/>
        </w:rPr>
        <w:t>o</w:t>
      </w:r>
      <w:r w:rsidR="00A12E3B">
        <w:rPr>
          <w:b w:val="0"/>
          <w:sz w:val="22"/>
          <w:szCs w:val="22"/>
        </w:rPr>
        <w:t xml:space="preserve">debraný kontrolní vzorek v měsíci bude </w:t>
      </w:r>
      <w:r w:rsidR="00BB6CAE" w:rsidRPr="00E00860">
        <w:rPr>
          <w:b w:val="0"/>
          <w:sz w:val="22"/>
          <w:szCs w:val="22"/>
        </w:rPr>
        <w:t>na výusti stoky „A“ do vodního toku Lučina</w:t>
      </w:r>
      <w:r w:rsidR="00A12E3B">
        <w:rPr>
          <w:b w:val="0"/>
          <w:sz w:val="22"/>
          <w:szCs w:val="22"/>
        </w:rPr>
        <w:t>.</w:t>
      </w:r>
      <w:r w:rsidR="006B618F" w:rsidRPr="00E00860">
        <w:rPr>
          <w:b w:val="0"/>
          <w:sz w:val="22"/>
          <w:szCs w:val="22"/>
        </w:rPr>
        <w:t xml:space="preserve"> </w:t>
      </w:r>
    </w:p>
    <w:p w:rsidR="00A12E3B" w:rsidRDefault="005036FB" w:rsidP="00A12E3B">
      <w:pPr>
        <w:pStyle w:val="Zkladntext3"/>
        <w:numPr>
          <w:ilvl w:val="0"/>
          <w:numId w:val="31"/>
        </w:numPr>
        <w:spacing w:after="120"/>
        <w:rPr>
          <w:b w:val="0"/>
          <w:sz w:val="22"/>
          <w:szCs w:val="22"/>
        </w:rPr>
      </w:pPr>
      <w:r>
        <w:rPr>
          <w:b w:val="0"/>
          <w:sz w:val="22"/>
          <w:szCs w:val="22"/>
        </w:rPr>
        <w:t>Druhý o</w:t>
      </w:r>
      <w:r w:rsidR="00A12E3B">
        <w:rPr>
          <w:b w:val="0"/>
          <w:sz w:val="22"/>
          <w:szCs w:val="22"/>
        </w:rPr>
        <w:t>debraný kontrolní vzorek v měsíci bude v šachtici Š S1.</w:t>
      </w:r>
    </w:p>
    <w:p w:rsidR="00BB6CAE" w:rsidRPr="00E00860" w:rsidRDefault="00A12E3B" w:rsidP="00A12E3B">
      <w:pPr>
        <w:pStyle w:val="Zkladntext3"/>
        <w:spacing w:after="120"/>
        <w:rPr>
          <w:b w:val="0"/>
          <w:sz w:val="22"/>
          <w:szCs w:val="22"/>
        </w:rPr>
      </w:pPr>
      <w:r w:rsidRPr="00A12E3B">
        <w:rPr>
          <w:b w:val="0"/>
          <w:sz w:val="22"/>
          <w:szCs w:val="22"/>
        </w:rPr>
        <w:t xml:space="preserve">Místa odběrů vzorků </w:t>
      </w:r>
      <w:r w:rsidR="006B618F" w:rsidRPr="00A12E3B">
        <w:rPr>
          <w:b w:val="0"/>
          <w:sz w:val="22"/>
          <w:szCs w:val="22"/>
        </w:rPr>
        <w:t xml:space="preserve">viz </w:t>
      </w:r>
      <w:proofErr w:type="spellStart"/>
      <w:r w:rsidR="006B618F" w:rsidRPr="00A12E3B">
        <w:rPr>
          <w:b w:val="0"/>
          <w:sz w:val="22"/>
          <w:szCs w:val="22"/>
        </w:rPr>
        <w:t>výkr.č</w:t>
      </w:r>
      <w:proofErr w:type="spellEnd"/>
      <w:r w:rsidR="006B618F" w:rsidRPr="00A12E3B">
        <w:rPr>
          <w:b w:val="0"/>
          <w:sz w:val="22"/>
          <w:szCs w:val="22"/>
        </w:rPr>
        <w:t xml:space="preserve">. </w:t>
      </w:r>
      <w:r w:rsidRPr="00A12E3B">
        <w:rPr>
          <w:b w:val="0"/>
          <w:sz w:val="22"/>
          <w:szCs w:val="22"/>
        </w:rPr>
        <w:t>C. 3 Koordinační situační výkres</w:t>
      </w:r>
      <w:r w:rsidR="00BB6CAE" w:rsidRPr="00A12E3B">
        <w:rPr>
          <w:b w:val="0"/>
          <w:sz w:val="22"/>
          <w:szCs w:val="22"/>
        </w:rPr>
        <w:t>.</w:t>
      </w:r>
      <w:r w:rsidR="00BB6CAE" w:rsidRPr="00E00860">
        <w:rPr>
          <w:b w:val="0"/>
          <w:sz w:val="22"/>
          <w:szCs w:val="22"/>
        </w:rPr>
        <w:t xml:space="preserve"> </w:t>
      </w:r>
    </w:p>
    <w:p w:rsidR="006B618F" w:rsidRPr="00E00860" w:rsidRDefault="006B618F" w:rsidP="00E31635">
      <w:pPr>
        <w:pStyle w:val="Zkladntext3"/>
        <w:spacing w:after="120"/>
        <w:rPr>
          <w:b w:val="0"/>
          <w:sz w:val="22"/>
          <w:szCs w:val="22"/>
        </w:rPr>
      </w:pPr>
      <w:r w:rsidRPr="00E00860">
        <w:rPr>
          <w:b w:val="0"/>
          <w:sz w:val="22"/>
          <w:szCs w:val="22"/>
        </w:rPr>
        <w:t>Odběr k</w:t>
      </w:r>
      <w:r w:rsidR="00E31635" w:rsidRPr="00E00860">
        <w:rPr>
          <w:b w:val="0"/>
          <w:sz w:val="22"/>
          <w:szCs w:val="22"/>
        </w:rPr>
        <w:t>ontrolní</w:t>
      </w:r>
      <w:r w:rsidR="00B34CC4">
        <w:rPr>
          <w:b w:val="0"/>
          <w:sz w:val="22"/>
          <w:szCs w:val="22"/>
        </w:rPr>
        <w:t>ch</w:t>
      </w:r>
      <w:r w:rsidR="00E31635" w:rsidRPr="00E00860">
        <w:rPr>
          <w:b w:val="0"/>
          <w:sz w:val="22"/>
          <w:szCs w:val="22"/>
        </w:rPr>
        <w:t xml:space="preserve"> vzork</w:t>
      </w:r>
      <w:r w:rsidRPr="00E00860">
        <w:rPr>
          <w:b w:val="0"/>
          <w:sz w:val="22"/>
          <w:szCs w:val="22"/>
        </w:rPr>
        <w:t>ů</w:t>
      </w:r>
      <w:r w:rsidR="00E31635" w:rsidRPr="00E00860">
        <w:rPr>
          <w:b w:val="0"/>
          <w:sz w:val="22"/>
          <w:szCs w:val="22"/>
        </w:rPr>
        <w:t xml:space="preserve"> </w:t>
      </w:r>
      <w:r w:rsidR="00BB6CAE" w:rsidRPr="00E00860">
        <w:rPr>
          <w:b w:val="0"/>
          <w:sz w:val="22"/>
          <w:szCs w:val="22"/>
        </w:rPr>
        <w:t xml:space="preserve">odpadních vod </w:t>
      </w:r>
      <w:r w:rsidRPr="00E00860">
        <w:rPr>
          <w:b w:val="0"/>
          <w:sz w:val="22"/>
          <w:szCs w:val="22"/>
        </w:rPr>
        <w:t>bude zajišťovat</w:t>
      </w:r>
      <w:r w:rsidR="00E31635" w:rsidRPr="00E00860">
        <w:rPr>
          <w:b w:val="0"/>
          <w:sz w:val="22"/>
          <w:szCs w:val="22"/>
        </w:rPr>
        <w:t xml:space="preserve"> </w:t>
      </w:r>
      <w:r w:rsidR="00AC12FB" w:rsidRPr="00E00860">
        <w:rPr>
          <w:b w:val="0"/>
          <w:sz w:val="22"/>
          <w:szCs w:val="22"/>
        </w:rPr>
        <w:t>zhotovitel</w:t>
      </w:r>
      <w:r w:rsidR="00E31635" w:rsidRPr="00E00860">
        <w:rPr>
          <w:b w:val="0"/>
          <w:sz w:val="22"/>
          <w:szCs w:val="22"/>
        </w:rPr>
        <w:t xml:space="preserve">, </w:t>
      </w:r>
      <w:r w:rsidRPr="00E00860">
        <w:rPr>
          <w:b w:val="0"/>
          <w:sz w:val="22"/>
          <w:szCs w:val="22"/>
        </w:rPr>
        <w:t xml:space="preserve">který zároveň </w:t>
      </w:r>
      <w:r w:rsidR="00E31635" w:rsidRPr="00E00860">
        <w:rPr>
          <w:b w:val="0"/>
          <w:sz w:val="22"/>
          <w:szCs w:val="22"/>
        </w:rPr>
        <w:t xml:space="preserve">zajistí </w:t>
      </w:r>
      <w:r w:rsidRPr="00E00860">
        <w:rPr>
          <w:b w:val="0"/>
          <w:sz w:val="22"/>
          <w:szCs w:val="22"/>
        </w:rPr>
        <w:t xml:space="preserve">provedení </w:t>
      </w:r>
      <w:r w:rsidR="00E31635" w:rsidRPr="00E00860">
        <w:rPr>
          <w:b w:val="0"/>
          <w:sz w:val="22"/>
          <w:szCs w:val="22"/>
        </w:rPr>
        <w:t>rozbor</w:t>
      </w:r>
      <w:r w:rsidRPr="00E00860">
        <w:rPr>
          <w:b w:val="0"/>
          <w:sz w:val="22"/>
          <w:szCs w:val="22"/>
        </w:rPr>
        <w:t>u jednotlivých vzorků ke zjištění koncentrací znečisťujících látek v souladu s</w:t>
      </w:r>
      <w:r w:rsidR="00EA5161" w:rsidRPr="00E00860">
        <w:rPr>
          <w:b w:val="0"/>
          <w:sz w:val="22"/>
          <w:szCs w:val="22"/>
        </w:rPr>
        <w:t xml:space="preserve"> Platnými </w:t>
      </w:r>
      <w:r w:rsidRPr="00E00860">
        <w:rPr>
          <w:b w:val="0"/>
          <w:sz w:val="22"/>
          <w:szCs w:val="22"/>
        </w:rPr>
        <w:t xml:space="preserve">Rozhodnutími. </w:t>
      </w:r>
    </w:p>
    <w:p w:rsidR="001C0EE5" w:rsidRPr="00E00860" w:rsidRDefault="00317C7B" w:rsidP="00E31635">
      <w:pPr>
        <w:pStyle w:val="Zkladntext3"/>
        <w:spacing w:after="120"/>
        <w:rPr>
          <w:b w:val="0"/>
          <w:sz w:val="22"/>
          <w:szCs w:val="22"/>
        </w:rPr>
      </w:pPr>
      <w:r w:rsidRPr="00E00860">
        <w:rPr>
          <w:b w:val="0"/>
          <w:sz w:val="22"/>
          <w:szCs w:val="22"/>
        </w:rPr>
        <w:t>Z</w:t>
      </w:r>
      <w:r w:rsidR="00AC12FB" w:rsidRPr="00E00860">
        <w:rPr>
          <w:b w:val="0"/>
          <w:sz w:val="22"/>
          <w:szCs w:val="22"/>
        </w:rPr>
        <w:t>hotovitel</w:t>
      </w:r>
      <w:r w:rsidR="001C0EE5" w:rsidRPr="00E00860">
        <w:rPr>
          <w:b w:val="0"/>
          <w:sz w:val="22"/>
          <w:szCs w:val="22"/>
        </w:rPr>
        <w:t xml:space="preserve"> vyrozumí </w:t>
      </w:r>
      <w:r w:rsidR="00AC12FB" w:rsidRPr="00E00860">
        <w:rPr>
          <w:b w:val="0"/>
          <w:sz w:val="22"/>
          <w:szCs w:val="22"/>
        </w:rPr>
        <w:t>obj</w:t>
      </w:r>
      <w:r w:rsidR="009B007C" w:rsidRPr="00E00860">
        <w:rPr>
          <w:b w:val="0"/>
          <w:sz w:val="22"/>
          <w:szCs w:val="22"/>
        </w:rPr>
        <w:t>e</w:t>
      </w:r>
      <w:r w:rsidR="00AC12FB" w:rsidRPr="00E00860">
        <w:rPr>
          <w:b w:val="0"/>
          <w:sz w:val="22"/>
          <w:szCs w:val="22"/>
        </w:rPr>
        <w:t>dn</w:t>
      </w:r>
      <w:r w:rsidR="009B007C" w:rsidRPr="00E00860">
        <w:rPr>
          <w:b w:val="0"/>
          <w:sz w:val="22"/>
          <w:szCs w:val="22"/>
        </w:rPr>
        <w:t>a</w:t>
      </w:r>
      <w:r w:rsidR="00AC12FB" w:rsidRPr="00E00860">
        <w:rPr>
          <w:b w:val="0"/>
          <w:sz w:val="22"/>
          <w:szCs w:val="22"/>
        </w:rPr>
        <w:t>tele</w:t>
      </w:r>
      <w:r w:rsidR="001C0EE5" w:rsidRPr="00E00860">
        <w:rPr>
          <w:b w:val="0"/>
          <w:sz w:val="22"/>
          <w:szCs w:val="22"/>
        </w:rPr>
        <w:t xml:space="preserve"> stavby o dni, kdy byl každý jednotlivý vzorek odebrán. </w:t>
      </w:r>
      <w:r w:rsidR="0097080F">
        <w:rPr>
          <w:b w:val="0"/>
          <w:sz w:val="22"/>
          <w:szCs w:val="22"/>
        </w:rPr>
        <w:t xml:space="preserve">Odběr každého jednotlivého vzorku bude probíhat </w:t>
      </w:r>
      <w:r w:rsidR="005036FB">
        <w:rPr>
          <w:b w:val="0"/>
          <w:sz w:val="22"/>
          <w:szCs w:val="22"/>
        </w:rPr>
        <w:t>za účasti objednatele.</w:t>
      </w:r>
    </w:p>
    <w:p w:rsidR="00E31635" w:rsidRPr="00E00860" w:rsidRDefault="00B92560" w:rsidP="00E31635">
      <w:pPr>
        <w:pStyle w:val="Zkladntext3"/>
        <w:spacing w:after="120"/>
        <w:rPr>
          <w:b w:val="0"/>
          <w:sz w:val="22"/>
          <w:szCs w:val="22"/>
        </w:rPr>
      </w:pPr>
      <w:r w:rsidRPr="00E00860">
        <w:rPr>
          <w:b w:val="0"/>
          <w:sz w:val="22"/>
          <w:szCs w:val="22"/>
        </w:rPr>
        <w:t>Výsledky rozboru</w:t>
      </w:r>
      <w:r w:rsidR="00E31635" w:rsidRPr="00E00860">
        <w:rPr>
          <w:b w:val="0"/>
          <w:sz w:val="22"/>
          <w:szCs w:val="22"/>
        </w:rPr>
        <w:t xml:space="preserve"> jednotlivých odběrů předá zhotovitel </w:t>
      </w:r>
      <w:r w:rsidR="00317C7B" w:rsidRPr="00E00860">
        <w:rPr>
          <w:b w:val="0"/>
          <w:sz w:val="22"/>
          <w:szCs w:val="22"/>
        </w:rPr>
        <w:t xml:space="preserve">objednateli </w:t>
      </w:r>
      <w:r w:rsidR="00E31635" w:rsidRPr="00E00860">
        <w:rPr>
          <w:b w:val="0"/>
          <w:sz w:val="22"/>
          <w:szCs w:val="22"/>
        </w:rPr>
        <w:t>a osobě zajišťující výkon autorského dozoru v souladu s</w:t>
      </w:r>
      <w:r w:rsidR="006B618F" w:rsidRPr="00E00860">
        <w:rPr>
          <w:b w:val="0"/>
          <w:sz w:val="22"/>
          <w:szCs w:val="22"/>
        </w:rPr>
        <w:t> bodem 2.4 Smlouvy o dílo</w:t>
      </w:r>
      <w:r w:rsidR="001C0EE5" w:rsidRPr="00E00860">
        <w:rPr>
          <w:b w:val="0"/>
          <w:sz w:val="22"/>
          <w:szCs w:val="22"/>
        </w:rPr>
        <w:t>, bez zbytečného odkladu, jakmile obdrží výsledky</w:t>
      </w:r>
      <w:r w:rsidR="006B618F" w:rsidRPr="00E00860">
        <w:rPr>
          <w:b w:val="0"/>
          <w:sz w:val="22"/>
          <w:szCs w:val="22"/>
        </w:rPr>
        <w:t>.</w:t>
      </w:r>
      <w:r w:rsidR="00E31635" w:rsidRPr="00E00860">
        <w:rPr>
          <w:b w:val="0"/>
          <w:sz w:val="22"/>
          <w:szCs w:val="22"/>
        </w:rPr>
        <w:t xml:space="preserve"> </w:t>
      </w:r>
    </w:p>
    <w:p w:rsidR="00B92560" w:rsidRPr="00E00860" w:rsidRDefault="00B92560" w:rsidP="00E31635">
      <w:pPr>
        <w:pStyle w:val="Zkladntext3"/>
        <w:spacing w:after="120"/>
        <w:rPr>
          <w:b w:val="0"/>
          <w:sz w:val="22"/>
          <w:szCs w:val="22"/>
        </w:rPr>
      </w:pPr>
      <w:r w:rsidRPr="00E00860">
        <w:rPr>
          <w:b w:val="0"/>
          <w:sz w:val="22"/>
          <w:szCs w:val="22"/>
        </w:rPr>
        <w:t xml:space="preserve">Objednatel, zhotovitel a osoba </w:t>
      </w:r>
      <w:r w:rsidR="00317C7B" w:rsidRPr="00E00860">
        <w:rPr>
          <w:b w:val="0"/>
          <w:sz w:val="22"/>
          <w:szCs w:val="22"/>
        </w:rPr>
        <w:t xml:space="preserve">zajišťující </w:t>
      </w:r>
      <w:r w:rsidRPr="00E00860">
        <w:rPr>
          <w:b w:val="0"/>
          <w:sz w:val="22"/>
          <w:szCs w:val="22"/>
        </w:rPr>
        <w:t>v</w:t>
      </w:r>
      <w:r w:rsidR="00317C7B" w:rsidRPr="00E00860">
        <w:rPr>
          <w:b w:val="0"/>
          <w:sz w:val="22"/>
          <w:szCs w:val="22"/>
        </w:rPr>
        <w:t>ýkon</w:t>
      </w:r>
      <w:r w:rsidRPr="00E00860">
        <w:rPr>
          <w:b w:val="0"/>
          <w:sz w:val="22"/>
          <w:szCs w:val="22"/>
        </w:rPr>
        <w:t xml:space="preserve"> autorsk</w:t>
      </w:r>
      <w:r w:rsidR="00317C7B" w:rsidRPr="00E00860">
        <w:rPr>
          <w:b w:val="0"/>
          <w:sz w:val="22"/>
          <w:szCs w:val="22"/>
        </w:rPr>
        <w:t>ého</w:t>
      </w:r>
      <w:r w:rsidRPr="00E00860">
        <w:rPr>
          <w:b w:val="0"/>
          <w:sz w:val="22"/>
          <w:szCs w:val="22"/>
        </w:rPr>
        <w:t xml:space="preserve"> dozor</w:t>
      </w:r>
      <w:r w:rsidR="00317C7B" w:rsidRPr="00E00860">
        <w:rPr>
          <w:b w:val="0"/>
          <w:sz w:val="22"/>
          <w:szCs w:val="22"/>
        </w:rPr>
        <w:t>u</w:t>
      </w:r>
      <w:r w:rsidRPr="00E00860">
        <w:rPr>
          <w:b w:val="0"/>
          <w:sz w:val="22"/>
          <w:szCs w:val="22"/>
        </w:rPr>
        <w:t xml:space="preserve"> vyhodnotí výsledky každého jednotlivého rozboru vzorku – zda hodnoty koncentrací znečisťujících látek jsou/nejsou v souladu s hodnotami </w:t>
      </w:r>
      <w:r w:rsidR="00EA5161" w:rsidRPr="00E00860">
        <w:rPr>
          <w:b w:val="0"/>
          <w:sz w:val="22"/>
          <w:szCs w:val="22"/>
        </w:rPr>
        <w:t>uve</w:t>
      </w:r>
      <w:r w:rsidR="001C0EE5" w:rsidRPr="00E00860">
        <w:rPr>
          <w:b w:val="0"/>
          <w:sz w:val="22"/>
          <w:szCs w:val="22"/>
        </w:rPr>
        <w:t xml:space="preserve">denými v Platných Rozhodnutích, a toto vyhodnocení zapíší do stavebního deníku.  </w:t>
      </w:r>
    </w:p>
    <w:p w:rsidR="002B4ED1" w:rsidRDefault="005036FB" w:rsidP="004101ED">
      <w:pPr>
        <w:pStyle w:val="Odstavecseseznamem"/>
        <w:numPr>
          <w:ilvl w:val="1"/>
          <w:numId w:val="26"/>
        </w:numPr>
        <w:tabs>
          <w:tab w:val="left" w:pos="709"/>
        </w:tabs>
        <w:spacing w:before="90" w:after="0"/>
        <w:ind w:left="709" w:right="30" w:hanging="142"/>
        <w:contextualSpacing w:val="0"/>
        <w:rPr>
          <w:b/>
          <w:szCs w:val="22"/>
        </w:rPr>
      </w:pPr>
      <w:r>
        <w:rPr>
          <w:b/>
          <w:szCs w:val="22"/>
        </w:rPr>
        <w:t>Zajištění odčerpání, odvozu a likvidace nadbytečného kalu</w:t>
      </w:r>
    </w:p>
    <w:p w:rsidR="00E00860" w:rsidRPr="005036FB" w:rsidRDefault="005036FB" w:rsidP="005036FB">
      <w:pPr>
        <w:tabs>
          <w:tab w:val="left" w:pos="709"/>
        </w:tabs>
        <w:spacing w:before="90" w:after="0"/>
        <w:ind w:right="30"/>
        <w:rPr>
          <w:szCs w:val="22"/>
        </w:rPr>
      </w:pPr>
      <w:r w:rsidRPr="005036FB">
        <w:rPr>
          <w:szCs w:val="22"/>
        </w:rPr>
        <w:t xml:space="preserve">Po dobu </w:t>
      </w:r>
      <w:r>
        <w:rPr>
          <w:szCs w:val="22"/>
        </w:rPr>
        <w:t xml:space="preserve">zkušebního provozu </w:t>
      </w:r>
      <w:r w:rsidR="0097080F">
        <w:rPr>
          <w:szCs w:val="22"/>
        </w:rPr>
        <w:t xml:space="preserve">zhotovitel zajistí </w:t>
      </w:r>
      <w:r w:rsidR="0097080F" w:rsidRPr="0097080F">
        <w:rPr>
          <w:szCs w:val="22"/>
        </w:rPr>
        <w:t xml:space="preserve">1 x měsíčně </w:t>
      </w:r>
      <w:r w:rsidR="0097080F">
        <w:rPr>
          <w:szCs w:val="22"/>
        </w:rPr>
        <w:t xml:space="preserve">kontrolu, </w:t>
      </w:r>
      <w:r w:rsidR="0097080F" w:rsidRPr="0097080F">
        <w:rPr>
          <w:szCs w:val="22"/>
        </w:rPr>
        <w:t>odčerpání, odvoz a likvidace nadbytečného kalu. Od</w:t>
      </w:r>
      <w:r w:rsidR="0097080F">
        <w:rPr>
          <w:szCs w:val="22"/>
        </w:rPr>
        <w:t>čerpávání kalu</w:t>
      </w:r>
      <w:r w:rsidR="0097080F" w:rsidRPr="0097080F">
        <w:rPr>
          <w:szCs w:val="22"/>
        </w:rPr>
        <w:t xml:space="preserve"> bude probíhat </w:t>
      </w:r>
      <w:r w:rsidR="0097080F">
        <w:rPr>
          <w:szCs w:val="22"/>
        </w:rPr>
        <w:t xml:space="preserve">vždy </w:t>
      </w:r>
      <w:r w:rsidR="0097080F" w:rsidRPr="0097080F">
        <w:rPr>
          <w:szCs w:val="22"/>
        </w:rPr>
        <w:t xml:space="preserve">za účasti objednatele. </w:t>
      </w:r>
    </w:p>
    <w:p w:rsidR="00E00860" w:rsidRPr="00E00860" w:rsidRDefault="00E00860" w:rsidP="005036FB">
      <w:pPr>
        <w:tabs>
          <w:tab w:val="left" w:pos="709"/>
        </w:tabs>
        <w:spacing w:before="90" w:after="0"/>
        <w:ind w:right="30" w:firstLine="567"/>
        <w:rPr>
          <w:b/>
          <w:szCs w:val="22"/>
        </w:rPr>
      </w:pPr>
      <w:proofErr w:type="spellStart"/>
      <w:proofErr w:type="gramStart"/>
      <w:r>
        <w:rPr>
          <w:b/>
          <w:szCs w:val="22"/>
        </w:rPr>
        <w:t>III.c</w:t>
      </w:r>
      <w:proofErr w:type="spellEnd"/>
      <w:r>
        <w:rPr>
          <w:b/>
          <w:szCs w:val="22"/>
        </w:rPr>
        <w:t xml:space="preserve"> </w:t>
      </w:r>
      <w:r>
        <w:rPr>
          <w:b/>
          <w:szCs w:val="22"/>
        </w:rPr>
        <w:tab/>
      </w:r>
      <w:r w:rsidR="005036FB" w:rsidRPr="00E00860">
        <w:rPr>
          <w:b/>
          <w:szCs w:val="22"/>
        </w:rPr>
        <w:t>Servis</w:t>
      </w:r>
      <w:proofErr w:type="gramEnd"/>
      <w:r w:rsidR="005036FB" w:rsidRPr="00E00860">
        <w:rPr>
          <w:b/>
          <w:szCs w:val="22"/>
        </w:rPr>
        <w:t xml:space="preserve"> a údržba</w:t>
      </w:r>
    </w:p>
    <w:p w:rsidR="004101ED" w:rsidRPr="00E00860" w:rsidRDefault="004101ED" w:rsidP="004101ED">
      <w:pPr>
        <w:tabs>
          <w:tab w:val="left" w:pos="709"/>
        </w:tabs>
        <w:spacing w:before="90" w:after="0"/>
        <w:ind w:right="30"/>
        <w:rPr>
          <w:szCs w:val="22"/>
        </w:rPr>
      </w:pPr>
      <w:r w:rsidRPr="00E00860">
        <w:rPr>
          <w:szCs w:val="22"/>
        </w:rPr>
        <w:t xml:space="preserve">Po dobu trvání zkušebního provozu bude zhotovitel </w:t>
      </w:r>
      <w:r w:rsidR="00BC1662" w:rsidRPr="00E00860">
        <w:rPr>
          <w:szCs w:val="22"/>
        </w:rPr>
        <w:t xml:space="preserve">na své náklady </w:t>
      </w:r>
      <w:r w:rsidRPr="00E00860">
        <w:rPr>
          <w:szCs w:val="22"/>
        </w:rPr>
        <w:t xml:space="preserve">poskytovat servis a údržby </w:t>
      </w:r>
      <w:r w:rsidR="00B1320D" w:rsidRPr="00E00860">
        <w:rPr>
          <w:szCs w:val="22"/>
        </w:rPr>
        <w:t xml:space="preserve">technologického zařízení </w:t>
      </w:r>
      <w:r w:rsidRPr="00E00860">
        <w:rPr>
          <w:szCs w:val="22"/>
        </w:rPr>
        <w:t xml:space="preserve">a to </w:t>
      </w:r>
      <w:r w:rsidR="00BC1662" w:rsidRPr="00E00860">
        <w:rPr>
          <w:szCs w:val="22"/>
        </w:rPr>
        <w:t xml:space="preserve">minimálně </w:t>
      </w:r>
      <w:r w:rsidRPr="00E00860">
        <w:rPr>
          <w:szCs w:val="22"/>
        </w:rPr>
        <w:t xml:space="preserve">v rozsahu dle zpracovaného Provozního řádu po dobu zkušebního provozu. </w:t>
      </w:r>
    </w:p>
    <w:p w:rsidR="008425F8" w:rsidRPr="00E00860" w:rsidRDefault="00E00860" w:rsidP="00E00860">
      <w:pPr>
        <w:tabs>
          <w:tab w:val="left" w:pos="709"/>
        </w:tabs>
        <w:spacing w:before="90" w:after="0"/>
        <w:ind w:left="360" w:right="30" w:firstLine="207"/>
        <w:rPr>
          <w:b/>
          <w:szCs w:val="22"/>
        </w:rPr>
      </w:pPr>
      <w:proofErr w:type="spellStart"/>
      <w:proofErr w:type="gramStart"/>
      <w:r>
        <w:rPr>
          <w:b/>
          <w:szCs w:val="22"/>
        </w:rPr>
        <w:t>III.d</w:t>
      </w:r>
      <w:proofErr w:type="spellEnd"/>
      <w:r>
        <w:rPr>
          <w:b/>
          <w:szCs w:val="22"/>
        </w:rPr>
        <w:t xml:space="preserve"> </w:t>
      </w:r>
      <w:r>
        <w:rPr>
          <w:b/>
          <w:szCs w:val="22"/>
        </w:rPr>
        <w:tab/>
      </w:r>
      <w:r w:rsidR="008425F8" w:rsidRPr="00E00860">
        <w:rPr>
          <w:b/>
          <w:szCs w:val="22"/>
        </w:rPr>
        <w:t>Vyhodnocení</w:t>
      </w:r>
      <w:proofErr w:type="gramEnd"/>
      <w:r w:rsidR="008425F8" w:rsidRPr="00E00860">
        <w:rPr>
          <w:b/>
          <w:szCs w:val="22"/>
        </w:rPr>
        <w:t xml:space="preserve"> zkušebního provozu </w:t>
      </w:r>
    </w:p>
    <w:p w:rsidR="008425F8" w:rsidRPr="00E00860" w:rsidRDefault="004B7CF8" w:rsidP="004101ED">
      <w:pPr>
        <w:tabs>
          <w:tab w:val="left" w:pos="709"/>
        </w:tabs>
        <w:spacing w:before="90" w:after="0"/>
        <w:ind w:right="30"/>
        <w:rPr>
          <w:szCs w:val="22"/>
        </w:rPr>
      </w:pPr>
      <w:r w:rsidRPr="00E00860">
        <w:rPr>
          <w:szCs w:val="22"/>
        </w:rPr>
        <w:t>Po ukončení zkušebního provozu bude provedeno vyhodnocení zkušebního provozu</w:t>
      </w:r>
      <w:r w:rsidR="008425F8" w:rsidRPr="00E00860">
        <w:rPr>
          <w:szCs w:val="22"/>
        </w:rPr>
        <w:t>.</w:t>
      </w:r>
      <w:r w:rsidRPr="00E00860">
        <w:rPr>
          <w:szCs w:val="22"/>
        </w:rPr>
        <w:t xml:space="preserve"> </w:t>
      </w:r>
      <w:r w:rsidR="008425F8" w:rsidRPr="00E00860">
        <w:rPr>
          <w:szCs w:val="22"/>
        </w:rPr>
        <w:t xml:space="preserve">Bude vystaven </w:t>
      </w:r>
      <w:r w:rsidRPr="00E00860">
        <w:rPr>
          <w:szCs w:val="22"/>
        </w:rPr>
        <w:t xml:space="preserve">Protokol o vyhodnocení zkušebního provozu, s tím, že bude uvedeno, zda </w:t>
      </w:r>
      <w:r w:rsidR="008425F8" w:rsidRPr="00E00860">
        <w:rPr>
          <w:szCs w:val="22"/>
        </w:rPr>
        <w:t xml:space="preserve">zkušební provoz </w:t>
      </w:r>
      <w:r w:rsidRPr="00E00860">
        <w:rPr>
          <w:szCs w:val="22"/>
        </w:rPr>
        <w:t xml:space="preserve">byl úspěšný či neúspěšný. </w:t>
      </w:r>
    </w:p>
    <w:p w:rsidR="004101ED" w:rsidRPr="00E00860" w:rsidRDefault="004B7CF8" w:rsidP="004101ED">
      <w:pPr>
        <w:tabs>
          <w:tab w:val="left" w:pos="709"/>
        </w:tabs>
        <w:spacing w:before="90" w:after="0"/>
        <w:ind w:right="30"/>
        <w:rPr>
          <w:szCs w:val="22"/>
        </w:rPr>
      </w:pPr>
      <w:r w:rsidRPr="00E00860">
        <w:rPr>
          <w:szCs w:val="22"/>
        </w:rPr>
        <w:t>V protokolu budou posouzeny a zhodnoceny vzniklé vady, které se vyskytly v průběhu zkušebního provozu</w:t>
      </w:r>
      <w:r w:rsidR="008425F8" w:rsidRPr="00E00860">
        <w:rPr>
          <w:szCs w:val="22"/>
        </w:rPr>
        <w:t>, a b</w:t>
      </w:r>
      <w:r w:rsidRPr="00E00860">
        <w:rPr>
          <w:szCs w:val="22"/>
        </w:rPr>
        <w:t xml:space="preserve">ude určeno, zda zjištěné vady byly odstraněny. </w:t>
      </w:r>
    </w:p>
    <w:p w:rsidR="008425F8" w:rsidRDefault="008425F8" w:rsidP="004101ED">
      <w:pPr>
        <w:tabs>
          <w:tab w:val="left" w:pos="709"/>
        </w:tabs>
        <w:spacing w:before="90" w:after="0"/>
        <w:ind w:right="30"/>
        <w:rPr>
          <w:szCs w:val="22"/>
        </w:rPr>
      </w:pPr>
      <w:r w:rsidRPr="00E00860">
        <w:rPr>
          <w:szCs w:val="22"/>
        </w:rPr>
        <w:t xml:space="preserve">V protokolu budou vyhodnoceny výsledky odebraných </w:t>
      </w:r>
      <w:r w:rsidR="0097080F">
        <w:rPr>
          <w:szCs w:val="22"/>
        </w:rPr>
        <w:t>kontrol</w:t>
      </w:r>
      <w:r w:rsidRPr="00E00860">
        <w:rPr>
          <w:szCs w:val="22"/>
        </w:rPr>
        <w:t xml:space="preserve">ních vzorků v průběhu zkušebního provozu a bude určeno, zda jsou/nejsou v souladu s hodnotami uvedenými v Platných Rozhodnutích. </w:t>
      </w:r>
    </w:p>
    <w:p w:rsidR="0097080F" w:rsidRPr="00E00860" w:rsidRDefault="0097080F" w:rsidP="004101ED">
      <w:pPr>
        <w:tabs>
          <w:tab w:val="left" w:pos="709"/>
        </w:tabs>
        <w:spacing w:before="90" w:after="0"/>
        <w:ind w:right="30"/>
        <w:rPr>
          <w:szCs w:val="22"/>
        </w:rPr>
      </w:pPr>
    </w:p>
    <w:p w:rsidR="005429C7" w:rsidRPr="00E00860" w:rsidRDefault="009E3742" w:rsidP="009E3742">
      <w:pPr>
        <w:pStyle w:val="Zkladntext3"/>
        <w:numPr>
          <w:ilvl w:val="0"/>
          <w:numId w:val="16"/>
        </w:numPr>
        <w:spacing w:after="120"/>
        <w:ind w:left="567" w:hanging="567"/>
        <w:rPr>
          <w:sz w:val="22"/>
          <w:szCs w:val="22"/>
        </w:rPr>
      </w:pPr>
      <w:r w:rsidRPr="00E00860">
        <w:rPr>
          <w:sz w:val="22"/>
          <w:szCs w:val="22"/>
        </w:rPr>
        <w:t xml:space="preserve">Změnový list </w:t>
      </w:r>
    </w:p>
    <w:p w:rsidR="009E3742" w:rsidRPr="00E00860" w:rsidRDefault="009E3742" w:rsidP="009E3742">
      <w:pPr>
        <w:pStyle w:val="Zkladntext3"/>
        <w:spacing w:after="120"/>
        <w:rPr>
          <w:b w:val="0"/>
          <w:sz w:val="22"/>
          <w:szCs w:val="22"/>
        </w:rPr>
      </w:pPr>
      <w:r w:rsidRPr="00E00860">
        <w:rPr>
          <w:b w:val="0"/>
          <w:sz w:val="22"/>
          <w:szCs w:val="22"/>
        </w:rPr>
        <w:t>V souladu s ustanovením Smlouvy o dílo, bod 6.</w:t>
      </w:r>
      <w:r w:rsidR="005D6C22">
        <w:rPr>
          <w:b w:val="0"/>
          <w:sz w:val="22"/>
          <w:szCs w:val="22"/>
        </w:rPr>
        <w:t>10</w:t>
      </w:r>
      <w:r w:rsidRPr="00E00860">
        <w:rPr>
          <w:b w:val="0"/>
          <w:sz w:val="22"/>
          <w:szCs w:val="22"/>
        </w:rPr>
        <w:t xml:space="preserve">, bude ke každému dodatečnému požadavku, kvalitativních či množstevních změn, vystaven Změnový list. Každý Změnový list bude obsahovat </w:t>
      </w:r>
      <w:r w:rsidR="007F5D00" w:rsidRPr="00E00860">
        <w:rPr>
          <w:b w:val="0"/>
          <w:sz w:val="22"/>
          <w:szCs w:val="22"/>
        </w:rPr>
        <w:t xml:space="preserve">minimálně </w:t>
      </w:r>
      <w:r w:rsidRPr="00E00860">
        <w:rPr>
          <w:b w:val="0"/>
          <w:sz w:val="22"/>
          <w:szCs w:val="22"/>
        </w:rPr>
        <w:t xml:space="preserve">následující údaje: </w:t>
      </w:r>
    </w:p>
    <w:p w:rsidR="00D51B3A" w:rsidRPr="00E00860" w:rsidRDefault="007F5D00" w:rsidP="004F3A5E">
      <w:pPr>
        <w:pStyle w:val="Zkladntext3"/>
        <w:numPr>
          <w:ilvl w:val="0"/>
          <w:numId w:val="17"/>
        </w:numPr>
        <w:spacing w:after="120"/>
        <w:ind w:hanging="436"/>
        <w:rPr>
          <w:b w:val="0"/>
          <w:sz w:val="22"/>
          <w:szCs w:val="22"/>
        </w:rPr>
      </w:pPr>
      <w:r w:rsidRPr="00E00860">
        <w:rPr>
          <w:b w:val="0"/>
          <w:sz w:val="22"/>
          <w:szCs w:val="22"/>
        </w:rPr>
        <w:t>Identifikační údaje (číslo ZL, název díla, číslo smlouvy zhotovitele, číslo smlouvy objednatele).</w:t>
      </w:r>
    </w:p>
    <w:p w:rsidR="007F5D00" w:rsidRPr="00E00860" w:rsidRDefault="007F5D00" w:rsidP="004F3A5E">
      <w:pPr>
        <w:pStyle w:val="Zkladntext3"/>
        <w:numPr>
          <w:ilvl w:val="0"/>
          <w:numId w:val="17"/>
        </w:numPr>
        <w:spacing w:after="120"/>
        <w:ind w:hanging="436"/>
        <w:rPr>
          <w:b w:val="0"/>
          <w:sz w:val="22"/>
          <w:szCs w:val="22"/>
        </w:rPr>
      </w:pPr>
      <w:r w:rsidRPr="00E00860">
        <w:rPr>
          <w:b w:val="0"/>
          <w:sz w:val="22"/>
          <w:szCs w:val="22"/>
        </w:rPr>
        <w:t xml:space="preserve">Popis změny (popis původního řešení, popis nového řešení, zdůvodnění navrhované změny, popis souvisejících prací, přílohy – položkový rozpočet). </w:t>
      </w:r>
    </w:p>
    <w:p w:rsidR="007F5D00" w:rsidRPr="00E00860" w:rsidRDefault="007F5D00" w:rsidP="004F3A5E">
      <w:pPr>
        <w:pStyle w:val="Zkladntext3"/>
        <w:numPr>
          <w:ilvl w:val="0"/>
          <w:numId w:val="17"/>
        </w:numPr>
        <w:spacing w:after="120"/>
        <w:ind w:hanging="436"/>
        <w:rPr>
          <w:b w:val="0"/>
          <w:sz w:val="22"/>
          <w:szCs w:val="22"/>
        </w:rPr>
      </w:pPr>
      <w:r w:rsidRPr="00E00860">
        <w:rPr>
          <w:b w:val="0"/>
          <w:sz w:val="22"/>
          <w:szCs w:val="22"/>
        </w:rPr>
        <w:t>Cena (cena víceprací, cena méněprací, cena celkem).</w:t>
      </w:r>
    </w:p>
    <w:p w:rsidR="007F5D00" w:rsidRPr="00E00860" w:rsidRDefault="007F5D00" w:rsidP="004F3A5E">
      <w:pPr>
        <w:pStyle w:val="Zkladntext3"/>
        <w:numPr>
          <w:ilvl w:val="0"/>
          <w:numId w:val="17"/>
        </w:numPr>
        <w:spacing w:after="120"/>
        <w:ind w:hanging="436"/>
        <w:rPr>
          <w:b w:val="0"/>
          <w:sz w:val="22"/>
          <w:szCs w:val="22"/>
        </w:rPr>
      </w:pPr>
      <w:r w:rsidRPr="00E00860">
        <w:rPr>
          <w:b w:val="0"/>
          <w:sz w:val="22"/>
          <w:szCs w:val="22"/>
        </w:rPr>
        <w:t xml:space="preserve">Ostatní ujednání (dopad na PD, </w:t>
      </w:r>
      <w:r w:rsidR="00552FFB" w:rsidRPr="00E00860">
        <w:rPr>
          <w:b w:val="0"/>
          <w:sz w:val="22"/>
          <w:szCs w:val="22"/>
        </w:rPr>
        <w:t xml:space="preserve">časový dopad </w:t>
      </w:r>
      <w:r w:rsidRPr="00E00860">
        <w:rPr>
          <w:b w:val="0"/>
          <w:sz w:val="22"/>
          <w:szCs w:val="22"/>
        </w:rPr>
        <w:t>na realizaci stavby).</w:t>
      </w:r>
    </w:p>
    <w:p w:rsidR="007F5D00" w:rsidRDefault="007F5D00" w:rsidP="004F3A5E">
      <w:pPr>
        <w:pStyle w:val="Zkladntext3"/>
        <w:numPr>
          <w:ilvl w:val="0"/>
          <w:numId w:val="17"/>
        </w:numPr>
        <w:spacing w:after="120"/>
        <w:ind w:hanging="436"/>
        <w:rPr>
          <w:b w:val="0"/>
          <w:sz w:val="22"/>
          <w:szCs w:val="22"/>
        </w:rPr>
      </w:pPr>
      <w:r w:rsidRPr="00E00860">
        <w:rPr>
          <w:b w:val="0"/>
          <w:sz w:val="22"/>
          <w:szCs w:val="22"/>
        </w:rPr>
        <w:t>Potvrzení oprávněnými osobami (předkladatele/zhotovitele, vyjádření TDI, konečné vyjádření oprávněné osoby/oprávněné osoby pro změny díla).</w:t>
      </w:r>
    </w:p>
    <w:p w:rsidR="0097080F" w:rsidRDefault="0097080F" w:rsidP="0097080F">
      <w:pPr>
        <w:pStyle w:val="Zkladntext3"/>
        <w:spacing w:after="120"/>
        <w:rPr>
          <w:b w:val="0"/>
          <w:sz w:val="22"/>
          <w:szCs w:val="22"/>
        </w:rPr>
      </w:pPr>
    </w:p>
    <w:p w:rsidR="0097080F" w:rsidRDefault="0097080F" w:rsidP="0097080F">
      <w:pPr>
        <w:pStyle w:val="Zkladntext3"/>
        <w:spacing w:after="120"/>
        <w:rPr>
          <w:b w:val="0"/>
          <w:sz w:val="22"/>
          <w:szCs w:val="22"/>
        </w:rPr>
      </w:pPr>
    </w:p>
    <w:p w:rsidR="0097080F" w:rsidRPr="00E00860" w:rsidRDefault="0097080F" w:rsidP="0097080F">
      <w:pPr>
        <w:pStyle w:val="Zkladntext3"/>
        <w:spacing w:after="120"/>
        <w:rPr>
          <w:b w:val="0"/>
          <w:sz w:val="22"/>
          <w:szCs w:val="22"/>
        </w:rPr>
      </w:pPr>
    </w:p>
    <w:p w:rsidR="00552FFB" w:rsidRPr="00E00860" w:rsidRDefault="00552FFB" w:rsidP="00552FFB">
      <w:pPr>
        <w:pStyle w:val="Zkladntext3"/>
        <w:numPr>
          <w:ilvl w:val="0"/>
          <w:numId w:val="16"/>
        </w:numPr>
        <w:spacing w:after="120"/>
        <w:ind w:left="567" w:hanging="567"/>
        <w:rPr>
          <w:sz w:val="22"/>
          <w:szCs w:val="22"/>
        </w:rPr>
      </w:pPr>
      <w:bookmarkStart w:id="0" w:name="_Toc325374885"/>
      <w:r w:rsidRPr="00E00860">
        <w:rPr>
          <w:sz w:val="22"/>
          <w:szCs w:val="22"/>
        </w:rPr>
        <w:t xml:space="preserve">Podmínky pro vstup a pohyb osob </w:t>
      </w:r>
      <w:r w:rsidR="000C4327" w:rsidRPr="00E00860">
        <w:rPr>
          <w:sz w:val="22"/>
          <w:szCs w:val="22"/>
        </w:rPr>
        <w:t xml:space="preserve">v areálu objednatele </w:t>
      </w:r>
      <w:r w:rsidRPr="00E00860">
        <w:rPr>
          <w:sz w:val="22"/>
          <w:szCs w:val="22"/>
        </w:rPr>
        <w:t xml:space="preserve">– </w:t>
      </w:r>
      <w:bookmarkEnd w:id="0"/>
      <w:r w:rsidRPr="00E00860">
        <w:rPr>
          <w:sz w:val="22"/>
          <w:szCs w:val="22"/>
        </w:rPr>
        <w:t xml:space="preserve">zhotovitel, zaměstnanec zhotovitele </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Zhotoviteli, zaměstnanci zhotovitele je vstup do areálu objednatele povolen po předložení „dočasného průkazu“ nebo „Seznamu osob oprávněných ke vstupu“ a po ověření totožnosti.</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 xml:space="preserve">Vstup a pohyb zhotovitele, zaměstnanců zhotovitele v areálu objednatele se </w:t>
      </w:r>
      <w:proofErr w:type="gramStart"/>
      <w:r w:rsidRPr="00E00860">
        <w:rPr>
          <w:b w:val="0"/>
          <w:sz w:val="22"/>
          <w:szCs w:val="22"/>
        </w:rPr>
        <w:t>předpokládá</w:t>
      </w:r>
      <w:proofErr w:type="gramEnd"/>
      <w:r w:rsidRPr="00E00860">
        <w:rPr>
          <w:b w:val="0"/>
          <w:sz w:val="22"/>
          <w:szCs w:val="22"/>
        </w:rPr>
        <w:t xml:space="preserve"> zejména v pracovní dny v provozní době od 6.00 do 22.00 hod. Při požadavku prací v době od 14.00 do 22.00 hod. </w:t>
      </w:r>
      <w:proofErr w:type="gramStart"/>
      <w:r w:rsidRPr="00E00860">
        <w:rPr>
          <w:b w:val="0"/>
          <w:sz w:val="22"/>
          <w:szCs w:val="22"/>
        </w:rPr>
        <w:t>zajistí</w:t>
      </w:r>
      <w:proofErr w:type="gramEnd"/>
      <w:r w:rsidRPr="00E00860">
        <w:rPr>
          <w:b w:val="0"/>
          <w:sz w:val="22"/>
          <w:szCs w:val="22"/>
        </w:rPr>
        <w:t xml:space="preserve"> dozor pověřený pracovník objednatele.</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 xml:space="preserve">Mimo uvedenou provozní dobu je zaměstnancům zhotovitele vstup a pohyb v areálu objednatele zakázán s výjimkou zaměstnanců vykonávající svou pracovní činnost. </w:t>
      </w:r>
    </w:p>
    <w:p w:rsidR="00552FFB" w:rsidRPr="00E00860" w:rsidRDefault="00552FFB" w:rsidP="004F3A5E">
      <w:pPr>
        <w:pStyle w:val="Zkladntext3"/>
        <w:numPr>
          <w:ilvl w:val="0"/>
          <w:numId w:val="17"/>
        </w:numPr>
        <w:spacing w:after="120"/>
        <w:ind w:hanging="436"/>
        <w:rPr>
          <w:sz w:val="22"/>
          <w:szCs w:val="22"/>
        </w:rPr>
      </w:pPr>
      <w:r w:rsidRPr="00E00860">
        <w:rPr>
          <w:b w:val="0"/>
          <w:sz w:val="22"/>
          <w:szCs w:val="22"/>
        </w:rPr>
        <w:t xml:space="preserve">Zhotovitel předá objednateli seznam osob, které budou vstupovat na místa plnění za účelem plnění závazků z této smlouvy nejpozději do 48 hodin před </w:t>
      </w:r>
      <w:r w:rsidR="002D05B8">
        <w:rPr>
          <w:b w:val="0"/>
          <w:sz w:val="22"/>
          <w:szCs w:val="22"/>
        </w:rPr>
        <w:t>předáním staveniště</w:t>
      </w:r>
      <w:r w:rsidRPr="00E00860">
        <w:rPr>
          <w:b w:val="0"/>
          <w:sz w:val="22"/>
          <w:szCs w:val="22"/>
        </w:rPr>
        <w:t>. Seznam předá pověřené osobě objednatele ve věcech technických uvedené v</w:t>
      </w:r>
      <w:r w:rsidR="000C4327" w:rsidRPr="00E00860">
        <w:rPr>
          <w:b w:val="0"/>
          <w:sz w:val="22"/>
          <w:szCs w:val="22"/>
        </w:rPr>
        <w:t>e</w:t>
      </w:r>
      <w:r w:rsidRPr="00E00860">
        <w:rPr>
          <w:b w:val="0"/>
          <w:sz w:val="22"/>
          <w:szCs w:val="22"/>
        </w:rPr>
        <w:t> </w:t>
      </w:r>
      <w:r w:rsidR="000C4327" w:rsidRPr="00E00860">
        <w:rPr>
          <w:b w:val="0"/>
          <w:sz w:val="22"/>
          <w:szCs w:val="22"/>
        </w:rPr>
        <w:t>S</w:t>
      </w:r>
      <w:r w:rsidRPr="00E00860">
        <w:rPr>
          <w:b w:val="0"/>
          <w:sz w:val="22"/>
          <w:szCs w:val="22"/>
        </w:rPr>
        <w:t>mlouvě</w:t>
      </w:r>
      <w:r w:rsidR="000C4327" w:rsidRPr="00E00860">
        <w:rPr>
          <w:b w:val="0"/>
          <w:sz w:val="22"/>
          <w:szCs w:val="22"/>
        </w:rPr>
        <w:t xml:space="preserve"> o dílo, článek I</w:t>
      </w:r>
      <w:r w:rsidRPr="00E00860">
        <w:rPr>
          <w:b w:val="0"/>
          <w:sz w:val="22"/>
          <w:szCs w:val="22"/>
        </w:rPr>
        <w:t xml:space="preserve">. </w:t>
      </w:r>
    </w:p>
    <w:p w:rsidR="00297F54" w:rsidRPr="00E00860" w:rsidRDefault="00297F54" w:rsidP="00297F54">
      <w:pPr>
        <w:pStyle w:val="Zkladntext3"/>
        <w:spacing w:after="120"/>
        <w:rPr>
          <w:sz w:val="22"/>
          <w:szCs w:val="22"/>
        </w:rPr>
      </w:pPr>
    </w:p>
    <w:p w:rsidR="00552FFB" w:rsidRPr="00E00860" w:rsidRDefault="00552FFB" w:rsidP="00552FFB">
      <w:pPr>
        <w:pStyle w:val="Zkladntext3"/>
        <w:numPr>
          <w:ilvl w:val="0"/>
          <w:numId w:val="16"/>
        </w:numPr>
        <w:spacing w:after="120"/>
        <w:ind w:left="567" w:hanging="567"/>
        <w:rPr>
          <w:sz w:val="22"/>
          <w:szCs w:val="22"/>
        </w:rPr>
      </w:pPr>
      <w:r w:rsidRPr="00E00860">
        <w:rPr>
          <w:sz w:val="22"/>
          <w:szCs w:val="22"/>
        </w:rPr>
        <w:t>Podmínky pro vjezd dopravních prostředků zhotovitele</w:t>
      </w:r>
      <w:r w:rsidR="000C4327" w:rsidRPr="00E00860">
        <w:rPr>
          <w:sz w:val="22"/>
          <w:szCs w:val="22"/>
        </w:rPr>
        <w:t xml:space="preserve"> do areálu objednatele</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Zhotoviteli bude vjezd a pohyb v dopravním prostředku v areálu objednatele povolen na základě platného Povolení vjezdu vydaného pověřeným technickým pracovníkem objednatele po prokázání totožnosti za účelem plnění pracovních povinností.</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 xml:space="preserve">Bezpečnostní ostraha objednatele je oprávněna provést kontrolu dopravního prostředku při vjezdu do areálu objednatele i při výjezdu z areálu objednatele. </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Pokud povolení k vjezdu nemá zhotovitel k dispozici nebo nemůže prokázat svou totožnost, bude moci do areálu objednatele vjet a pohybovat se v něm pouze jako návštěva.</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Vjezd a pohyb zhotovitele v areálu objednatele na základě „dočasného průkazu“ nebo „Seznamu osob oprávněných ke vstupu“ je možný pouze v pracovní dny v provozní době od 6.00 hod. do 22.00 hodin.</w:t>
      </w:r>
    </w:p>
    <w:p w:rsidR="00552FFB" w:rsidRPr="00E00860" w:rsidRDefault="00552FFB" w:rsidP="004F3A5E">
      <w:pPr>
        <w:pStyle w:val="Zkladntext3"/>
        <w:numPr>
          <w:ilvl w:val="0"/>
          <w:numId w:val="17"/>
        </w:numPr>
        <w:spacing w:after="120"/>
        <w:ind w:hanging="436"/>
        <w:rPr>
          <w:b w:val="0"/>
          <w:sz w:val="22"/>
          <w:szCs w:val="22"/>
        </w:rPr>
      </w:pPr>
      <w:r w:rsidRPr="00E00860">
        <w:rPr>
          <w:b w:val="0"/>
          <w:sz w:val="22"/>
          <w:szCs w:val="22"/>
        </w:rPr>
        <w:t>Mimo uvedenou provozní dobu může zhotovitel výjimečně vjíždět a pohybovat se v areálu pouze jako návštěva.</w:t>
      </w:r>
    </w:p>
    <w:p w:rsidR="007F5D00" w:rsidRPr="00E00860" w:rsidRDefault="00552FFB" w:rsidP="004F3A5E">
      <w:pPr>
        <w:pStyle w:val="Zkladntext3"/>
        <w:numPr>
          <w:ilvl w:val="0"/>
          <w:numId w:val="17"/>
        </w:numPr>
        <w:spacing w:after="120"/>
        <w:ind w:hanging="436"/>
        <w:rPr>
          <w:b w:val="0"/>
          <w:sz w:val="22"/>
          <w:szCs w:val="22"/>
        </w:rPr>
      </w:pPr>
      <w:r w:rsidRPr="00E00860">
        <w:rPr>
          <w:b w:val="0"/>
          <w:sz w:val="22"/>
          <w:szCs w:val="22"/>
        </w:rPr>
        <w:t xml:space="preserve">Zhotovitel předá objednateli seznam osob a služebních vozidel, která budou vjíždět na místa plnění za účelem závazků z této smlouvy, nejpozději do 48 hodin před </w:t>
      </w:r>
      <w:r w:rsidR="002D05B8">
        <w:rPr>
          <w:b w:val="0"/>
          <w:sz w:val="22"/>
          <w:szCs w:val="22"/>
        </w:rPr>
        <w:t>předáním staveniště</w:t>
      </w:r>
      <w:r w:rsidRPr="00E00860">
        <w:rPr>
          <w:b w:val="0"/>
          <w:sz w:val="22"/>
          <w:szCs w:val="22"/>
        </w:rPr>
        <w:t>. Seznam předá pověřené osobě objednatele ve věcech technických uvedených v</w:t>
      </w:r>
      <w:r w:rsidR="000C4327" w:rsidRPr="00E00860">
        <w:rPr>
          <w:b w:val="0"/>
          <w:sz w:val="22"/>
          <w:szCs w:val="22"/>
        </w:rPr>
        <w:t>e</w:t>
      </w:r>
      <w:r w:rsidRPr="00E00860">
        <w:rPr>
          <w:b w:val="0"/>
          <w:sz w:val="22"/>
          <w:szCs w:val="22"/>
        </w:rPr>
        <w:t> </w:t>
      </w:r>
      <w:r w:rsidR="000C4327" w:rsidRPr="00E00860">
        <w:rPr>
          <w:b w:val="0"/>
          <w:sz w:val="22"/>
          <w:szCs w:val="22"/>
        </w:rPr>
        <w:t>S</w:t>
      </w:r>
      <w:r w:rsidRPr="00E00860">
        <w:rPr>
          <w:b w:val="0"/>
          <w:sz w:val="22"/>
          <w:szCs w:val="22"/>
        </w:rPr>
        <w:t>mlouvě</w:t>
      </w:r>
      <w:r w:rsidR="000C4327" w:rsidRPr="00E00860">
        <w:rPr>
          <w:b w:val="0"/>
          <w:sz w:val="22"/>
          <w:szCs w:val="22"/>
        </w:rPr>
        <w:t xml:space="preserve"> o dílo, článek I</w:t>
      </w:r>
      <w:r w:rsidRPr="00E00860">
        <w:rPr>
          <w:b w:val="0"/>
          <w:sz w:val="22"/>
          <w:szCs w:val="22"/>
        </w:rPr>
        <w:t>.</w:t>
      </w:r>
    </w:p>
    <w:sectPr w:rsidR="007F5D00" w:rsidRPr="00E00860" w:rsidSect="00347897">
      <w:headerReference w:type="default" r:id="rId9"/>
      <w:footerReference w:type="default" r:id="rId10"/>
      <w:headerReference w:type="first" r:id="rId11"/>
      <w:footerReference w:type="first" r:id="rId12"/>
      <w:pgSz w:w="11906" w:h="16838" w:code="9"/>
      <w:pgMar w:top="1810" w:right="851" w:bottom="1418" w:left="851"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58E0" w:rsidRDefault="004A58E0" w:rsidP="00360830">
      <w:r>
        <w:separator/>
      </w:r>
    </w:p>
  </w:endnote>
  <w:endnote w:type="continuationSeparator" w:id="0">
    <w:p w:rsidR="004A58E0" w:rsidRDefault="004A58E0" w:rsidP="003608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E0" w:rsidRPr="00CE2ED4" w:rsidRDefault="004A58E0"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Content>
        <w:sdt>
          <w:sdtPr>
            <w:rPr>
              <w:rFonts w:ascii="Times New Roman" w:hAnsi="Times New Roman" w:cs="Times New Roman"/>
              <w:i/>
              <w:sz w:val="20"/>
              <w:szCs w:val="20"/>
            </w:rPr>
            <w:id w:val="22652586"/>
            <w:docPartObj>
              <w:docPartGallery w:val="Page Numbers (Top of Page)"/>
              <w:docPartUnique/>
            </w:docPartObj>
          </w:sdtPr>
          <w:sdtContent>
            <w:r w:rsidRPr="00CE2ED4">
              <w:rPr>
                <w:rFonts w:ascii="Times New Roman" w:hAnsi="Times New Roman" w:cs="Times New Roman"/>
                <w:i/>
                <w:sz w:val="20"/>
                <w:szCs w:val="20"/>
              </w:rPr>
              <w:t>„</w:t>
            </w:r>
            <w:r w:rsidRPr="00776106">
              <w:rPr>
                <w:rFonts w:ascii="Times New Roman" w:hAnsi="Times New Roman" w:cs="Times New Roman"/>
                <w:i/>
                <w:sz w:val="20"/>
                <w:szCs w:val="20"/>
              </w:rPr>
              <w:t>Areál</w:t>
            </w:r>
            <w:r>
              <w:rPr>
                <w:rFonts w:ascii="Times New Roman" w:hAnsi="Times New Roman" w:cs="Times New Roman"/>
                <w:i/>
                <w:sz w:val="20"/>
                <w:szCs w:val="20"/>
              </w:rPr>
              <w:t xml:space="preserve"> autobusy Hranečník – Rekonstrukce čistírny odpadních vod II</w:t>
            </w:r>
            <w:r w:rsidRPr="00CE2ED4">
              <w:rPr>
                <w:rFonts w:ascii="Times New Roman" w:hAnsi="Times New Roman" w:cs="Times New Roman"/>
                <w:i/>
                <w:sz w:val="20"/>
                <w:szCs w:val="20"/>
              </w:rPr>
              <w:t>“</w:t>
            </w:r>
            <w:r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sidR="009B2AC6">
              <w:rPr>
                <w:rFonts w:ascii="Times New Roman" w:hAnsi="Times New Roman" w:cs="Times New Roman"/>
                <w:i/>
                <w:noProof/>
                <w:sz w:val="20"/>
                <w:szCs w:val="20"/>
              </w:rPr>
              <w:t>3</w:t>
            </w:r>
            <w:r w:rsidRPr="00CE2ED4">
              <w:rPr>
                <w:rFonts w:ascii="Times New Roman" w:hAnsi="Times New Roman" w:cs="Times New Roman"/>
                <w:i/>
                <w:sz w:val="20"/>
                <w:szCs w:val="20"/>
              </w:rPr>
              <w:fldChar w:fldCharType="end"/>
            </w:r>
            <w:r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sidR="009B2AC6">
              <w:rPr>
                <w:rFonts w:ascii="Times New Roman" w:hAnsi="Times New Roman" w:cs="Times New Roman"/>
                <w:i/>
                <w:noProof/>
                <w:sz w:val="20"/>
                <w:szCs w:val="20"/>
              </w:rPr>
              <w:t>3</w:t>
            </w:r>
            <w:r w:rsidRPr="00CE2ED4">
              <w:rPr>
                <w:rFonts w:ascii="Times New Roman" w:hAnsi="Times New Roman" w:cs="Times New Roman"/>
                <w:i/>
                <w:sz w:val="20"/>
                <w:szCs w:val="20"/>
              </w:rPr>
              <w:fldChar w:fldCharType="end"/>
            </w:r>
          </w:sdtContent>
        </w:sdt>
      </w:sdtContent>
    </w:sdt>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E0" w:rsidRPr="00CE2ED4" w:rsidRDefault="004A58E0"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Content>
        <w:sdt>
          <w:sdtPr>
            <w:rPr>
              <w:rFonts w:ascii="Times New Roman" w:hAnsi="Times New Roman" w:cs="Times New Roman"/>
              <w:i/>
              <w:sz w:val="20"/>
              <w:szCs w:val="20"/>
            </w:rPr>
            <w:id w:val="18440625"/>
            <w:docPartObj>
              <w:docPartGallery w:val="Page Numbers (Top of Page)"/>
              <w:docPartUnique/>
            </w:docPartObj>
          </w:sdtPr>
          <w:sdtContent>
            <w:r w:rsidRPr="00CE2ED4">
              <w:rPr>
                <w:rFonts w:ascii="Times New Roman" w:hAnsi="Times New Roman" w:cs="Times New Roman"/>
                <w:i/>
                <w:sz w:val="20"/>
                <w:szCs w:val="20"/>
              </w:rPr>
              <w:t>„</w:t>
            </w:r>
            <w:r w:rsidRPr="00776106">
              <w:rPr>
                <w:rFonts w:ascii="Times New Roman" w:hAnsi="Times New Roman" w:cs="Times New Roman"/>
                <w:i/>
                <w:sz w:val="20"/>
                <w:szCs w:val="20"/>
              </w:rPr>
              <w:t>Areál</w:t>
            </w:r>
            <w:r>
              <w:rPr>
                <w:rFonts w:ascii="Times New Roman" w:hAnsi="Times New Roman" w:cs="Times New Roman"/>
                <w:i/>
                <w:sz w:val="20"/>
                <w:szCs w:val="20"/>
              </w:rPr>
              <w:t xml:space="preserve"> autobusy Hranečník – Rekonstrukce čistírny odpadních vod II</w:t>
            </w:r>
            <w:r w:rsidRPr="00CE2ED4">
              <w:rPr>
                <w:rFonts w:ascii="Times New Roman" w:hAnsi="Times New Roman" w:cs="Times New Roman"/>
                <w:i/>
                <w:sz w:val="20"/>
                <w:szCs w:val="20"/>
              </w:rPr>
              <w:t>“</w:t>
            </w:r>
            <w:r w:rsidRPr="00CE2ED4">
              <w:rPr>
                <w:rFonts w:ascii="Times New Roman" w:hAnsi="Times New Roman" w:cs="Times New Roman"/>
                <w:i/>
                <w:sz w:val="20"/>
                <w:szCs w:val="20"/>
              </w:rPr>
              <w:tab/>
              <w:t xml:space="preserve">strana </w:t>
            </w:r>
            <w:r w:rsidRPr="00CE2ED4">
              <w:rPr>
                <w:rFonts w:ascii="Times New Roman" w:hAnsi="Times New Roman" w:cs="Times New Roman"/>
                <w:i/>
                <w:sz w:val="20"/>
                <w:szCs w:val="20"/>
              </w:rPr>
              <w:fldChar w:fldCharType="begin"/>
            </w:r>
            <w:r w:rsidRPr="00CE2ED4">
              <w:rPr>
                <w:rFonts w:ascii="Times New Roman" w:hAnsi="Times New Roman" w:cs="Times New Roman"/>
                <w:i/>
                <w:sz w:val="20"/>
                <w:szCs w:val="20"/>
              </w:rPr>
              <w:instrText>PAGE</w:instrText>
            </w:r>
            <w:r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Pr="00CE2ED4">
              <w:rPr>
                <w:rFonts w:ascii="Times New Roman" w:hAnsi="Times New Roman" w:cs="Times New Roman"/>
                <w:i/>
                <w:sz w:val="20"/>
                <w:szCs w:val="20"/>
              </w:rPr>
              <w:fldChar w:fldCharType="end"/>
            </w:r>
            <w:r w:rsidRPr="00CE2ED4">
              <w:rPr>
                <w:rFonts w:ascii="Times New Roman" w:hAnsi="Times New Roman" w:cs="Times New Roman"/>
                <w:i/>
                <w:sz w:val="20"/>
                <w:szCs w:val="20"/>
              </w:rPr>
              <w:t>/</w:t>
            </w:r>
            <w:r w:rsidRPr="00CE2ED4">
              <w:rPr>
                <w:rFonts w:ascii="Times New Roman" w:hAnsi="Times New Roman" w:cs="Times New Roman"/>
                <w:i/>
                <w:sz w:val="20"/>
                <w:szCs w:val="20"/>
              </w:rPr>
              <w:fldChar w:fldCharType="begin"/>
            </w:r>
            <w:r w:rsidRPr="00CE2ED4">
              <w:rPr>
                <w:rFonts w:ascii="Times New Roman" w:hAnsi="Times New Roman" w:cs="Times New Roman"/>
                <w:i/>
                <w:sz w:val="20"/>
                <w:szCs w:val="20"/>
              </w:rPr>
              <w:instrText>NUMPAGES</w:instrText>
            </w:r>
            <w:r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Pr="00CE2ED4">
              <w:rPr>
                <w:rFonts w:ascii="Times New Roman" w:hAnsi="Times New Roman" w:cs="Times New Roman"/>
                <w:i/>
                <w:sz w:val="20"/>
                <w:szCs w:val="20"/>
              </w:rPr>
              <w:fldChar w:fldCharType="end"/>
            </w:r>
          </w:sdtContent>
        </w:sdt>
      </w:sdtContent>
    </w:sdt>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58E0" w:rsidRDefault="004A58E0" w:rsidP="00360830">
      <w:r>
        <w:separator/>
      </w:r>
    </w:p>
  </w:footnote>
  <w:footnote w:type="continuationSeparator" w:id="0">
    <w:p w:rsidR="004A58E0" w:rsidRDefault="004A58E0" w:rsidP="003608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E0" w:rsidRPr="0087779A" w:rsidRDefault="004A58E0" w:rsidP="00846A13">
    <w:pPr>
      <w:pStyle w:val="Zhlav"/>
      <w:spacing w:after="0"/>
      <w:jc w:val="left"/>
      <w:rPr>
        <w:sz w:val="24"/>
        <w:szCs w:val="24"/>
      </w:rPr>
    </w:pPr>
  </w:p>
  <w:p w:rsidR="004A58E0" w:rsidRDefault="004A58E0" w:rsidP="00846A13">
    <w:pPr>
      <w:pStyle w:val="Zhlav"/>
      <w:jc w:val="left"/>
    </w:pPr>
    <w:r>
      <w:rPr>
        <w:noProof/>
        <w:lang w:eastAsia="cs-CZ"/>
      </w:rPr>
      <w:drawing>
        <wp:anchor distT="0" distB="0" distL="114300" distR="114300" simplePos="0" relativeHeight="251660288" behindDoc="0" locked="0" layoutInCell="1" allowOverlap="1">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58E0" w:rsidRDefault="004A58E0"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simplePos x="0" y="0"/>
          <wp:positionH relativeFrom="margin">
            <wp:align>right</wp:align>
          </wp:positionH>
          <wp:positionV relativeFrom="page">
            <wp:posOffset>542925</wp:posOffset>
          </wp:positionV>
          <wp:extent cx="2171700" cy="381000"/>
          <wp:effectExtent l="19050" t="0" r="0" b="0"/>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rsidR="004A58E0" w:rsidRDefault="004A58E0" w:rsidP="00600603">
    <w:pPr>
      <w:pStyle w:val="Zhlav"/>
      <w:tabs>
        <w:tab w:val="clear" w:pos="4536"/>
        <w:tab w:val="clear" w:pos="9072"/>
      </w:tabs>
      <w:spacing w:after="0"/>
      <w:ind w:left="3402" w:firstLine="3"/>
      <w:jc w:val="right"/>
      <w:rPr>
        <w:rFonts w:ascii="Times New Roman" w:hAnsi="Times New Roman" w:cs="Times New Roman"/>
        <w:i/>
      </w:rPr>
    </w:pPr>
  </w:p>
  <w:p w:rsidR="004A58E0" w:rsidRDefault="004A58E0" w:rsidP="00600603">
    <w:pPr>
      <w:pStyle w:val="Zhlav"/>
      <w:tabs>
        <w:tab w:val="clear" w:pos="4536"/>
        <w:tab w:val="clear" w:pos="9072"/>
      </w:tabs>
      <w:spacing w:after="0"/>
      <w:ind w:left="3402" w:firstLine="3"/>
      <w:jc w:val="right"/>
      <w:rPr>
        <w:rFonts w:ascii="Times New Roman" w:hAnsi="Times New Roman" w:cs="Times New Roman"/>
        <w:i/>
      </w:rPr>
    </w:pPr>
  </w:p>
  <w:p w:rsidR="004A58E0" w:rsidRDefault="004A58E0" w:rsidP="00600603">
    <w:pPr>
      <w:pStyle w:val="Zhlav"/>
      <w:tabs>
        <w:tab w:val="clear" w:pos="4536"/>
        <w:tab w:val="clear" w:pos="9072"/>
      </w:tabs>
      <w:spacing w:after="0"/>
      <w:ind w:left="3402" w:firstLine="3"/>
      <w:jc w:val="right"/>
      <w:rPr>
        <w:rFonts w:ascii="Times New Roman" w:hAnsi="Times New Roman" w:cs="Times New Roman"/>
        <w:i/>
      </w:rPr>
    </w:pPr>
  </w:p>
  <w:p w:rsidR="004A58E0" w:rsidRDefault="004A58E0"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simplePos x="0" y="0"/>
          <wp:positionH relativeFrom="page">
            <wp:posOffset>504825</wp:posOffset>
          </wp:positionH>
          <wp:positionV relativeFrom="page">
            <wp:posOffset>571500</wp:posOffset>
          </wp:positionV>
          <wp:extent cx="1866900" cy="504825"/>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rsidR="004A58E0" w:rsidRDefault="004A58E0" w:rsidP="00001D28">
    <w:pPr>
      <w:pStyle w:val="Zhlav"/>
      <w:tabs>
        <w:tab w:val="clear" w:pos="4536"/>
        <w:tab w:val="clear" w:pos="9072"/>
      </w:tabs>
      <w:spacing w:after="0"/>
      <w:ind w:left="3402" w:firstLine="3"/>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EB7EF94A"/>
    <w:lvl w:ilvl="0">
      <w:start w:val="1"/>
      <w:numFmt w:val="decimal"/>
      <w:lvlText w:val="%1."/>
      <w:lvlJc w:val="left"/>
      <w:pPr>
        <w:tabs>
          <w:tab w:val="num" w:pos="1492"/>
        </w:tabs>
        <w:ind w:left="1492" w:hanging="360"/>
      </w:pPr>
    </w:lvl>
  </w:abstractNum>
  <w:abstractNum w:abstractNumId="1">
    <w:nsid w:val="FFFFFF7D"/>
    <w:multiLevelType w:val="singleLevel"/>
    <w:tmpl w:val="1248C5FC"/>
    <w:lvl w:ilvl="0">
      <w:start w:val="1"/>
      <w:numFmt w:val="decimal"/>
      <w:lvlText w:val="%1."/>
      <w:lvlJc w:val="left"/>
      <w:pPr>
        <w:tabs>
          <w:tab w:val="num" w:pos="1209"/>
        </w:tabs>
        <w:ind w:left="1209" w:hanging="360"/>
      </w:pPr>
    </w:lvl>
  </w:abstractNum>
  <w:abstractNum w:abstractNumId="2">
    <w:nsid w:val="FFFFFF7E"/>
    <w:multiLevelType w:val="singleLevel"/>
    <w:tmpl w:val="8E34D9B2"/>
    <w:lvl w:ilvl="0">
      <w:start w:val="1"/>
      <w:numFmt w:val="decimal"/>
      <w:lvlText w:val="%1."/>
      <w:lvlJc w:val="left"/>
      <w:pPr>
        <w:tabs>
          <w:tab w:val="num" w:pos="926"/>
        </w:tabs>
        <w:ind w:left="926" w:hanging="360"/>
      </w:pPr>
    </w:lvl>
  </w:abstractNum>
  <w:abstractNum w:abstractNumId="3">
    <w:nsid w:val="FFFFFF7F"/>
    <w:multiLevelType w:val="singleLevel"/>
    <w:tmpl w:val="1884F23C"/>
    <w:lvl w:ilvl="0">
      <w:start w:val="1"/>
      <w:numFmt w:val="decimal"/>
      <w:lvlText w:val="%1."/>
      <w:lvlJc w:val="left"/>
      <w:pPr>
        <w:tabs>
          <w:tab w:val="num" w:pos="643"/>
        </w:tabs>
        <w:ind w:left="643" w:hanging="360"/>
      </w:pPr>
    </w:lvl>
  </w:abstractNum>
  <w:abstractNum w:abstractNumId="4">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9">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3">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5">
    <w:nsid w:val="69413462"/>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6">
    <w:nsid w:val="6BEC1041"/>
    <w:multiLevelType w:val="hybridMultilevel"/>
    <w:tmpl w:val="5C083592"/>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27">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28">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28"/>
  </w:num>
  <w:num w:numId="3">
    <w:abstractNumId w:val="16"/>
  </w:num>
  <w:num w:numId="4">
    <w:abstractNumId w:val="14"/>
  </w:num>
  <w:num w:numId="5">
    <w:abstractNumId w:val="4"/>
  </w:num>
  <w:num w:numId="6">
    <w:abstractNumId w:val="3"/>
  </w:num>
  <w:num w:numId="7">
    <w:abstractNumId w:val="2"/>
  </w:num>
  <w:num w:numId="8">
    <w:abstractNumId w:val="1"/>
  </w:num>
  <w:num w:numId="9">
    <w:abstractNumId w:val="0"/>
  </w:num>
  <w:num w:numId="10">
    <w:abstractNumId w:val="19"/>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20"/>
  </w:num>
  <w:num w:numId="14">
    <w:abstractNumId w:val="17"/>
  </w:num>
  <w:num w:numId="15">
    <w:abstractNumId w:val="8"/>
  </w:num>
  <w:num w:numId="16">
    <w:abstractNumId w:val="10"/>
  </w:num>
  <w:num w:numId="17">
    <w:abstractNumId w:val="29"/>
  </w:num>
  <w:num w:numId="18">
    <w:abstractNumId w:val="24"/>
  </w:num>
  <w:num w:numId="19">
    <w:abstractNumId w:val="7"/>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27"/>
  </w:num>
  <w:num w:numId="25">
    <w:abstractNumId w:val="25"/>
  </w:num>
  <w:num w:numId="26">
    <w:abstractNumId w:val="18"/>
  </w:num>
  <w:num w:numId="27">
    <w:abstractNumId w:val="12"/>
  </w:num>
  <w:num w:numId="28">
    <w:abstractNumId w:val="22"/>
  </w:num>
  <w:num w:numId="29">
    <w:abstractNumId w:val="23"/>
  </w:num>
  <w:num w:numId="30">
    <w:abstractNumId w:val="6"/>
  </w:num>
  <w:num w:numId="3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1021"/>
  <w:stylePaneSortMethod w:val="0004"/>
  <w:defaultTabStop w:val="709"/>
  <w:hyphenationZone w:val="425"/>
  <w:drawingGridHorizontalSpacing w:val="110"/>
  <w:displayHorizontalDrawingGridEvery w:val="2"/>
  <w:characterSpacingControl w:val="doNotCompress"/>
  <w:hdrShapeDefaults>
    <o:shapedefaults v:ext="edit" spidmax="128001"/>
  </w:hdrShapeDefaults>
  <w:footnotePr>
    <w:footnote w:id="-1"/>
    <w:footnote w:id="0"/>
  </w:footnotePr>
  <w:endnotePr>
    <w:endnote w:id="-1"/>
    <w:endnote w:id="0"/>
  </w:endnotePr>
  <w:compat/>
  <w:rsids>
    <w:rsidRoot w:val="000D25B9"/>
    <w:rsid w:val="00001D28"/>
    <w:rsid w:val="00005635"/>
    <w:rsid w:val="0000791F"/>
    <w:rsid w:val="00012348"/>
    <w:rsid w:val="00020CCD"/>
    <w:rsid w:val="00023743"/>
    <w:rsid w:val="000313F3"/>
    <w:rsid w:val="00043544"/>
    <w:rsid w:val="000555ED"/>
    <w:rsid w:val="00063604"/>
    <w:rsid w:val="0006491F"/>
    <w:rsid w:val="000730DF"/>
    <w:rsid w:val="0007345D"/>
    <w:rsid w:val="000A506F"/>
    <w:rsid w:val="000A59BF"/>
    <w:rsid w:val="000A6B48"/>
    <w:rsid w:val="000A71F4"/>
    <w:rsid w:val="000C327B"/>
    <w:rsid w:val="000C4327"/>
    <w:rsid w:val="000C4E61"/>
    <w:rsid w:val="000C5B9D"/>
    <w:rsid w:val="000D25B9"/>
    <w:rsid w:val="00106F81"/>
    <w:rsid w:val="00110139"/>
    <w:rsid w:val="00131EFF"/>
    <w:rsid w:val="00133623"/>
    <w:rsid w:val="00145A19"/>
    <w:rsid w:val="001526C2"/>
    <w:rsid w:val="00170989"/>
    <w:rsid w:val="00173000"/>
    <w:rsid w:val="00181A78"/>
    <w:rsid w:val="00181D04"/>
    <w:rsid w:val="00196CAE"/>
    <w:rsid w:val="001A3375"/>
    <w:rsid w:val="001A45E7"/>
    <w:rsid w:val="001A5997"/>
    <w:rsid w:val="001A5F09"/>
    <w:rsid w:val="001B3CDB"/>
    <w:rsid w:val="001C0EE5"/>
    <w:rsid w:val="001D5094"/>
    <w:rsid w:val="001D6E11"/>
    <w:rsid w:val="001E123C"/>
    <w:rsid w:val="001E4DD0"/>
    <w:rsid w:val="001F4F7D"/>
    <w:rsid w:val="00206BFC"/>
    <w:rsid w:val="002235EF"/>
    <w:rsid w:val="0022495B"/>
    <w:rsid w:val="00230E86"/>
    <w:rsid w:val="00232D7D"/>
    <w:rsid w:val="00232F30"/>
    <w:rsid w:val="00254106"/>
    <w:rsid w:val="00260389"/>
    <w:rsid w:val="00262270"/>
    <w:rsid w:val="002657F8"/>
    <w:rsid w:val="00271EB9"/>
    <w:rsid w:val="00275002"/>
    <w:rsid w:val="00276D8B"/>
    <w:rsid w:val="0029663E"/>
    <w:rsid w:val="00297F54"/>
    <w:rsid w:val="002B03E5"/>
    <w:rsid w:val="002B2000"/>
    <w:rsid w:val="002B4ED1"/>
    <w:rsid w:val="002B5B75"/>
    <w:rsid w:val="002B73A0"/>
    <w:rsid w:val="002C08F2"/>
    <w:rsid w:val="002C3DE4"/>
    <w:rsid w:val="002D05B8"/>
    <w:rsid w:val="002E0110"/>
    <w:rsid w:val="002E24CE"/>
    <w:rsid w:val="003008B5"/>
    <w:rsid w:val="00302AFF"/>
    <w:rsid w:val="003078A2"/>
    <w:rsid w:val="00317C7B"/>
    <w:rsid w:val="003243C8"/>
    <w:rsid w:val="0034432B"/>
    <w:rsid w:val="003472AD"/>
    <w:rsid w:val="00347897"/>
    <w:rsid w:val="00360830"/>
    <w:rsid w:val="00362762"/>
    <w:rsid w:val="00362792"/>
    <w:rsid w:val="00362826"/>
    <w:rsid w:val="00367F32"/>
    <w:rsid w:val="00383981"/>
    <w:rsid w:val="003B5996"/>
    <w:rsid w:val="003B74C1"/>
    <w:rsid w:val="003C0EB6"/>
    <w:rsid w:val="003C55AE"/>
    <w:rsid w:val="003D02B6"/>
    <w:rsid w:val="003D09D1"/>
    <w:rsid w:val="003F2FA4"/>
    <w:rsid w:val="003F530B"/>
    <w:rsid w:val="0040306D"/>
    <w:rsid w:val="004101ED"/>
    <w:rsid w:val="00412300"/>
    <w:rsid w:val="004151CC"/>
    <w:rsid w:val="004178F5"/>
    <w:rsid w:val="00440C96"/>
    <w:rsid w:val="004449C4"/>
    <w:rsid w:val="00450110"/>
    <w:rsid w:val="004543ED"/>
    <w:rsid w:val="00456C42"/>
    <w:rsid w:val="004661F2"/>
    <w:rsid w:val="004935DA"/>
    <w:rsid w:val="00497284"/>
    <w:rsid w:val="004A478E"/>
    <w:rsid w:val="004A58E0"/>
    <w:rsid w:val="004B16B2"/>
    <w:rsid w:val="004B2C8D"/>
    <w:rsid w:val="004B34A8"/>
    <w:rsid w:val="004B7CF8"/>
    <w:rsid w:val="004D0094"/>
    <w:rsid w:val="004E24FA"/>
    <w:rsid w:val="004E694D"/>
    <w:rsid w:val="004E793F"/>
    <w:rsid w:val="004F3A5E"/>
    <w:rsid w:val="004F5493"/>
    <w:rsid w:val="004F5F64"/>
    <w:rsid w:val="005033BC"/>
    <w:rsid w:val="005036FB"/>
    <w:rsid w:val="0051285C"/>
    <w:rsid w:val="005306E0"/>
    <w:rsid w:val="00531695"/>
    <w:rsid w:val="005429C7"/>
    <w:rsid w:val="00552FFB"/>
    <w:rsid w:val="00554BA4"/>
    <w:rsid w:val="00555AAB"/>
    <w:rsid w:val="0056468A"/>
    <w:rsid w:val="00564A3E"/>
    <w:rsid w:val="005675DD"/>
    <w:rsid w:val="005716BF"/>
    <w:rsid w:val="005738FC"/>
    <w:rsid w:val="005862F9"/>
    <w:rsid w:val="005969F5"/>
    <w:rsid w:val="005A5FEA"/>
    <w:rsid w:val="005A7565"/>
    <w:rsid w:val="005B1387"/>
    <w:rsid w:val="005C29DB"/>
    <w:rsid w:val="005D6C22"/>
    <w:rsid w:val="005F709A"/>
    <w:rsid w:val="00600603"/>
    <w:rsid w:val="00614136"/>
    <w:rsid w:val="006207E2"/>
    <w:rsid w:val="0062169A"/>
    <w:rsid w:val="0063295B"/>
    <w:rsid w:val="00644EA3"/>
    <w:rsid w:val="00650A5C"/>
    <w:rsid w:val="006565E2"/>
    <w:rsid w:val="0065709A"/>
    <w:rsid w:val="006732BA"/>
    <w:rsid w:val="00680DE5"/>
    <w:rsid w:val="0068199D"/>
    <w:rsid w:val="00695D77"/>
    <w:rsid w:val="00695E4E"/>
    <w:rsid w:val="00697380"/>
    <w:rsid w:val="006B618F"/>
    <w:rsid w:val="006E7652"/>
    <w:rsid w:val="006F0523"/>
    <w:rsid w:val="006F50D2"/>
    <w:rsid w:val="0070795E"/>
    <w:rsid w:val="00731924"/>
    <w:rsid w:val="007321AB"/>
    <w:rsid w:val="00736192"/>
    <w:rsid w:val="00740B25"/>
    <w:rsid w:val="007417BF"/>
    <w:rsid w:val="00742C88"/>
    <w:rsid w:val="00774824"/>
    <w:rsid w:val="00776106"/>
    <w:rsid w:val="00791907"/>
    <w:rsid w:val="007A737E"/>
    <w:rsid w:val="007A74AB"/>
    <w:rsid w:val="007B131A"/>
    <w:rsid w:val="007D0AC0"/>
    <w:rsid w:val="007D2F14"/>
    <w:rsid w:val="007E7DC1"/>
    <w:rsid w:val="007F5D00"/>
    <w:rsid w:val="00802B34"/>
    <w:rsid w:val="00811B71"/>
    <w:rsid w:val="00815D80"/>
    <w:rsid w:val="008205C6"/>
    <w:rsid w:val="00832218"/>
    <w:rsid w:val="00834987"/>
    <w:rsid w:val="00835590"/>
    <w:rsid w:val="00837A5E"/>
    <w:rsid w:val="008425F8"/>
    <w:rsid w:val="00845D37"/>
    <w:rsid w:val="00846A13"/>
    <w:rsid w:val="00854645"/>
    <w:rsid w:val="008665B9"/>
    <w:rsid w:val="00870D7E"/>
    <w:rsid w:val="00871E0A"/>
    <w:rsid w:val="00876650"/>
    <w:rsid w:val="0087779A"/>
    <w:rsid w:val="008806F4"/>
    <w:rsid w:val="00882DC3"/>
    <w:rsid w:val="0088349A"/>
    <w:rsid w:val="0088415E"/>
    <w:rsid w:val="00887823"/>
    <w:rsid w:val="008976AF"/>
    <w:rsid w:val="008B1CD5"/>
    <w:rsid w:val="008B2BEF"/>
    <w:rsid w:val="008E7323"/>
    <w:rsid w:val="008F0855"/>
    <w:rsid w:val="008F2C1C"/>
    <w:rsid w:val="00901E64"/>
    <w:rsid w:val="00901F2D"/>
    <w:rsid w:val="009163F5"/>
    <w:rsid w:val="009210C4"/>
    <w:rsid w:val="009226EF"/>
    <w:rsid w:val="00932BB7"/>
    <w:rsid w:val="00962141"/>
    <w:rsid w:val="00962F2F"/>
    <w:rsid w:val="009630FB"/>
    <w:rsid w:val="0096472F"/>
    <w:rsid w:val="00965AF2"/>
    <w:rsid w:val="00966664"/>
    <w:rsid w:val="0097080F"/>
    <w:rsid w:val="0098101F"/>
    <w:rsid w:val="0098431F"/>
    <w:rsid w:val="00993C25"/>
    <w:rsid w:val="00997167"/>
    <w:rsid w:val="009A52CB"/>
    <w:rsid w:val="009A7D71"/>
    <w:rsid w:val="009B007C"/>
    <w:rsid w:val="009B2AC6"/>
    <w:rsid w:val="009B7CF2"/>
    <w:rsid w:val="009C0274"/>
    <w:rsid w:val="009C569B"/>
    <w:rsid w:val="009D095C"/>
    <w:rsid w:val="009E1807"/>
    <w:rsid w:val="009E3742"/>
    <w:rsid w:val="009E6CB4"/>
    <w:rsid w:val="009F49AE"/>
    <w:rsid w:val="00A042D1"/>
    <w:rsid w:val="00A07672"/>
    <w:rsid w:val="00A10F10"/>
    <w:rsid w:val="00A12E3B"/>
    <w:rsid w:val="00A22122"/>
    <w:rsid w:val="00A255F3"/>
    <w:rsid w:val="00A44D55"/>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B02498"/>
    <w:rsid w:val="00B12706"/>
    <w:rsid w:val="00B1320D"/>
    <w:rsid w:val="00B15006"/>
    <w:rsid w:val="00B150C3"/>
    <w:rsid w:val="00B168E4"/>
    <w:rsid w:val="00B31897"/>
    <w:rsid w:val="00B31933"/>
    <w:rsid w:val="00B34CC4"/>
    <w:rsid w:val="00B55AB1"/>
    <w:rsid w:val="00B63507"/>
    <w:rsid w:val="00B8063F"/>
    <w:rsid w:val="00B92560"/>
    <w:rsid w:val="00BB1E7E"/>
    <w:rsid w:val="00BB50DF"/>
    <w:rsid w:val="00BB56D9"/>
    <w:rsid w:val="00BB6CAE"/>
    <w:rsid w:val="00BC0799"/>
    <w:rsid w:val="00BC1662"/>
    <w:rsid w:val="00BD4CFC"/>
    <w:rsid w:val="00BD6B3C"/>
    <w:rsid w:val="00BE3ADC"/>
    <w:rsid w:val="00BE7A69"/>
    <w:rsid w:val="00BF0445"/>
    <w:rsid w:val="00C06388"/>
    <w:rsid w:val="00C162A1"/>
    <w:rsid w:val="00C20BED"/>
    <w:rsid w:val="00C21181"/>
    <w:rsid w:val="00C219F7"/>
    <w:rsid w:val="00C25EF0"/>
    <w:rsid w:val="00C27171"/>
    <w:rsid w:val="00C35ED8"/>
    <w:rsid w:val="00C37193"/>
    <w:rsid w:val="00C566BB"/>
    <w:rsid w:val="00C64AE2"/>
    <w:rsid w:val="00CA1A2F"/>
    <w:rsid w:val="00CA7004"/>
    <w:rsid w:val="00CB5F7B"/>
    <w:rsid w:val="00CD67BD"/>
    <w:rsid w:val="00CD7F76"/>
    <w:rsid w:val="00CE2ED4"/>
    <w:rsid w:val="00CE6C4F"/>
    <w:rsid w:val="00CF59CD"/>
    <w:rsid w:val="00CF7595"/>
    <w:rsid w:val="00D24B69"/>
    <w:rsid w:val="00D44F4B"/>
    <w:rsid w:val="00D51B3A"/>
    <w:rsid w:val="00D531FA"/>
    <w:rsid w:val="00D7303B"/>
    <w:rsid w:val="00D85B54"/>
    <w:rsid w:val="00D92C11"/>
    <w:rsid w:val="00D944C9"/>
    <w:rsid w:val="00D97ABF"/>
    <w:rsid w:val="00DB64BA"/>
    <w:rsid w:val="00DC255F"/>
    <w:rsid w:val="00DC65FF"/>
    <w:rsid w:val="00DC73A0"/>
    <w:rsid w:val="00DD7941"/>
    <w:rsid w:val="00DF2FE2"/>
    <w:rsid w:val="00E00860"/>
    <w:rsid w:val="00E16B9A"/>
    <w:rsid w:val="00E31635"/>
    <w:rsid w:val="00E53ED8"/>
    <w:rsid w:val="00E61B17"/>
    <w:rsid w:val="00E64774"/>
    <w:rsid w:val="00E66AC2"/>
    <w:rsid w:val="00E67E1B"/>
    <w:rsid w:val="00E97538"/>
    <w:rsid w:val="00EA4306"/>
    <w:rsid w:val="00EA5161"/>
    <w:rsid w:val="00EA6B11"/>
    <w:rsid w:val="00EB001E"/>
    <w:rsid w:val="00EB74CE"/>
    <w:rsid w:val="00EC1AA4"/>
    <w:rsid w:val="00EC3581"/>
    <w:rsid w:val="00EE0043"/>
    <w:rsid w:val="00EE2F17"/>
    <w:rsid w:val="00F04EA3"/>
    <w:rsid w:val="00F234B1"/>
    <w:rsid w:val="00F40534"/>
    <w:rsid w:val="00F46085"/>
    <w:rsid w:val="00F5040E"/>
    <w:rsid w:val="00F539F2"/>
    <w:rsid w:val="00F8229D"/>
    <w:rsid w:val="00F94B91"/>
    <w:rsid w:val="00F978DC"/>
    <w:rsid w:val="00F97F7F"/>
    <w:rsid w:val="00FA4740"/>
    <w:rsid w:val="00FB01AD"/>
    <w:rsid w:val="00FB2AA3"/>
    <w:rsid w:val="00FC6E9D"/>
    <w:rsid w:val="00FD5803"/>
    <w:rsid w:val="00FD63E4"/>
    <w:rsid w:val="00FF0A6B"/>
    <w:rsid w:val="00FF4905"/>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80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b/>
      <w:bCs/>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s>
</file>

<file path=word/webSettings.xml><?xml version="1.0" encoding="utf-8"?>
<w:webSettings xmlns:r="http://schemas.openxmlformats.org/officeDocument/2006/relationships" xmlns:w="http://schemas.openxmlformats.org/wordprocessingml/2006/main">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283D70-5B03-4B24-9BC5-AEC90A49BD14}">
  <ds:schemaRefs>
    <ds:schemaRef ds:uri="http://schemas.openxmlformats.org/officeDocument/2006/bibliography"/>
  </ds:schemaRefs>
</ds:datastoreItem>
</file>

<file path=customXml/itemProps2.xml><?xml version="1.0" encoding="utf-8"?>
<ds:datastoreItem xmlns:ds="http://schemas.openxmlformats.org/officeDocument/2006/customXml" ds:itemID="{EAFD1D3A-FDBE-4926-915E-1E15EC9C22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Pages>
  <Words>1206</Words>
  <Characters>7118</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8308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zakovam</cp:lastModifiedBy>
  <cp:revision>8</cp:revision>
  <cp:lastPrinted>2017-02-23T10:55:00Z</cp:lastPrinted>
  <dcterms:created xsi:type="dcterms:W3CDTF">2016-09-09T12:59:00Z</dcterms:created>
  <dcterms:modified xsi:type="dcterms:W3CDTF">2017-02-23T12:15:00Z</dcterms:modified>
</cp:coreProperties>
</file>