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Oberbank AG  pobočka Česká republika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2131112335/8040</w:t>
      </w:r>
    </w:p>
    <w:p w:rsidR="00177C07" w:rsidRPr="00574D13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>…</w:t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</w:p>
    <w:p w:rsidR="004260D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2700,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</w:p>
    <w:p w:rsidR="00177C0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A85E70" w:rsidRDefault="00A85E70" w:rsidP="00A85E70">
      <w:pPr>
        <w:widowControl w:val="0"/>
        <w:ind w:right="21"/>
        <w:jc w:val="both"/>
        <w:rPr>
          <w:sz w:val="22"/>
          <w:szCs w:val="22"/>
        </w:rPr>
      </w:pPr>
    </w:p>
    <w:p w:rsidR="00A85E70" w:rsidRPr="00574D13" w:rsidRDefault="00A85E70" w:rsidP="00A85E70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Prodávající uvede, zda je či není plátcem DPH:</w:t>
      </w:r>
      <w:r>
        <w:rPr>
          <w:sz w:val="22"/>
          <w:szCs w:val="22"/>
        </w:rPr>
        <w:tab/>
      </w:r>
    </w:p>
    <w:p w:rsidR="00A85E70" w:rsidRPr="00574D13" w:rsidRDefault="00A85E70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766EEF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 xml:space="preserve">Tato kupní smlouva byla uzavřena v rámci výběrového řízení vedeného u kupujícího pod číslem </w:t>
      </w:r>
      <w:r w:rsidR="005534ED">
        <w:rPr>
          <w:sz w:val="22"/>
          <w:szCs w:val="22"/>
        </w:rPr>
        <w:t>NVZ-38-17-PŘ-Ja-SFŽP</w:t>
      </w:r>
      <w:r w:rsidR="002E4527" w:rsidRPr="004D2B28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9A577B">
        <w:rPr>
          <w:b/>
          <w:sz w:val="22"/>
          <w:szCs w:val="22"/>
        </w:rPr>
        <w:t>11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 xml:space="preserve">nových osobních vozidel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 Doplní</w:t>
      </w:r>
      <w:r w:rsidR="00DC1961">
        <w:rPr>
          <w:i/>
          <w:color w:val="00B0F0"/>
          <w:sz w:val="22"/>
          <w:szCs w:val="22"/>
        </w:rPr>
        <w:t xml:space="preserve"> </w:t>
      </w:r>
      <w:r w:rsidR="00766EEF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9A577B" w:rsidRDefault="009A577B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Dodávaná vozidla budou v následujícím složení:</w:t>
      </w:r>
    </w:p>
    <w:p w:rsidR="009A577B" w:rsidRDefault="009A577B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 ks vozidel pro potřeby autoškoly. Technická specifikace tvoří přílohu č</w:t>
      </w:r>
      <w:r w:rsidR="007B221E">
        <w:rPr>
          <w:sz w:val="22"/>
          <w:szCs w:val="22"/>
        </w:rPr>
        <w:t>. 1 a č.1.1.</w:t>
      </w:r>
    </w:p>
    <w:p w:rsidR="009A577B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 ks vozidel pro potřeby dopravního dispečinku. Technická specifikace tvoří přílohu č. 2 a č. 2.1.</w:t>
      </w:r>
    </w:p>
    <w:p w:rsidR="007B221E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 ks vozidel pro potřeby energetického dispečinku. Technická specifikace tvoří přílohu č. 3 a č. 3.1.</w:t>
      </w:r>
    </w:p>
    <w:p w:rsidR="007B221E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1 ks vo</w:t>
      </w:r>
      <w:r w:rsidR="00865107">
        <w:rPr>
          <w:sz w:val="22"/>
          <w:szCs w:val="22"/>
        </w:rPr>
        <w:t>z</w:t>
      </w:r>
      <w:r>
        <w:rPr>
          <w:sz w:val="22"/>
          <w:szCs w:val="22"/>
        </w:rPr>
        <w:t>idla pro potřeby referenta. Technická specifikace tvoří přílohu č. 4.</w:t>
      </w:r>
    </w:p>
    <w:p w:rsidR="007B221E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4 ks vozidel pro potřeby manaž</w:t>
      </w:r>
      <w:r w:rsidR="00977B63">
        <w:rPr>
          <w:sz w:val="22"/>
          <w:szCs w:val="22"/>
        </w:rPr>
        <w:t>e</w:t>
      </w:r>
      <w:r>
        <w:rPr>
          <w:sz w:val="22"/>
          <w:szCs w:val="22"/>
        </w:rPr>
        <w:t>rů. Technická specifikace tvoří přílohu č. 5.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9A577B">
        <w:rPr>
          <w:sz w:val="22"/>
          <w:szCs w:val="22"/>
        </w:rPr>
        <w:t xml:space="preserve"> a 2.2. smlouvy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0D5B67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Předmět plnění</w:t>
      </w:r>
      <w:r w:rsidR="00425171" w:rsidRPr="00425171">
        <w:rPr>
          <w:sz w:val="22"/>
          <w:szCs w:val="22"/>
        </w:rPr>
        <w:t xml:space="preserve"> je určen k</w:t>
      </w:r>
      <w:r w:rsidR="009A577B">
        <w:rPr>
          <w:sz w:val="22"/>
          <w:szCs w:val="22"/>
        </w:rPr>
        <w:t> obnově vozového parku kupujícího</w:t>
      </w:r>
      <w:r w:rsidR="00075B17">
        <w:rPr>
          <w:sz w:val="22"/>
          <w:szCs w:val="22"/>
        </w:rPr>
        <w:t>.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</w:p>
    <w:p w:rsidR="00177C07" w:rsidRDefault="00977B63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6 osob) nezbytné pro bezproblémový provoz a údržbu, vč. seznámení s návodem k</w:t>
      </w:r>
      <w:r w:rsidR="00CF0B45">
        <w:rPr>
          <w:sz w:val="22"/>
          <w:szCs w:val="22"/>
        </w:rPr>
        <w:t> </w:t>
      </w:r>
      <w:r w:rsidR="00425171" w:rsidRPr="00425171">
        <w:rPr>
          <w:sz w:val="22"/>
          <w:szCs w:val="22"/>
        </w:rPr>
        <w:t>obsluze</w:t>
      </w:r>
      <w:r w:rsidR="00CF0B45">
        <w:rPr>
          <w:sz w:val="22"/>
          <w:szCs w:val="22"/>
        </w:rPr>
        <w:t xml:space="preserve">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plnění. </w:t>
      </w:r>
      <w:r w:rsidR="006E26D3">
        <w:rPr>
          <w:sz w:val="22"/>
          <w:szCs w:val="22"/>
        </w:rPr>
        <w:t>Zaškolení není zahrnuto v ceně plnění a prodávající je poskytne na své náklady.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vozidlo bude </w:t>
      </w:r>
      <w:r w:rsidRPr="0023293F">
        <w:rPr>
          <w:sz w:val="22"/>
          <w:szCs w:val="22"/>
        </w:rPr>
        <w:t>nejpozději ke dni dodání schválen</w:t>
      </w:r>
      <w:r w:rsidR="0023293F">
        <w:rPr>
          <w:sz w:val="22"/>
          <w:szCs w:val="22"/>
        </w:rPr>
        <w:t>o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556B97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E11F20" w:rsidRPr="00E11F20">
        <w:rPr>
          <w:i/>
          <w:color w:val="00B0F0"/>
          <w:sz w:val="22"/>
          <w:szCs w:val="22"/>
        </w:rPr>
        <w:t>(P</w:t>
      </w:r>
      <w:r w:rsidR="00306500">
        <w:rPr>
          <w:i/>
          <w:color w:val="00B0F0"/>
          <w:sz w:val="22"/>
          <w:szCs w:val="22"/>
        </w:rPr>
        <w:t>OZ</w:t>
      </w:r>
      <w:r w:rsidR="00E11F20" w:rsidRPr="00E11F20">
        <w:rPr>
          <w:i/>
          <w:color w:val="00B0F0"/>
          <w:sz w:val="22"/>
          <w:szCs w:val="22"/>
        </w:rPr>
        <w:t xml:space="preserve">. </w:t>
      </w:r>
      <w:r w:rsidR="00AF1FDE">
        <w:rPr>
          <w:i/>
          <w:color w:val="00B0F0"/>
          <w:sz w:val="22"/>
          <w:szCs w:val="22"/>
        </w:rPr>
        <w:t>P</w:t>
      </w:r>
      <w:r w:rsidR="00E11F20" w:rsidRPr="00E11F20">
        <w:rPr>
          <w:i/>
          <w:color w:val="00B0F0"/>
          <w:sz w:val="22"/>
          <w:szCs w:val="22"/>
        </w:rPr>
        <w:t xml:space="preserve">řesnou adresu doplní </w:t>
      </w:r>
      <w:r w:rsidR="00AF1FDE">
        <w:rPr>
          <w:i/>
          <w:color w:val="00B0F0"/>
          <w:sz w:val="22"/>
          <w:szCs w:val="22"/>
        </w:rPr>
        <w:t xml:space="preserve">prodávající dle níže uvedené </w:t>
      </w:r>
      <w:r w:rsidR="002E4527">
        <w:rPr>
          <w:i/>
          <w:color w:val="00B0F0"/>
          <w:sz w:val="22"/>
          <w:szCs w:val="22"/>
        </w:rPr>
        <w:t>možnosti</w:t>
      </w:r>
      <w:r w:rsidR="00E11F20" w:rsidRPr="00E11F20">
        <w:rPr>
          <w:i/>
          <w:color w:val="00B0F0"/>
          <w:sz w:val="22"/>
          <w:szCs w:val="22"/>
        </w:rPr>
        <w:t>. Poté poznámku vymaže).</w:t>
      </w:r>
    </w:p>
    <w:p w:rsidR="00556B97" w:rsidRDefault="00556B97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E11F20" w:rsidRDefault="00674249" w:rsidP="00E11F2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556B97" w:rsidRDefault="00AF1FDE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</w:t>
      </w:r>
      <w:r w:rsidRPr="009F46D9">
        <w:rPr>
          <w:i/>
          <w:color w:val="00B0F0"/>
          <w:sz w:val="22"/>
          <w:szCs w:val="22"/>
        </w:rPr>
        <w:t xml:space="preserve">POZ. Doplní </w:t>
      </w:r>
      <w:r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</w:t>
      </w:r>
      <w:r w:rsidRPr="005C5A55">
        <w:rPr>
          <w:i/>
          <w:color w:val="00B0F0"/>
          <w:sz w:val="22"/>
          <w:szCs w:val="22"/>
        </w:rPr>
        <w:t xml:space="preserve"> </w:t>
      </w:r>
      <w:r>
        <w:rPr>
          <w:i/>
          <w:color w:val="00B0F0"/>
          <w:sz w:val="22"/>
          <w:szCs w:val="22"/>
        </w:rPr>
        <w:t>P</w:t>
      </w:r>
      <w:r w:rsidR="005C5A55" w:rsidRPr="005C5A55">
        <w:rPr>
          <w:i/>
          <w:color w:val="00B0F0"/>
          <w:sz w:val="22"/>
          <w:szCs w:val="22"/>
        </w:rPr>
        <w:t>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možnost.</w:t>
      </w:r>
      <w:r w:rsidR="00306500">
        <w:rPr>
          <w:i/>
          <w:color w:val="00B0F0"/>
          <w:sz w:val="22"/>
          <w:szCs w:val="22"/>
        </w:rPr>
        <w:t xml:space="preserve"> Poté poznámku vymažte).</w:t>
      </w:r>
      <w:r w:rsidR="005C5A55" w:rsidRPr="005C5A55">
        <w:rPr>
          <w:i/>
          <w:color w:val="00B0F0"/>
          <w:sz w:val="22"/>
          <w:szCs w:val="22"/>
        </w:rPr>
        <w:t xml:space="preserve"> </w:t>
      </w:r>
    </w:p>
    <w:p w:rsidR="00306500" w:rsidRDefault="00306500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E457C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EE457C">
        <w:rPr>
          <w:sz w:val="22"/>
          <w:szCs w:val="22"/>
        </w:rPr>
        <w:t>Není-li dále uvedeno jinak, tak se p</w:t>
      </w:r>
      <w:r w:rsidR="000C5CB3" w:rsidRPr="00D56AFD">
        <w:rPr>
          <w:sz w:val="22"/>
          <w:szCs w:val="22"/>
        </w:rPr>
        <w:t>rodávající zavazuje dodat předmět plnění dle této smlouvy nejpozději do 1</w:t>
      </w:r>
      <w:r w:rsidR="002B6B8B">
        <w:rPr>
          <w:sz w:val="22"/>
          <w:szCs w:val="22"/>
        </w:rPr>
        <w:t>5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</w:t>
      </w:r>
    </w:p>
    <w:p w:rsidR="00177C07" w:rsidRDefault="00EE457C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  <w:t>Termín dodání podle předchozí</w:t>
      </w:r>
      <w:r w:rsidR="000D1EF7">
        <w:rPr>
          <w:sz w:val="22"/>
          <w:szCs w:val="22"/>
        </w:rPr>
        <w:t>ho</w:t>
      </w:r>
      <w:r>
        <w:rPr>
          <w:sz w:val="22"/>
          <w:szCs w:val="22"/>
        </w:rPr>
        <w:t xml:space="preserve"> </w:t>
      </w:r>
      <w:r w:rsidR="000D1EF7">
        <w:rPr>
          <w:sz w:val="22"/>
          <w:szCs w:val="22"/>
        </w:rPr>
        <w:t>odstavce</w:t>
      </w:r>
      <w:r>
        <w:rPr>
          <w:sz w:val="22"/>
          <w:szCs w:val="22"/>
        </w:rPr>
        <w:t xml:space="preserve"> se netýká vozidla pro referenta, které se prodávající zavazuje dodat v </w:t>
      </w:r>
      <w:r w:rsidR="000D1EF7">
        <w:rPr>
          <w:sz w:val="22"/>
          <w:szCs w:val="22"/>
        </w:rPr>
        <w:t>termínu</w:t>
      </w:r>
      <w:r>
        <w:rPr>
          <w:sz w:val="22"/>
          <w:szCs w:val="22"/>
        </w:rPr>
        <w:t xml:space="preserve"> 120 až 150 dnů ode dne doručení výzvy kupujícího, a to na níže uvedený e-mail prodávajícího …  </w:t>
      </w:r>
      <w:r w:rsidRPr="00714035">
        <w:rPr>
          <w:i/>
          <w:color w:val="00B0F0"/>
          <w:sz w:val="22"/>
          <w:szCs w:val="22"/>
        </w:rPr>
        <w:t xml:space="preserve">(POZN.: doplní </w:t>
      </w:r>
      <w:r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>
        <w:rPr>
          <w:i/>
          <w:color w:val="00B0F0"/>
          <w:sz w:val="22"/>
          <w:szCs w:val="22"/>
        </w:rPr>
        <w:t>.</w:t>
      </w:r>
      <w:r w:rsidR="000D1EF7">
        <w:rPr>
          <w:color w:val="00B0F0"/>
          <w:sz w:val="22"/>
          <w:szCs w:val="22"/>
        </w:rPr>
        <w:t xml:space="preserve">  Kupující se zavazuje doručit výzvu nejpozději do 31. 12. 2017. Nebude-li však smlouva uzavřena do 31. 12. 2017 (zejména z důvodu průtahů souvisejícího výběrového řízení), termín dodání vozidla pro referenta podle bodu 4.2. se nepoužije a dané vozidlo bude rovněž dodáno v termínu dle bodu 4.1.  </w:t>
      </w:r>
      <w:r w:rsidR="00177C07" w:rsidRPr="00C378BB">
        <w:rPr>
          <w:sz w:val="22"/>
          <w:szCs w:val="22"/>
        </w:rPr>
        <w:t xml:space="preserve"> 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073DD" w:rsidRDefault="00A073DD" w:rsidP="00A073DD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074E6" w:rsidRPr="005330D8" w:rsidRDefault="001074E6" w:rsidP="007A7245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>Cena za 1</w:t>
      </w:r>
      <w:r w:rsidR="00702A8F">
        <w:rPr>
          <w:b/>
          <w:sz w:val="22"/>
          <w:szCs w:val="22"/>
        </w:rPr>
        <w:t>(první)</w:t>
      </w:r>
      <w:r w:rsidRPr="005330D8">
        <w:rPr>
          <w:b/>
          <w:sz w:val="22"/>
          <w:szCs w:val="22"/>
        </w:rPr>
        <w:t xml:space="preserve"> 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autoškolu bez DPH………………………</w:t>
      </w:r>
      <w:r w:rsidR="00C37768"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>…</w:t>
      </w:r>
      <w:r w:rsidR="00C37768">
        <w:rPr>
          <w:b/>
          <w:sz w:val="22"/>
          <w:szCs w:val="22"/>
        </w:rPr>
        <w:t>...</w:t>
      </w:r>
      <w:r w:rsidR="00C37768" w:rsidRPr="005330D8">
        <w:rPr>
          <w:b/>
          <w:sz w:val="22"/>
          <w:szCs w:val="22"/>
        </w:rPr>
        <w:t>.. Kč</w:t>
      </w:r>
    </w:p>
    <w:p w:rsidR="007D4464" w:rsidRDefault="001074E6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autoškolu bez DPH………………………</w:t>
      </w:r>
      <w:r w:rsidR="00C37768">
        <w:rPr>
          <w:b/>
          <w:sz w:val="22"/>
          <w:szCs w:val="22"/>
        </w:rPr>
        <w:t>..</w:t>
      </w:r>
      <w:r w:rsidR="005330D8"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>….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1 </w:t>
      </w:r>
      <w:r w:rsidR="00702A8F">
        <w:rPr>
          <w:b/>
          <w:sz w:val="22"/>
          <w:szCs w:val="22"/>
        </w:rPr>
        <w:t xml:space="preserve">(první)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dopravní dispečink bez DPH……..………</w:t>
      </w:r>
      <w:r w:rsidR="00C37768">
        <w:rPr>
          <w:b/>
          <w:sz w:val="22"/>
          <w:szCs w:val="22"/>
        </w:rPr>
        <w:t>….</w:t>
      </w:r>
      <w:r w:rsidR="00C37768" w:rsidRPr="005330D8">
        <w:rPr>
          <w:b/>
          <w:sz w:val="22"/>
          <w:szCs w:val="22"/>
        </w:rPr>
        <w:t xml:space="preserve">..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dopravní dispečink bez DPH…………..…</w:t>
      </w:r>
      <w:r>
        <w:rPr>
          <w:b/>
          <w:sz w:val="22"/>
          <w:szCs w:val="22"/>
        </w:rPr>
        <w:t>.</w:t>
      </w:r>
      <w:r w:rsidR="00C37768" w:rsidRPr="005330D8">
        <w:rPr>
          <w:b/>
          <w:sz w:val="22"/>
          <w:szCs w:val="22"/>
        </w:rPr>
        <w:t xml:space="preserve">….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1 </w:t>
      </w:r>
      <w:r w:rsidR="00702A8F">
        <w:rPr>
          <w:b/>
          <w:sz w:val="22"/>
          <w:szCs w:val="22"/>
        </w:rPr>
        <w:t xml:space="preserve">(první)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energetický dispečink bez DPH……..……</w:t>
      </w:r>
      <w:r w:rsidR="00C37768" w:rsidRPr="005330D8">
        <w:rPr>
          <w:b/>
          <w:sz w:val="22"/>
          <w:szCs w:val="22"/>
        </w:rPr>
        <w:t xml:space="preserve">…..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energetický dispečink bez DPH………….</w:t>
      </w:r>
      <w:r>
        <w:rPr>
          <w:b/>
          <w:sz w:val="22"/>
          <w:szCs w:val="22"/>
        </w:rPr>
        <w:t>.</w:t>
      </w:r>
      <w:r w:rsidR="00C37768" w:rsidRPr="005330D8">
        <w:rPr>
          <w:b/>
          <w:sz w:val="22"/>
          <w:szCs w:val="22"/>
        </w:rPr>
        <w:t xml:space="preserve">….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>Cena za 1 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referenta bez DPH………………………………</w:t>
      </w:r>
      <w:r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>…...</w:t>
      </w:r>
      <w:r w:rsidR="00C37768"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 xml:space="preserve">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1 </w:t>
      </w:r>
      <w:r w:rsidR="00702A8F">
        <w:rPr>
          <w:b/>
          <w:sz w:val="22"/>
          <w:szCs w:val="22"/>
        </w:rPr>
        <w:t xml:space="preserve">(první)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</w:t>
      </w:r>
      <w:r w:rsidR="00C37768">
        <w:rPr>
          <w:b/>
          <w:sz w:val="22"/>
          <w:szCs w:val="22"/>
        </w:rPr>
        <w:t>….</w:t>
      </w:r>
      <w:r w:rsidR="00C37768" w:rsidRPr="005330D8">
        <w:rPr>
          <w:b/>
          <w:sz w:val="22"/>
          <w:szCs w:val="22"/>
        </w:rPr>
        <w:t>....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</w:t>
      </w:r>
      <w:r w:rsidR="00C37768" w:rsidRPr="005330D8">
        <w:rPr>
          <w:b/>
          <w:sz w:val="22"/>
          <w:szCs w:val="22"/>
        </w:rPr>
        <w:t>…....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3 </w:t>
      </w:r>
      <w:r w:rsidR="00702A8F">
        <w:rPr>
          <w:b/>
          <w:sz w:val="22"/>
          <w:szCs w:val="22"/>
        </w:rPr>
        <w:t xml:space="preserve">(třetí)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DPH…………………………</w:t>
      </w:r>
      <w:r w:rsidR="00C37768">
        <w:rPr>
          <w:b/>
          <w:sz w:val="22"/>
          <w:szCs w:val="22"/>
        </w:rPr>
        <w:t>….</w:t>
      </w:r>
      <w:r w:rsidR="00C37768" w:rsidRPr="005330D8">
        <w:rPr>
          <w:b/>
          <w:sz w:val="22"/>
          <w:szCs w:val="22"/>
        </w:rPr>
        <w:t>..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4 </w:t>
      </w:r>
      <w:r w:rsidR="00702A8F">
        <w:rPr>
          <w:b/>
          <w:sz w:val="22"/>
          <w:szCs w:val="22"/>
        </w:rPr>
        <w:t xml:space="preserve">(čtvrté)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</w:t>
      </w:r>
      <w:r w:rsidR="00C37768" w:rsidRPr="005330D8">
        <w:rPr>
          <w:b/>
          <w:sz w:val="22"/>
          <w:szCs w:val="22"/>
        </w:rPr>
        <w:t>….... Kč</w:t>
      </w:r>
    </w:p>
    <w:p w:rsidR="00476268" w:rsidRDefault="00476268" w:rsidP="007A7245">
      <w:pPr>
        <w:pStyle w:val="Zkladntext"/>
        <w:tabs>
          <w:tab w:val="left" w:pos="7797"/>
          <w:tab w:val="left" w:pos="9632"/>
        </w:tabs>
        <w:rPr>
          <w:b/>
          <w:sz w:val="22"/>
          <w:szCs w:val="22"/>
        </w:rPr>
      </w:pPr>
    </w:p>
    <w:p w:rsidR="00177C07" w:rsidRDefault="00476268" w:rsidP="007A7245">
      <w:pPr>
        <w:pStyle w:val="Zkladntext"/>
        <w:tabs>
          <w:tab w:val="left" w:pos="7797"/>
          <w:tab w:val="left" w:pos="9632"/>
        </w:tabs>
        <w:ind w:left="709" w:hanging="70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177C07" w:rsidRPr="00865C18">
        <w:rPr>
          <w:b/>
          <w:sz w:val="22"/>
          <w:szCs w:val="22"/>
        </w:rPr>
        <w:t xml:space="preserve">Cena celkem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……………………..………</w:t>
      </w:r>
      <w:r w:rsidR="00C37768">
        <w:rPr>
          <w:sz w:val="22"/>
          <w:szCs w:val="22"/>
        </w:rPr>
        <w:t>.</w:t>
      </w:r>
      <w:r w:rsidR="005330D8">
        <w:rPr>
          <w:sz w:val="22"/>
          <w:szCs w:val="22"/>
        </w:rPr>
        <w:t>…</w:t>
      </w:r>
      <w:r w:rsidR="00C37768">
        <w:rPr>
          <w:sz w:val="22"/>
          <w:szCs w:val="22"/>
        </w:rPr>
        <w:t xml:space="preserve"> </w:t>
      </w:r>
      <w:r w:rsidR="00091A4D"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 w:rsidR="00766EEF">
        <w:rPr>
          <w:i/>
          <w:color w:val="00B0F0"/>
          <w:sz w:val="22"/>
          <w:szCs w:val="22"/>
        </w:rPr>
        <w:t>doplní 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2E4527">
        <w:rPr>
          <w:sz w:val="22"/>
          <w:szCs w:val="22"/>
        </w:rPr>
        <w:t xml:space="preserve"> čl.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A073DD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</w:t>
      </w:r>
      <w:r w:rsidR="002E4527">
        <w:rPr>
          <w:sz w:val="22"/>
          <w:szCs w:val="22"/>
        </w:rPr>
        <w:t>čl.</w:t>
      </w:r>
      <w:r w:rsidR="002E4527"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</w:t>
      </w:r>
      <w:r w:rsidR="00E11F20" w:rsidRPr="00E11F20">
        <w:rPr>
          <w:sz w:val="22"/>
          <w:szCs w:val="22"/>
        </w:rPr>
        <w:t xml:space="preserve">Každé dodání předmětu smlouvy (dodání zboží) je samostatným zdanitelným plněním a  bude na něj vystavena samostatná faktura. </w:t>
      </w:r>
      <w:r w:rsidR="00931B81">
        <w:rPr>
          <w:sz w:val="22"/>
          <w:szCs w:val="22"/>
        </w:rPr>
        <w:t>Dojde-li v jednom dni</w:t>
      </w:r>
      <w:r w:rsidR="00931B81" w:rsidRPr="00574D13">
        <w:rPr>
          <w:sz w:val="22"/>
          <w:szCs w:val="22"/>
        </w:rPr>
        <w:t xml:space="preserve"> </w:t>
      </w:r>
      <w:r w:rsidR="00931B81">
        <w:rPr>
          <w:sz w:val="22"/>
          <w:szCs w:val="22"/>
        </w:rPr>
        <w:t xml:space="preserve">k předání a převzetí více vozidel, lze na tato dodání vystavit jednu fakturu (daňový doklad). </w:t>
      </w:r>
      <w:r w:rsidRPr="00574D13">
        <w:rPr>
          <w:sz w:val="22"/>
          <w:szCs w:val="22"/>
        </w:rPr>
        <w:t xml:space="preserve">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A073DD" w:rsidRDefault="00A073DD" w:rsidP="00A073DD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977B6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technickou přejímku zboží svým zástupcem. K přejímce bude kupující prodávajícím vyzván </w:t>
      </w:r>
      <w:r w:rsidR="00977B63">
        <w:rPr>
          <w:sz w:val="22"/>
          <w:szCs w:val="22"/>
        </w:rPr>
        <w:t xml:space="preserve">nejméně </w:t>
      </w:r>
      <w:r w:rsidRPr="00574D13">
        <w:rPr>
          <w:sz w:val="22"/>
          <w:szCs w:val="22"/>
        </w:rPr>
        <w:t>5 pracovních dnů před termínem přejímky</w:t>
      </w:r>
      <w:r w:rsidR="00977B63">
        <w:rPr>
          <w:sz w:val="22"/>
          <w:szCs w:val="22"/>
        </w:rPr>
        <w:t xml:space="preserve"> formou elektronické zprávy na e-mailovou adresu:  vkupka@dpo.cz</w:t>
      </w:r>
      <w:r w:rsidRPr="00574D13">
        <w:rPr>
          <w:sz w:val="22"/>
          <w:szCs w:val="22"/>
        </w:rPr>
        <w:t xml:space="preserve">. </w:t>
      </w:r>
    </w:p>
    <w:p w:rsidR="00EE457C" w:rsidRDefault="00EE457C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Revizní zprávy.</w:t>
      </w:r>
    </w:p>
    <w:p w:rsidR="00336688" w:rsidRDefault="00EE457C" w:rsidP="008F5D1F">
      <w:pPr>
        <w:pStyle w:val="rove2"/>
        <w:widowControl w:val="0"/>
        <w:numPr>
          <w:ilvl w:val="0"/>
          <w:numId w:val="0"/>
        </w:numPr>
        <w:ind w:firstLine="708"/>
        <w:rPr>
          <w:sz w:val="22"/>
          <w:szCs w:val="22"/>
        </w:rPr>
      </w:pPr>
      <w:r>
        <w:rPr>
          <w:sz w:val="22"/>
          <w:szCs w:val="22"/>
        </w:rPr>
        <w:t>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EE457C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EE457C">
        <w:rPr>
          <w:sz w:val="22"/>
          <w:szCs w:val="22"/>
        </w:rPr>
        <w:t>provedení</w:t>
      </w:r>
      <w:r>
        <w:rPr>
          <w:sz w:val="22"/>
          <w:szCs w:val="22"/>
        </w:rPr>
        <w:t xml:space="preserve"> funkční zkoušk</w:t>
      </w:r>
      <w:r w:rsidR="00EE457C">
        <w:rPr>
          <w:sz w:val="22"/>
          <w:szCs w:val="22"/>
        </w:rPr>
        <w:t>y.</w:t>
      </w:r>
      <w:r>
        <w:rPr>
          <w:sz w:val="22"/>
          <w:szCs w:val="22"/>
        </w:rPr>
        <w:t xml:space="preserve"> </w:t>
      </w:r>
      <w:r w:rsidR="00EE457C">
        <w:rPr>
          <w:sz w:val="22"/>
          <w:szCs w:val="22"/>
        </w:rPr>
        <w:t xml:space="preserve">Účelem provedení funkční zkoušky bude zejména ověření sjednaných či prodávajícím deklarovaných parametrů zboží. 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>oprávněným</w:t>
      </w:r>
      <w:r w:rsidR="00EE457C">
        <w:rPr>
          <w:sz w:val="22"/>
          <w:szCs w:val="22"/>
        </w:rPr>
        <w:t>i</w:t>
      </w:r>
      <w:r w:rsidR="004260DD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zástupc</w:t>
      </w:r>
      <w:r w:rsidR="00EE457C">
        <w:rPr>
          <w:sz w:val="22"/>
          <w:szCs w:val="22"/>
        </w:rPr>
        <w:t>i</w:t>
      </w:r>
      <w:r w:rsidRPr="00574D13">
        <w:rPr>
          <w:sz w:val="22"/>
          <w:szCs w:val="22"/>
        </w:rPr>
        <w:t xml:space="preserve"> </w:t>
      </w:r>
      <w:r w:rsidR="00EE457C">
        <w:rPr>
          <w:sz w:val="22"/>
          <w:szCs w:val="22"/>
        </w:rPr>
        <w:t>smluvních stran (viz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8A2026">
        <w:rPr>
          <w:sz w:val="22"/>
          <w:szCs w:val="22"/>
        </w:rPr>
        <w:t>příslušné přílohy</w:t>
      </w:r>
      <w:r w:rsidR="00C5785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 této smlouv</w:t>
      </w:r>
      <w:r w:rsidR="00EE457C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předlož</w:t>
      </w:r>
      <w:r w:rsidR="00EE457C">
        <w:rPr>
          <w:sz w:val="22"/>
          <w:szCs w:val="22"/>
        </w:rPr>
        <w:t>it</w:t>
      </w:r>
      <w:r w:rsidRPr="00574D13">
        <w:rPr>
          <w:sz w:val="22"/>
          <w:szCs w:val="22"/>
        </w:rPr>
        <w:t xml:space="preserve"> </w:t>
      </w:r>
      <w:r w:rsidR="00EE457C">
        <w:rPr>
          <w:sz w:val="22"/>
          <w:szCs w:val="22"/>
        </w:rPr>
        <w:t>tyto</w:t>
      </w:r>
      <w:r w:rsidR="00EE457C"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doklad</w:t>
      </w:r>
      <w:r w:rsidR="00EE457C">
        <w:rPr>
          <w:sz w:val="22"/>
          <w:szCs w:val="22"/>
        </w:rPr>
        <w:t>y</w:t>
      </w:r>
      <w:r w:rsidRPr="00574D13">
        <w:rPr>
          <w:sz w:val="22"/>
          <w:szCs w:val="22"/>
        </w:rPr>
        <w:t xml:space="preserve">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Pr="00574D13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E4527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>
        <w:rPr>
          <w:i/>
          <w:color w:val="00B0F0"/>
          <w:sz w:val="22"/>
          <w:szCs w:val="22"/>
        </w:rPr>
        <w:t>(</w:t>
      </w:r>
      <w:r w:rsidR="00200FAE" w:rsidRPr="004C64EA">
        <w:rPr>
          <w:i/>
          <w:color w:val="00B0F0"/>
          <w:sz w:val="22"/>
          <w:szCs w:val="22"/>
        </w:rPr>
        <w:t xml:space="preserve">POZ. </w:t>
      </w:r>
      <w:r w:rsidR="00200FAE"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766EEF">
        <w:rPr>
          <w:i/>
          <w:color w:val="00B0F0"/>
          <w:sz w:val="22"/>
          <w:szCs w:val="22"/>
        </w:rPr>
        <w:t>Prodávající</w:t>
      </w:r>
      <w:r w:rsidR="00766EEF" w:rsidRPr="004C64EA">
        <w:rPr>
          <w:i/>
          <w:color w:val="00B0F0"/>
          <w:sz w:val="22"/>
          <w:szCs w:val="22"/>
        </w:rPr>
        <w:t xml:space="preserve"> </w:t>
      </w:r>
      <w:r w:rsidR="00200FAE" w:rsidRPr="004C64EA">
        <w:rPr>
          <w:i/>
          <w:color w:val="00B0F0"/>
          <w:sz w:val="22"/>
          <w:szCs w:val="22"/>
        </w:rPr>
        <w:t>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="00200FAE" w:rsidRPr="004C64EA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)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EE457C">
        <w:rPr>
          <w:sz w:val="22"/>
          <w:szCs w:val="22"/>
        </w:rPr>
        <w:t xml:space="preserve">vad </w:t>
      </w:r>
      <w:r>
        <w:rPr>
          <w:sz w:val="22"/>
          <w:szCs w:val="22"/>
        </w:rPr>
        <w:t xml:space="preserve">bude doručována k rukám </w:t>
      </w:r>
      <w:r w:rsidR="00EE457C">
        <w:rPr>
          <w:sz w:val="22"/>
          <w:szCs w:val="22"/>
        </w:rPr>
        <w:t xml:space="preserve">oprávněných </w:t>
      </w:r>
      <w:r>
        <w:rPr>
          <w:sz w:val="22"/>
          <w:szCs w:val="22"/>
        </w:rPr>
        <w:t xml:space="preserve">osob. Smluvní strany si sjednávají, že veškeré reklamace </w:t>
      </w:r>
      <w:r w:rsidR="00EE457C">
        <w:rPr>
          <w:sz w:val="22"/>
          <w:szCs w:val="22"/>
        </w:rPr>
        <w:t xml:space="preserve">mohou být </w:t>
      </w:r>
      <w:r>
        <w:rPr>
          <w:sz w:val="22"/>
          <w:szCs w:val="22"/>
        </w:rPr>
        <w:t xml:space="preserve">řešeny </w:t>
      </w:r>
      <w:r w:rsidR="00EE457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EE457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766EEF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EE457C" w:rsidRPr="00EE457C" w:rsidRDefault="00EE457C" w:rsidP="00177C07">
      <w:pPr>
        <w:pStyle w:val="rove2"/>
        <w:widowControl w:val="0"/>
        <w:numPr>
          <w:ilvl w:val="0"/>
          <w:numId w:val="0"/>
        </w:numPr>
        <w:ind w:left="709"/>
        <w:rPr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</w:t>
      </w:r>
      <w:r w:rsidR="00EE457C">
        <w:rPr>
          <w:sz w:val="22"/>
          <w:szCs w:val="22"/>
        </w:rPr>
        <w:t xml:space="preserve"> za jakost, a to</w:t>
      </w:r>
      <w:r w:rsidRPr="00456BF7">
        <w:rPr>
          <w:sz w:val="22"/>
          <w:szCs w:val="22"/>
        </w:rPr>
        <w:t xml:space="preserve">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 xml:space="preserve">se prodávající zavazuje být připraven provádět pozáruční opravy, a to za obvyklé ceny a za obvyklých podmínek, zejména </w:t>
      </w:r>
      <w:r w:rsidR="00306500">
        <w:rPr>
          <w:sz w:val="22"/>
          <w:szCs w:val="22"/>
        </w:rPr>
        <w:t xml:space="preserve">v případě </w:t>
      </w:r>
      <w:r w:rsidRPr="00AD6E11">
        <w:rPr>
          <w:sz w:val="22"/>
          <w:szCs w:val="22"/>
        </w:rPr>
        <w:t>termín</w:t>
      </w:r>
      <w:r w:rsidR="00306500">
        <w:rPr>
          <w:sz w:val="22"/>
          <w:szCs w:val="22"/>
        </w:rPr>
        <w:t>u</w:t>
      </w:r>
      <w:r w:rsidRPr="00AD6E11">
        <w:rPr>
          <w:sz w:val="22"/>
          <w:szCs w:val="22"/>
        </w:rPr>
        <w:t xml:space="preserve">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D5C11">
        <w:rPr>
          <w:sz w:val="22"/>
          <w:szCs w:val="22"/>
        </w:rPr>
        <w:t>5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>každého vozidla</w:t>
      </w:r>
      <w:r w:rsidRPr="00425171">
        <w:rPr>
          <w:sz w:val="22"/>
          <w:szCs w:val="22"/>
        </w:rPr>
        <w:t xml:space="preserve">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</w:t>
      </w:r>
      <w:r w:rsidR="002E4527">
        <w:rPr>
          <w:sz w:val="22"/>
          <w:szCs w:val="22"/>
        </w:rPr>
        <w:t>čl.</w:t>
      </w:r>
      <w:r w:rsidR="002E4527" w:rsidRPr="00425171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237246">
        <w:rPr>
          <w:sz w:val="22"/>
          <w:szCs w:val="22"/>
        </w:rPr>
        <w:t>vozidla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237246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 hradí prodávající.</w:t>
      </w:r>
    </w:p>
    <w:p w:rsidR="001315C5" w:rsidRDefault="001315C5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1315C5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(POZN.: doplní </w:t>
      </w:r>
      <w:r w:rsidR="00766EEF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Pr="00714035">
        <w:rPr>
          <w:sz w:val="22"/>
          <w:szCs w:val="22"/>
        </w:rPr>
        <w:t>.</w:t>
      </w: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– Technická specifikace </w:t>
      </w:r>
      <w:r>
        <w:rPr>
          <w:sz w:val="22"/>
          <w:szCs w:val="22"/>
        </w:rPr>
        <w:t>předmětu plnění</w:t>
      </w:r>
      <w:r w:rsidR="006A0F2D">
        <w:rPr>
          <w:sz w:val="22"/>
          <w:szCs w:val="22"/>
        </w:rPr>
        <w:t xml:space="preserve"> - autoškola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</w:t>
      </w:r>
      <w:r>
        <w:rPr>
          <w:sz w:val="22"/>
          <w:szCs w:val="22"/>
        </w:rPr>
        <w:t>.1.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grafika autoškol</w:t>
      </w:r>
      <w:r w:rsidR="001074E6">
        <w:rPr>
          <w:sz w:val="22"/>
          <w:szCs w:val="22"/>
        </w:rPr>
        <w:t>y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dopravní dispečink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2.1.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grafika dopravní</w:t>
      </w:r>
      <w:r w:rsidR="001074E6">
        <w:rPr>
          <w:sz w:val="22"/>
          <w:szCs w:val="22"/>
        </w:rPr>
        <w:t>ho</w:t>
      </w:r>
      <w:r>
        <w:rPr>
          <w:sz w:val="22"/>
          <w:szCs w:val="22"/>
        </w:rPr>
        <w:t xml:space="preserve"> dispečink</w:t>
      </w:r>
      <w:r w:rsidR="001074E6">
        <w:rPr>
          <w:sz w:val="22"/>
          <w:szCs w:val="22"/>
        </w:rPr>
        <w:t>u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energetický dispečink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3.1.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grafika energetického</w:t>
      </w:r>
      <w:r w:rsidR="001074E6">
        <w:rPr>
          <w:sz w:val="22"/>
          <w:szCs w:val="22"/>
        </w:rPr>
        <w:t xml:space="preserve"> dispečinku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</w:t>
      </w:r>
      <w:r w:rsidR="00306500">
        <w:rPr>
          <w:sz w:val="22"/>
          <w:szCs w:val="22"/>
        </w:rPr>
        <w:t xml:space="preserve"> – referentské vozidlo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306500">
        <w:rPr>
          <w:sz w:val="22"/>
          <w:szCs w:val="22"/>
        </w:rPr>
        <w:t xml:space="preserve">5 </w:t>
      </w:r>
      <w:r w:rsidRPr="00574D13">
        <w:rPr>
          <w:sz w:val="22"/>
          <w:szCs w:val="22"/>
        </w:rPr>
        <w:t xml:space="preserve">– Technická specifikace </w:t>
      </w:r>
      <w:r>
        <w:rPr>
          <w:sz w:val="22"/>
          <w:szCs w:val="22"/>
        </w:rPr>
        <w:t>předmětu plnění</w:t>
      </w:r>
      <w:r w:rsidR="00306500">
        <w:rPr>
          <w:sz w:val="22"/>
          <w:szCs w:val="22"/>
        </w:rPr>
        <w:t xml:space="preserve"> – manažerská vozidla</w:t>
      </w:r>
    </w:p>
    <w:p w:rsidR="00113DD9" w:rsidRDefault="00CD3E1C" w:rsidP="00CD3E1C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 w:rsidRPr="00C8190B">
        <w:rPr>
          <w:sz w:val="22"/>
          <w:szCs w:val="22"/>
        </w:rPr>
        <w:t xml:space="preserve">Příloha č. </w:t>
      </w:r>
      <w:r w:rsidR="006A0F2D">
        <w:rPr>
          <w:sz w:val="22"/>
          <w:szCs w:val="22"/>
        </w:rPr>
        <w:t>6</w:t>
      </w:r>
      <w:r w:rsidRPr="00C8190B">
        <w:rPr>
          <w:sz w:val="22"/>
          <w:szCs w:val="22"/>
        </w:rPr>
        <w:t xml:space="preserve"> – Základní požadavky k zajištění BOZP</w:t>
      </w: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……………………...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V  Ostravě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177C07">
      <w:pPr>
        <w:rPr>
          <w:sz w:val="22"/>
          <w:szCs w:val="22"/>
        </w:rPr>
      </w:pPr>
    </w:p>
    <w:sectPr w:rsidR="00741ABA" w:rsidRPr="00C8190B" w:rsidSect="000F08C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DB7" w:rsidRDefault="00CE6DB7" w:rsidP="005B5391">
      <w:r>
        <w:separator/>
      </w:r>
    </w:p>
  </w:endnote>
  <w:endnote w:type="continuationSeparator" w:id="0">
    <w:p w:rsidR="00CE6DB7" w:rsidRDefault="00CE6DB7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Default="00EE457C" w:rsidP="000F08CC">
    <w:pPr>
      <w:pStyle w:val="Zpat"/>
      <w:ind w:right="360"/>
      <w:jc w:val="center"/>
    </w:pPr>
    <w:r>
      <w:t xml:space="preserve">Strana </w:t>
    </w:r>
    <w:r w:rsidR="00F940B0">
      <w:fldChar w:fldCharType="begin"/>
    </w:r>
    <w:r w:rsidR="00F940B0">
      <w:instrText xml:space="preserve"> PAGE </w:instrText>
    </w:r>
    <w:r w:rsidR="00F940B0">
      <w:fldChar w:fldCharType="separate"/>
    </w:r>
    <w:r w:rsidR="00F940B0">
      <w:rPr>
        <w:noProof/>
      </w:rPr>
      <w:t>2</w:t>
    </w:r>
    <w:r w:rsidR="00F940B0">
      <w:rPr>
        <w:noProof/>
      </w:rPr>
      <w:fldChar w:fldCharType="end"/>
    </w:r>
    <w:r>
      <w:t xml:space="preserve"> (celkem </w:t>
    </w:r>
    <w:r w:rsidR="00F940B0">
      <w:fldChar w:fldCharType="begin"/>
    </w:r>
    <w:r w:rsidR="00F940B0">
      <w:instrText xml:space="preserve"> NUMPAGES </w:instrText>
    </w:r>
    <w:r w:rsidR="00F940B0">
      <w:fldChar w:fldCharType="separate"/>
    </w:r>
    <w:r w:rsidR="00F940B0">
      <w:rPr>
        <w:noProof/>
      </w:rPr>
      <w:t>8</w:t>
    </w:r>
    <w:r w:rsidR="00F940B0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Pr="00801FDA" w:rsidRDefault="00EE457C" w:rsidP="00F875D4">
    <w:pPr>
      <w:pStyle w:val="Zpat"/>
      <w:ind w:right="360"/>
      <w:jc w:val="center"/>
    </w:pPr>
    <w:r w:rsidRPr="00801FDA">
      <w:t xml:space="preserve">Strana </w:t>
    </w:r>
    <w:r w:rsidR="00472522" w:rsidRPr="00801FDA">
      <w:fldChar w:fldCharType="begin"/>
    </w:r>
    <w:r>
      <w:instrText xml:space="preserve"> PAGE </w:instrText>
    </w:r>
    <w:r w:rsidR="00472522" w:rsidRPr="00801FDA">
      <w:fldChar w:fldCharType="separate"/>
    </w:r>
    <w:r w:rsidR="00F940B0">
      <w:rPr>
        <w:noProof/>
      </w:rPr>
      <w:t>1</w:t>
    </w:r>
    <w:r w:rsidR="00472522" w:rsidRPr="00801FDA">
      <w:fldChar w:fldCharType="end"/>
    </w:r>
    <w:r w:rsidRPr="00801FDA">
      <w:t xml:space="preserve"> (celkem </w:t>
    </w:r>
    <w:r w:rsidR="00472522" w:rsidRPr="00801FDA">
      <w:fldChar w:fldCharType="begin"/>
    </w:r>
    <w:r>
      <w:instrText xml:space="preserve"> NUMPAGES </w:instrText>
    </w:r>
    <w:r w:rsidR="00472522" w:rsidRPr="00801FDA">
      <w:fldChar w:fldCharType="separate"/>
    </w:r>
    <w:r w:rsidR="00F940B0">
      <w:rPr>
        <w:noProof/>
      </w:rPr>
      <w:t>8</w:t>
    </w:r>
    <w:r w:rsidR="00472522" w:rsidRPr="00801FDA">
      <w:fldChar w:fldCharType="end"/>
    </w:r>
    <w:r>
      <w:t>)</w:t>
    </w:r>
  </w:p>
  <w:p w:rsidR="00EE457C" w:rsidRPr="00801FDA" w:rsidRDefault="00EE4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DB7" w:rsidRDefault="00CE6DB7" w:rsidP="005B5391">
      <w:r>
        <w:separator/>
      </w:r>
    </w:p>
  </w:footnote>
  <w:footnote w:type="continuationSeparator" w:id="0">
    <w:p w:rsidR="00CE6DB7" w:rsidRDefault="00CE6DB7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Default="00EE457C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Pr="00A44E23" w:rsidRDefault="00631276">
    <w:pPr>
      <w:pStyle w:val="Zhlav"/>
    </w:pPr>
    <w:r>
      <w:t xml:space="preserve">Příloha č. 6 ZD - </w:t>
    </w:r>
    <w:r w:rsidR="00EE457C"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7F64ABF"/>
    <w:multiLevelType w:val="hybridMultilevel"/>
    <w:tmpl w:val="ACB0504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4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1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11"/>
  </w:num>
  <w:num w:numId="3">
    <w:abstractNumId w:val="7"/>
  </w:num>
  <w:num w:numId="4">
    <w:abstractNumId w:val="28"/>
  </w:num>
  <w:num w:numId="5">
    <w:abstractNumId w:val="48"/>
  </w:num>
  <w:num w:numId="6">
    <w:abstractNumId w:val="26"/>
  </w:num>
  <w:num w:numId="7">
    <w:abstractNumId w:val="44"/>
  </w:num>
  <w:num w:numId="8">
    <w:abstractNumId w:val="10"/>
  </w:num>
  <w:num w:numId="9">
    <w:abstractNumId w:val="2"/>
  </w:num>
  <w:num w:numId="10">
    <w:abstractNumId w:val="32"/>
  </w:num>
  <w:num w:numId="11">
    <w:abstractNumId w:val="40"/>
  </w:num>
  <w:num w:numId="12">
    <w:abstractNumId w:val="42"/>
  </w:num>
  <w:num w:numId="13">
    <w:abstractNumId w:val="24"/>
  </w:num>
  <w:num w:numId="14">
    <w:abstractNumId w:val="46"/>
  </w:num>
  <w:num w:numId="15">
    <w:abstractNumId w:val="19"/>
  </w:num>
  <w:num w:numId="16">
    <w:abstractNumId w:val="27"/>
  </w:num>
  <w:num w:numId="17">
    <w:abstractNumId w:val="30"/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39"/>
  </w:num>
  <w:num w:numId="21">
    <w:abstractNumId w:val="41"/>
  </w:num>
  <w:num w:numId="22">
    <w:abstractNumId w:val="18"/>
  </w:num>
  <w:num w:numId="23">
    <w:abstractNumId w:val="43"/>
  </w:num>
  <w:num w:numId="24">
    <w:abstractNumId w:val="34"/>
  </w:num>
  <w:num w:numId="25">
    <w:abstractNumId w:val="45"/>
  </w:num>
  <w:num w:numId="26">
    <w:abstractNumId w:val="21"/>
  </w:num>
  <w:num w:numId="27">
    <w:abstractNumId w:val="13"/>
  </w:num>
  <w:num w:numId="28">
    <w:abstractNumId w:val="20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6"/>
  </w:num>
  <w:num w:numId="34">
    <w:abstractNumId w:val="4"/>
  </w:num>
  <w:num w:numId="35">
    <w:abstractNumId w:val="31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1"/>
  </w:num>
  <w:num w:numId="47">
    <w:abstractNumId w:val="1"/>
  </w:num>
  <w:num w:numId="48">
    <w:abstractNumId w:val="29"/>
  </w:num>
  <w:num w:numId="49">
    <w:abstractNumId w:val="37"/>
  </w:num>
  <w:num w:numId="50">
    <w:abstractNumId w:val="23"/>
  </w:num>
  <w:num w:numId="51">
    <w:abstractNumId w:val="0"/>
  </w:num>
  <w:num w:numId="52">
    <w:abstractNumId w:val="22"/>
  </w:num>
  <w:num w:numId="53">
    <w:abstractNumId w:val="36"/>
  </w:num>
  <w:num w:numId="54">
    <w:abstractNumId w:val="5"/>
  </w:num>
  <w:num w:numId="55">
    <w:abstractNumId w:val="17"/>
  </w:num>
  <w:num w:numId="56">
    <w:abstractNumId w:val="1"/>
  </w:num>
  <w:num w:numId="57">
    <w:abstractNumId w:val="38"/>
  </w:num>
  <w:num w:numId="58">
    <w:abstractNumId w:val="1"/>
  </w:num>
  <w:num w:numId="59">
    <w:abstractNumId w:val="1"/>
  </w:num>
  <w:num w:numId="60">
    <w:abstractNumId w:val="14"/>
  </w:num>
  <w:num w:numId="61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3E37"/>
    <w:rsid w:val="00004A89"/>
    <w:rsid w:val="000120D4"/>
    <w:rsid w:val="00016177"/>
    <w:rsid w:val="00017F6D"/>
    <w:rsid w:val="00021CF3"/>
    <w:rsid w:val="00022FAA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CB3"/>
    <w:rsid w:val="000D1EF7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63E4"/>
    <w:rsid w:val="00200FAE"/>
    <w:rsid w:val="00204154"/>
    <w:rsid w:val="00204BC3"/>
    <w:rsid w:val="00206B47"/>
    <w:rsid w:val="00207212"/>
    <w:rsid w:val="00210379"/>
    <w:rsid w:val="002106FC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7246"/>
    <w:rsid w:val="00237DEC"/>
    <w:rsid w:val="00242840"/>
    <w:rsid w:val="00243CF2"/>
    <w:rsid w:val="002443BB"/>
    <w:rsid w:val="002468D9"/>
    <w:rsid w:val="002553C3"/>
    <w:rsid w:val="002573D5"/>
    <w:rsid w:val="00261F4B"/>
    <w:rsid w:val="0026362A"/>
    <w:rsid w:val="00264571"/>
    <w:rsid w:val="00265DF1"/>
    <w:rsid w:val="002665A4"/>
    <w:rsid w:val="0027279F"/>
    <w:rsid w:val="00280047"/>
    <w:rsid w:val="00283120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EC0"/>
    <w:rsid w:val="002B5384"/>
    <w:rsid w:val="002B6B8B"/>
    <w:rsid w:val="002C0F8B"/>
    <w:rsid w:val="002C2D91"/>
    <w:rsid w:val="002C6875"/>
    <w:rsid w:val="002D39DF"/>
    <w:rsid w:val="002D4BB1"/>
    <w:rsid w:val="002D5EBE"/>
    <w:rsid w:val="002E00BE"/>
    <w:rsid w:val="002E14AF"/>
    <w:rsid w:val="002E4527"/>
    <w:rsid w:val="002E58D0"/>
    <w:rsid w:val="002E7B6A"/>
    <w:rsid w:val="002F1E21"/>
    <w:rsid w:val="0030030B"/>
    <w:rsid w:val="00303005"/>
    <w:rsid w:val="00303F5C"/>
    <w:rsid w:val="003040A0"/>
    <w:rsid w:val="00304FA4"/>
    <w:rsid w:val="00306500"/>
    <w:rsid w:val="003111E2"/>
    <w:rsid w:val="003118EC"/>
    <w:rsid w:val="00320CB4"/>
    <w:rsid w:val="00321AAE"/>
    <w:rsid w:val="003325B8"/>
    <w:rsid w:val="00335AEE"/>
    <w:rsid w:val="00336688"/>
    <w:rsid w:val="00341A15"/>
    <w:rsid w:val="00345A4A"/>
    <w:rsid w:val="00345DE5"/>
    <w:rsid w:val="0035017D"/>
    <w:rsid w:val="00355C38"/>
    <w:rsid w:val="00360287"/>
    <w:rsid w:val="003644E7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4E5A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47CFA"/>
    <w:rsid w:val="0045482A"/>
    <w:rsid w:val="00461A42"/>
    <w:rsid w:val="00467521"/>
    <w:rsid w:val="00472522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B3C45"/>
    <w:rsid w:val="004B680C"/>
    <w:rsid w:val="004B6AF4"/>
    <w:rsid w:val="004B7AF8"/>
    <w:rsid w:val="004C569A"/>
    <w:rsid w:val="004C64EA"/>
    <w:rsid w:val="004C7316"/>
    <w:rsid w:val="004D065F"/>
    <w:rsid w:val="004D615A"/>
    <w:rsid w:val="004E20B6"/>
    <w:rsid w:val="004E68C1"/>
    <w:rsid w:val="004F0C7D"/>
    <w:rsid w:val="004F3791"/>
    <w:rsid w:val="005028E0"/>
    <w:rsid w:val="00514635"/>
    <w:rsid w:val="00517EF4"/>
    <w:rsid w:val="005220BF"/>
    <w:rsid w:val="0052585F"/>
    <w:rsid w:val="0052589D"/>
    <w:rsid w:val="0053081B"/>
    <w:rsid w:val="005330D8"/>
    <w:rsid w:val="00535216"/>
    <w:rsid w:val="0053636B"/>
    <w:rsid w:val="00537E9F"/>
    <w:rsid w:val="0054228B"/>
    <w:rsid w:val="00546E69"/>
    <w:rsid w:val="005515C6"/>
    <w:rsid w:val="005534ED"/>
    <w:rsid w:val="00555F4F"/>
    <w:rsid w:val="00556B97"/>
    <w:rsid w:val="00560B5E"/>
    <w:rsid w:val="005709F8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F043C"/>
    <w:rsid w:val="005F7D06"/>
    <w:rsid w:val="0060144D"/>
    <w:rsid w:val="006019CF"/>
    <w:rsid w:val="00603B19"/>
    <w:rsid w:val="006077ED"/>
    <w:rsid w:val="0061544F"/>
    <w:rsid w:val="00617114"/>
    <w:rsid w:val="00622680"/>
    <w:rsid w:val="00624252"/>
    <w:rsid w:val="00625975"/>
    <w:rsid w:val="00631276"/>
    <w:rsid w:val="006320DD"/>
    <w:rsid w:val="006325A2"/>
    <w:rsid w:val="00633D71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5E30"/>
    <w:rsid w:val="00666558"/>
    <w:rsid w:val="00666FD5"/>
    <w:rsid w:val="00671482"/>
    <w:rsid w:val="00671B91"/>
    <w:rsid w:val="00672F07"/>
    <w:rsid w:val="00674249"/>
    <w:rsid w:val="00685C0C"/>
    <w:rsid w:val="00686801"/>
    <w:rsid w:val="00686B49"/>
    <w:rsid w:val="00691F74"/>
    <w:rsid w:val="00695E5F"/>
    <w:rsid w:val="006A0F2D"/>
    <w:rsid w:val="006A2F61"/>
    <w:rsid w:val="006A4988"/>
    <w:rsid w:val="006A73DC"/>
    <w:rsid w:val="006B70FB"/>
    <w:rsid w:val="006C1561"/>
    <w:rsid w:val="006C6445"/>
    <w:rsid w:val="006D18F1"/>
    <w:rsid w:val="006D4B59"/>
    <w:rsid w:val="006E1F99"/>
    <w:rsid w:val="006E26D3"/>
    <w:rsid w:val="006E404E"/>
    <w:rsid w:val="006F1314"/>
    <w:rsid w:val="006F607F"/>
    <w:rsid w:val="00701E0C"/>
    <w:rsid w:val="00702A8F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6EEF"/>
    <w:rsid w:val="00767B88"/>
    <w:rsid w:val="007852C8"/>
    <w:rsid w:val="007903FE"/>
    <w:rsid w:val="00790F36"/>
    <w:rsid w:val="00792339"/>
    <w:rsid w:val="007A7245"/>
    <w:rsid w:val="007B113D"/>
    <w:rsid w:val="007B1DBA"/>
    <w:rsid w:val="007B221E"/>
    <w:rsid w:val="007B60A5"/>
    <w:rsid w:val="007B6D30"/>
    <w:rsid w:val="007C1D16"/>
    <w:rsid w:val="007C3570"/>
    <w:rsid w:val="007C5176"/>
    <w:rsid w:val="007D13DA"/>
    <w:rsid w:val="007D2728"/>
    <w:rsid w:val="007D3008"/>
    <w:rsid w:val="007D4464"/>
    <w:rsid w:val="007D4A5A"/>
    <w:rsid w:val="007E1981"/>
    <w:rsid w:val="007E4120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20EEA"/>
    <w:rsid w:val="008236F5"/>
    <w:rsid w:val="0082730E"/>
    <w:rsid w:val="00850FB1"/>
    <w:rsid w:val="00851459"/>
    <w:rsid w:val="00852AAA"/>
    <w:rsid w:val="008553A1"/>
    <w:rsid w:val="008610C4"/>
    <w:rsid w:val="008621D1"/>
    <w:rsid w:val="008630A2"/>
    <w:rsid w:val="008630EE"/>
    <w:rsid w:val="00863716"/>
    <w:rsid w:val="0086442D"/>
    <w:rsid w:val="00865107"/>
    <w:rsid w:val="0086570B"/>
    <w:rsid w:val="00870A1A"/>
    <w:rsid w:val="0087122F"/>
    <w:rsid w:val="00872E5B"/>
    <w:rsid w:val="0087365F"/>
    <w:rsid w:val="00873EAD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A2026"/>
    <w:rsid w:val="008A6A28"/>
    <w:rsid w:val="008B3846"/>
    <w:rsid w:val="008C38EA"/>
    <w:rsid w:val="008C435D"/>
    <w:rsid w:val="008C5E8F"/>
    <w:rsid w:val="008C6744"/>
    <w:rsid w:val="008D1A2B"/>
    <w:rsid w:val="008D279A"/>
    <w:rsid w:val="008D2823"/>
    <w:rsid w:val="008D6F8E"/>
    <w:rsid w:val="008E03FD"/>
    <w:rsid w:val="008E4082"/>
    <w:rsid w:val="008E5DB9"/>
    <w:rsid w:val="008F4A13"/>
    <w:rsid w:val="008F5C2F"/>
    <w:rsid w:val="008F5D1F"/>
    <w:rsid w:val="008F60AD"/>
    <w:rsid w:val="008F662F"/>
    <w:rsid w:val="008F7896"/>
    <w:rsid w:val="009162AE"/>
    <w:rsid w:val="00916421"/>
    <w:rsid w:val="009175B8"/>
    <w:rsid w:val="0092185A"/>
    <w:rsid w:val="00931B81"/>
    <w:rsid w:val="00932854"/>
    <w:rsid w:val="0093317A"/>
    <w:rsid w:val="0093384F"/>
    <w:rsid w:val="0094157A"/>
    <w:rsid w:val="00945F97"/>
    <w:rsid w:val="00946A3F"/>
    <w:rsid w:val="00952721"/>
    <w:rsid w:val="00960ED3"/>
    <w:rsid w:val="0096236A"/>
    <w:rsid w:val="0096757D"/>
    <w:rsid w:val="00970184"/>
    <w:rsid w:val="00977B63"/>
    <w:rsid w:val="0099136F"/>
    <w:rsid w:val="009A180B"/>
    <w:rsid w:val="009A18EE"/>
    <w:rsid w:val="009A577B"/>
    <w:rsid w:val="009B39EE"/>
    <w:rsid w:val="009B4762"/>
    <w:rsid w:val="009C0BB3"/>
    <w:rsid w:val="009C3FB7"/>
    <w:rsid w:val="009C46E5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073DD"/>
    <w:rsid w:val="00A10695"/>
    <w:rsid w:val="00A14F6D"/>
    <w:rsid w:val="00A158D2"/>
    <w:rsid w:val="00A227E3"/>
    <w:rsid w:val="00A2668A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36FC"/>
    <w:rsid w:val="00A81D0E"/>
    <w:rsid w:val="00A83023"/>
    <w:rsid w:val="00A85B26"/>
    <w:rsid w:val="00A85E70"/>
    <w:rsid w:val="00A926D0"/>
    <w:rsid w:val="00A94791"/>
    <w:rsid w:val="00A947C3"/>
    <w:rsid w:val="00A94DB8"/>
    <w:rsid w:val="00AA04FB"/>
    <w:rsid w:val="00AA2E6D"/>
    <w:rsid w:val="00AA3D32"/>
    <w:rsid w:val="00AA5E7F"/>
    <w:rsid w:val="00AA61E0"/>
    <w:rsid w:val="00AB75F4"/>
    <w:rsid w:val="00AC3047"/>
    <w:rsid w:val="00AC36AF"/>
    <w:rsid w:val="00AC4EB1"/>
    <w:rsid w:val="00AC6FB1"/>
    <w:rsid w:val="00AD0A19"/>
    <w:rsid w:val="00AD7539"/>
    <w:rsid w:val="00AE223B"/>
    <w:rsid w:val="00AE595E"/>
    <w:rsid w:val="00AE5F60"/>
    <w:rsid w:val="00AF1CD6"/>
    <w:rsid w:val="00AF1FDE"/>
    <w:rsid w:val="00AF2D33"/>
    <w:rsid w:val="00AF2FD2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5698"/>
    <w:rsid w:val="00B272AD"/>
    <w:rsid w:val="00B31274"/>
    <w:rsid w:val="00B31603"/>
    <w:rsid w:val="00B318DB"/>
    <w:rsid w:val="00B36D8E"/>
    <w:rsid w:val="00B43626"/>
    <w:rsid w:val="00B45A10"/>
    <w:rsid w:val="00B503E8"/>
    <w:rsid w:val="00B530C3"/>
    <w:rsid w:val="00B55495"/>
    <w:rsid w:val="00B60F57"/>
    <w:rsid w:val="00B61A88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1CBB"/>
    <w:rsid w:val="00C02B74"/>
    <w:rsid w:val="00C030B2"/>
    <w:rsid w:val="00C030ED"/>
    <w:rsid w:val="00C035F4"/>
    <w:rsid w:val="00C04675"/>
    <w:rsid w:val="00C067EE"/>
    <w:rsid w:val="00C072F1"/>
    <w:rsid w:val="00C079BD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768"/>
    <w:rsid w:val="00C37DD6"/>
    <w:rsid w:val="00C44911"/>
    <w:rsid w:val="00C525A2"/>
    <w:rsid w:val="00C5335D"/>
    <w:rsid w:val="00C5478F"/>
    <w:rsid w:val="00C57853"/>
    <w:rsid w:val="00C63491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5DD1"/>
    <w:rsid w:val="00C967BB"/>
    <w:rsid w:val="00C9726B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ED5"/>
    <w:rsid w:val="00CE6D61"/>
    <w:rsid w:val="00CE6DB7"/>
    <w:rsid w:val="00CF0B45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32256"/>
    <w:rsid w:val="00D32D6F"/>
    <w:rsid w:val="00D44F5A"/>
    <w:rsid w:val="00D46685"/>
    <w:rsid w:val="00D47AEB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43A"/>
    <w:rsid w:val="00DA2B07"/>
    <w:rsid w:val="00DB00C0"/>
    <w:rsid w:val="00DB10C3"/>
    <w:rsid w:val="00DB1E60"/>
    <w:rsid w:val="00DB2818"/>
    <w:rsid w:val="00DB3FB5"/>
    <w:rsid w:val="00DB456B"/>
    <w:rsid w:val="00DB5675"/>
    <w:rsid w:val="00DB7E61"/>
    <w:rsid w:val="00DC1961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7A77"/>
    <w:rsid w:val="00E0047F"/>
    <w:rsid w:val="00E006A3"/>
    <w:rsid w:val="00E01B6B"/>
    <w:rsid w:val="00E034B1"/>
    <w:rsid w:val="00E03ACF"/>
    <w:rsid w:val="00E075A9"/>
    <w:rsid w:val="00E07C7C"/>
    <w:rsid w:val="00E11F20"/>
    <w:rsid w:val="00E1221A"/>
    <w:rsid w:val="00E125FF"/>
    <w:rsid w:val="00E12E62"/>
    <w:rsid w:val="00E14567"/>
    <w:rsid w:val="00E15F45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679E"/>
    <w:rsid w:val="00E36B86"/>
    <w:rsid w:val="00E41479"/>
    <w:rsid w:val="00E434F0"/>
    <w:rsid w:val="00E53426"/>
    <w:rsid w:val="00E635F3"/>
    <w:rsid w:val="00E71002"/>
    <w:rsid w:val="00E72E1A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15E"/>
    <w:rsid w:val="00EC659E"/>
    <w:rsid w:val="00EC71E9"/>
    <w:rsid w:val="00ED0E5D"/>
    <w:rsid w:val="00ED0EC2"/>
    <w:rsid w:val="00ED1AAB"/>
    <w:rsid w:val="00ED3FEF"/>
    <w:rsid w:val="00ED4610"/>
    <w:rsid w:val="00ED7F6B"/>
    <w:rsid w:val="00EE20BA"/>
    <w:rsid w:val="00EE457C"/>
    <w:rsid w:val="00EE640E"/>
    <w:rsid w:val="00EE6F52"/>
    <w:rsid w:val="00EF2F7A"/>
    <w:rsid w:val="00F011CC"/>
    <w:rsid w:val="00F020CD"/>
    <w:rsid w:val="00F1254D"/>
    <w:rsid w:val="00F13A2A"/>
    <w:rsid w:val="00F14C24"/>
    <w:rsid w:val="00F15341"/>
    <w:rsid w:val="00F17E73"/>
    <w:rsid w:val="00F27378"/>
    <w:rsid w:val="00F27ED6"/>
    <w:rsid w:val="00F30DFD"/>
    <w:rsid w:val="00F30EED"/>
    <w:rsid w:val="00F331A4"/>
    <w:rsid w:val="00F340A2"/>
    <w:rsid w:val="00F36A4B"/>
    <w:rsid w:val="00F45C57"/>
    <w:rsid w:val="00F51198"/>
    <w:rsid w:val="00F54800"/>
    <w:rsid w:val="00F55A08"/>
    <w:rsid w:val="00F55AAB"/>
    <w:rsid w:val="00F61C63"/>
    <w:rsid w:val="00F70422"/>
    <w:rsid w:val="00F7446F"/>
    <w:rsid w:val="00F77920"/>
    <w:rsid w:val="00F8165C"/>
    <w:rsid w:val="00F868EB"/>
    <w:rsid w:val="00F86D9C"/>
    <w:rsid w:val="00F875D4"/>
    <w:rsid w:val="00F87C5B"/>
    <w:rsid w:val="00F90905"/>
    <w:rsid w:val="00F91BD9"/>
    <w:rsid w:val="00F9333E"/>
    <w:rsid w:val="00F940B0"/>
    <w:rsid w:val="00F973CE"/>
    <w:rsid w:val="00FA65BA"/>
    <w:rsid w:val="00FA7069"/>
    <w:rsid w:val="00FA7DBA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5:docId w15:val="{6C8041ED-4286-40CA-860E-8E86E42F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72CD0-E335-42F6-8BB0-673D71C5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2642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2019-04-11T12:51:00Z</dcterms:created>
  <dcterms:modified xsi:type="dcterms:W3CDTF">2019-04-11T12:51:00Z</dcterms:modified>
</cp:coreProperties>
</file>