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E006D7" w:rsidP="004C3707">
      <w:pPr>
        <w:rPr>
          <w:sz w:val="22"/>
          <w:szCs w:val="22"/>
        </w:rPr>
      </w:pPr>
      <w:bookmarkStart w:id="0" w:name="_GoBack"/>
      <w:bookmarkEnd w:id="0"/>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p>
    <w:p w:rsidR="009349B7" w:rsidRPr="00D66B37" w:rsidRDefault="009349B7" w:rsidP="009349B7">
      <w:pPr>
        <w:pStyle w:val="Nzev"/>
        <w:jc w:val="left"/>
        <w:rPr>
          <w:rFonts w:cs="Times New Roman"/>
          <w:b/>
          <w:sz w:val="22"/>
          <w:szCs w:val="22"/>
        </w:rPr>
      </w:pPr>
    </w:p>
    <w:p w:rsidR="009349B7" w:rsidRPr="00DA35E6" w:rsidRDefault="009349B7" w:rsidP="009349B7">
      <w:pPr>
        <w:jc w:val="center"/>
        <w:rPr>
          <w:b/>
          <w:sz w:val="22"/>
          <w:szCs w:val="22"/>
        </w:rPr>
      </w:pPr>
    </w:p>
    <w:p w:rsidR="009349B7" w:rsidRPr="00DA35E6" w:rsidRDefault="009349B7" w:rsidP="00DA35E6">
      <w:pPr>
        <w:jc w:val="center"/>
        <w:rPr>
          <w:b/>
          <w:sz w:val="22"/>
          <w:szCs w:val="22"/>
        </w:rPr>
      </w:pPr>
    </w:p>
    <w:p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DB593E"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3141C1"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rsidR="00C640C9" w:rsidRPr="00396CB7" w:rsidRDefault="003141C1" w:rsidP="00C640C9">
      <w:pPr>
        <w:tabs>
          <w:tab w:val="left" w:pos="3969"/>
        </w:tabs>
        <w:ind w:right="21"/>
        <w:rPr>
          <w:sz w:val="22"/>
          <w:szCs w:val="22"/>
        </w:rPr>
      </w:pPr>
      <w:r>
        <w:rPr>
          <w:sz w:val="22"/>
          <w:szCs w:val="22"/>
        </w:rPr>
        <w:tab/>
      </w:r>
      <w:r w:rsidR="00C640C9" w:rsidRPr="00396CB7">
        <w:rPr>
          <w:sz w:val="22"/>
          <w:szCs w:val="22"/>
        </w:rPr>
        <w:t>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DB0812">
        <w:rPr>
          <w:sz w:val="22"/>
          <w:szCs w:val="22"/>
        </w:rPr>
        <w:t>Ing. Pavel Štok, vedoucí odboru investice a strategické projekty</w:t>
      </w:r>
      <w:r w:rsidR="005E3049">
        <w:rPr>
          <w:sz w:val="22"/>
          <w:szCs w:val="22"/>
        </w:rPr>
        <w:t xml:space="preserve"> </w:t>
      </w:r>
    </w:p>
    <w:p w:rsidR="00D50736" w:rsidRPr="00396CB7"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D50736">
        <w:rPr>
          <w:sz w:val="22"/>
          <w:szCs w:val="22"/>
        </w:rPr>
        <w:t>Ing. Pavel Štok, vedoucí odboru investice a strategické projekty</w:t>
      </w:r>
    </w:p>
    <w:p w:rsidR="00C00BA0"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r w:rsidR="004A194B" w:rsidRPr="006E185B">
        <w:rPr>
          <w:sz w:val="22"/>
          <w:szCs w:val="22"/>
        </w:rPr>
        <w:t xml:space="preserve">, email: </w:t>
      </w:r>
      <w:hyperlink r:id="rId7" w:history="1">
        <w:r w:rsidR="004A194B" w:rsidRPr="006E185B">
          <w:rPr>
            <w:rStyle w:val="Hypertextovodkaz"/>
            <w:sz w:val="22"/>
            <w:szCs w:val="22"/>
          </w:rPr>
          <w:t>jbohacek@dpo.cz</w:t>
        </w:r>
      </w:hyperlink>
      <w:r w:rsidR="004A194B" w:rsidRPr="006E185B">
        <w:rPr>
          <w:sz w:val="22"/>
          <w:szCs w:val="22"/>
        </w:rPr>
        <w:t>, tel.: 59 740 2170</w:t>
      </w:r>
    </w:p>
    <w:p w:rsidR="00B66B41" w:rsidRDefault="00C00BA0" w:rsidP="002357EB">
      <w:pPr>
        <w:tabs>
          <w:tab w:val="left" w:pos="3969"/>
        </w:tabs>
        <w:ind w:left="3969" w:right="21" w:hanging="3969"/>
        <w:rPr>
          <w:sz w:val="22"/>
          <w:szCs w:val="22"/>
        </w:rPr>
      </w:pPr>
      <w:r>
        <w:rPr>
          <w:sz w:val="22"/>
          <w:szCs w:val="22"/>
        </w:rPr>
        <w:tab/>
      </w:r>
      <w:r w:rsidR="003B5209">
        <w:rPr>
          <w:sz w:val="22"/>
          <w:szCs w:val="22"/>
        </w:rPr>
        <w:t>Ing.</w:t>
      </w:r>
      <w:r w:rsidR="002357EB">
        <w:rPr>
          <w:sz w:val="22"/>
          <w:szCs w:val="22"/>
        </w:rPr>
        <w:t xml:space="preserve"> </w:t>
      </w:r>
      <w:r w:rsidR="00CB6BBA">
        <w:rPr>
          <w:sz w:val="22"/>
          <w:szCs w:val="22"/>
        </w:rPr>
        <w:t>Roman Maceček</w:t>
      </w:r>
      <w:r w:rsidR="002357EB">
        <w:rPr>
          <w:sz w:val="22"/>
          <w:szCs w:val="22"/>
        </w:rPr>
        <w:t xml:space="preserve">, vedoucí </w:t>
      </w:r>
      <w:r w:rsidR="00CB6BBA">
        <w:rPr>
          <w:sz w:val="22"/>
          <w:szCs w:val="22"/>
        </w:rPr>
        <w:t>střediska</w:t>
      </w:r>
      <w:r w:rsidR="002357EB">
        <w:rPr>
          <w:sz w:val="22"/>
          <w:szCs w:val="22"/>
        </w:rPr>
        <w:t xml:space="preserve"> </w:t>
      </w:r>
      <w:r w:rsidR="00CB6BBA">
        <w:rPr>
          <w:sz w:val="22"/>
          <w:szCs w:val="22"/>
        </w:rPr>
        <w:t>vrchní stavba</w:t>
      </w:r>
      <w:r w:rsidR="004A194B" w:rsidRPr="006E185B">
        <w:rPr>
          <w:sz w:val="22"/>
          <w:szCs w:val="22"/>
        </w:rPr>
        <w:t xml:space="preserve">, email: </w:t>
      </w:r>
      <w:hyperlink r:id="rId8" w:history="1">
        <w:r w:rsidR="004A194B" w:rsidRPr="00844012">
          <w:rPr>
            <w:rStyle w:val="Hypertextovodkaz"/>
            <w:sz w:val="22"/>
            <w:szCs w:val="22"/>
          </w:rPr>
          <w:t>rmacecek@dpo.cz</w:t>
        </w:r>
      </w:hyperlink>
      <w:r w:rsidR="004A194B" w:rsidRPr="006E185B">
        <w:rPr>
          <w:sz w:val="22"/>
          <w:szCs w:val="22"/>
        </w:rPr>
        <w:t>, tel.: 59 740 2</w:t>
      </w:r>
      <w:r w:rsidR="004A194B">
        <w:rPr>
          <w:sz w:val="22"/>
          <w:szCs w:val="22"/>
        </w:rPr>
        <w:t>250</w:t>
      </w:r>
    </w:p>
    <w:p w:rsidR="000B59CF" w:rsidRDefault="00695C14" w:rsidP="002357EB">
      <w:pPr>
        <w:tabs>
          <w:tab w:val="left" w:pos="3969"/>
        </w:tabs>
        <w:ind w:left="3969" w:right="21" w:hanging="3969"/>
        <w:rPr>
          <w:sz w:val="22"/>
          <w:szCs w:val="22"/>
        </w:rPr>
      </w:pPr>
      <w:r>
        <w:rPr>
          <w:sz w:val="22"/>
          <w:szCs w:val="22"/>
        </w:rPr>
        <w:t xml:space="preserve">                                                                        </w:t>
      </w:r>
      <w:r w:rsidR="000B59CF">
        <w:rPr>
          <w:sz w:val="22"/>
          <w:szCs w:val="22"/>
        </w:rPr>
        <w:tab/>
        <w:t>Ing. Karel Navrátil, specialista stavebních investic</w:t>
      </w:r>
      <w:r w:rsidR="004A194B" w:rsidRPr="006E185B">
        <w:rPr>
          <w:sz w:val="22"/>
          <w:szCs w:val="22"/>
        </w:rPr>
        <w:t xml:space="preserve">, email: </w:t>
      </w:r>
      <w:hyperlink r:id="rId9" w:history="1">
        <w:r w:rsidR="004A194B" w:rsidRPr="00844012">
          <w:rPr>
            <w:rStyle w:val="Hypertextovodkaz"/>
            <w:sz w:val="22"/>
            <w:szCs w:val="22"/>
          </w:rPr>
          <w:t>knavrati</w:t>
        </w:r>
        <w:r w:rsidR="001C1920">
          <w:rPr>
            <w:rStyle w:val="Hypertextovodkaz"/>
            <w:sz w:val="22"/>
            <w:szCs w:val="22"/>
          </w:rPr>
          <w:t>l@dpo.cz</w:t>
        </w:r>
      </w:hyperlink>
      <w:r w:rsidR="004A194B" w:rsidRPr="006E185B">
        <w:rPr>
          <w:sz w:val="22"/>
          <w:szCs w:val="22"/>
        </w:rPr>
        <w:t xml:space="preserve">, tel.: 59 740 </w:t>
      </w:r>
      <w:r w:rsidR="004A194B">
        <w:rPr>
          <w:sz w:val="22"/>
          <w:szCs w:val="22"/>
        </w:rPr>
        <w:t>1048</w:t>
      </w:r>
    </w:p>
    <w:p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jednající: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DB593E" w:rsidRDefault="00DB593E" w:rsidP="00695C14">
      <w:pPr>
        <w:widowControl w:val="0"/>
        <w:tabs>
          <w:tab w:val="left" w:pos="9498"/>
        </w:tabs>
        <w:ind w:right="21"/>
        <w:jc w:val="both"/>
        <w:rPr>
          <w:b/>
          <w:sz w:val="22"/>
          <w:szCs w:val="22"/>
        </w:rPr>
      </w:pPr>
    </w:p>
    <w:p w:rsidR="00CB6BBA" w:rsidRDefault="007379CE" w:rsidP="00695C14">
      <w:pPr>
        <w:widowControl w:val="0"/>
        <w:tabs>
          <w:tab w:val="left" w:pos="9498"/>
        </w:tabs>
        <w:ind w:right="21"/>
        <w:jc w:val="both"/>
        <w:rPr>
          <w:b/>
          <w:sz w:val="22"/>
          <w:szCs w:val="22"/>
        </w:rPr>
      </w:pPr>
      <w:r>
        <w:rPr>
          <w:sz w:val="22"/>
          <w:szCs w:val="22"/>
        </w:rPr>
        <w:lastRenderedPageBreak/>
        <w:t>Tato smlouva o dílo byla uzavřena v rámci výběrového řízení vedeného u Dopravního podniku Ostrava a.s. pod číslem TIP-11-17-PŘ-Na.</w:t>
      </w:r>
    </w:p>
    <w:p w:rsidR="00B71251" w:rsidRDefault="00B71251" w:rsidP="00695C14">
      <w:pPr>
        <w:widowControl w:val="0"/>
        <w:tabs>
          <w:tab w:val="left" w:pos="9498"/>
        </w:tabs>
        <w:ind w:right="21"/>
        <w:jc w:val="both"/>
        <w:rPr>
          <w:b/>
          <w:sz w:val="22"/>
          <w:szCs w:val="22"/>
        </w:rPr>
      </w:pPr>
    </w:p>
    <w:p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rsidR="003A142A" w:rsidRPr="00527D15" w:rsidRDefault="003A142A" w:rsidP="003A142A">
      <w:pPr>
        <w:tabs>
          <w:tab w:val="left" w:pos="357"/>
        </w:tabs>
        <w:jc w:val="both"/>
        <w:rPr>
          <w:sz w:val="22"/>
          <w:szCs w:val="22"/>
        </w:rPr>
      </w:pPr>
    </w:p>
    <w:p w:rsidR="007F4F53" w:rsidRDefault="003A142A" w:rsidP="00CA4E75">
      <w:pPr>
        <w:pStyle w:val="Odstavecseseznamem"/>
        <w:numPr>
          <w:ilvl w:val="0"/>
          <w:numId w:val="2"/>
        </w:numPr>
        <w:tabs>
          <w:tab w:val="left" w:pos="426"/>
        </w:tabs>
        <w:spacing w:before="90" w:after="240"/>
        <w:ind w:left="426" w:hanging="426"/>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 xml:space="preserve">je zpracování následujících projektových dokumentací </w:t>
      </w:r>
      <w:r w:rsidR="00185049" w:rsidRPr="00185049">
        <w:rPr>
          <w:b/>
          <w:sz w:val="22"/>
          <w:szCs w:val="22"/>
        </w:rPr>
        <w:t>„</w:t>
      </w:r>
      <w:r w:rsidR="00956474">
        <w:rPr>
          <w:b/>
          <w:sz w:val="22"/>
          <w:szCs w:val="22"/>
        </w:rPr>
        <w:t>PD-</w:t>
      </w:r>
      <w:r w:rsidR="00185049" w:rsidRPr="00185049">
        <w:rPr>
          <w:b/>
          <w:sz w:val="22"/>
          <w:szCs w:val="22"/>
        </w:rPr>
        <w:t xml:space="preserve">Rekonstrukce </w:t>
      </w:r>
      <w:r w:rsidR="00656CC6">
        <w:rPr>
          <w:b/>
          <w:sz w:val="22"/>
          <w:szCs w:val="22"/>
        </w:rPr>
        <w:t xml:space="preserve">sdružené </w:t>
      </w:r>
      <w:r w:rsidR="00185049" w:rsidRPr="00185049">
        <w:rPr>
          <w:b/>
          <w:sz w:val="22"/>
          <w:szCs w:val="22"/>
        </w:rPr>
        <w:t xml:space="preserve">zastávky </w:t>
      </w:r>
      <w:r w:rsidR="00B05735">
        <w:rPr>
          <w:b/>
          <w:sz w:val="22"/>
          <w:szCs w:val="22"/>
        </w:rPr>
        <w:t xml:space="preserve">Náměstí </w:t>
      </w:r>
      <w:r w:rsidR="00185049" w:rsidRPr="00185049">
        <w:rPr>
          <w:b/>
          <w:sz w:val="22"/>
          <w:szCs w:val="22"/>
        </w:rPr>
        <w:t>S</w:t>
      </w:r>
      <w:r w:rsidR="00B05735">
        <w:rPr>
          <w:b/>
          <w:sz w:val="22"/>
          <w:szCs w:val="22"/>
        </w:rPr>
        <w:t>.</w:t>
      </w:r>
      <w:r w:rsidR="00E94AA9">
        <w:rPr>
          <w:b/>
          <w:sz w:val="22"/>
          <w:szCs w:val="22"/>
        </w:rPr>
        <w:t xml:space="preserve"> </w:t>
      </w:r>
      <w:r w:rsidR="00185049" w:rsidRPr="00185049">
        <w:rPr>
          <w:b/>
          <w:sz w:val="22"/>
          <w:szCs w:val="22"/>
        </w:rPr>
        <w:t>Čecha“</w:t>
      </w:r>
      <w:r w:rsidR="00185049">
        <w:rPr>
          <w:sz w:val="22"/>
          <w:szCs w:val="22"/>
        </w:rPr>
        <w:t xml:space="preserve"> </w:t>
      </w:r>
      <w:r w:rsidR="005E3049" w:rsidRPr="00601029">
        <w:rPr>
          <w:sz w:val="22"/>
          <w:szCs w:val="22"/>
        </w:rPr>
        <w:t xml:space="preserve">dle technické specifikace v rozsahu PD </w:t>
      </w:r>
      <w:r w:rsidR="00185049" w:rsidRPr="00601029">
        <w:rPr>
          <w:sz w:val="22"/>
          <w:szCs w:val="22"/>
        </w:rPr>
        <w:t xml:space="preserve">pro vydání </w:t>
      </w:r>
      <w:r w:rsidR="00185049">
        <w:rPr>
          <w:sz w:val="22"/>
          <w:szCs w:val="22"/>
        </w:rPr>
        <w:t xml:space="preserve">územního rozhodnutí (dále jen  DÚR), </w:t>
      </w:r>
      <w:r w:rsidR="005E3049" w:rsidRPr="00601029">
        <w:rPr>
          <w:sz w:val="22"/>
          <w:szCs w:val="22"/>
        </w:rPr>
        <w:t>pro vydání stavebního povolení (dále jen DSP), v podrobnostech PD pro provádění stavby vč</w:t>
      </w:r>
      <w:r w:rsidR="00561E78">
        <w:rPr>
          <w:sz w:val="22"/>
          <w:szCs w:val="22"/>
        </w:rPr>
        <w:t>etně</w:t>
      </w:r>
      <w:r w:rsidR="005E3049" w:rsidRPr="00601029">
        <w:rPr>
          <w:sz w:val="22"/>
          <w:szCs w:val="22"/>
        </w:rPr>
        <w:t xml:space="preserve"> </w:t>
      </w:r>
      <w:r w:rsidR="00561E78">
        <w:rPr>
          <w:sz w:val="22"/>
          <w:szCs w:val="22"/>
        </w:rPr>
        <w:t>oceněného i neoceněného soupisu prací</w:t>
      </w:r>
      <w:r w:rsidR="005E3049" w:rsidRPr="00601029">
        <w:rPr>
          <w:sz w:val="22"/>
          <w:szCs w:val="22"/>
        </w:rPr>
        <w:t xml:space="preserve"> (dále jen DPS)</w:t>
      </w:r>
      <w:r w:rsidR="005E3049">
        <w:rPr>
          <w:sz w:val="22"/>
          <w:szCs w:val="22"/>
        </w:rPr>
        <w:t xml:space="preserve"> a výkon autorského dozoru po celou dobu trvání stav</w:t>
      </w:r>
      <w:r w:rsidR="00E94AA9">
        <w:rPr>
          <w:sz w:val="22"/>
          <w:szCs w:val="22"/>
        </w:rPr>
        <w:t>by</w:t>
      </w:r>
      <w:r w:rsidR="005E3049">
        <w:rPr>
          <w:sz w:val="22"/>
          <w:szCs w:val="22"/>
        </w:rPr>
        <w:t xml:space="preserve"> </w:t>
      </w:r>
      <w:r w:rsidR="005E3049" w:rsidRPr="008F601B">
        <w:rPr>
          <w:sz w:val="22"/>
          <w:szCs w:val="22"/>
        </w:rPr>
        <w:t>dle § 152, odstavce 4 stavebního zákona č</w:t>
      </w:r>
      <w:r w:rsidR="005E3049">
        <w:rPr>
          <w:sz w:val="22"/>
          <w:szCs w:val="22"/>
        </w:rPr>
        <w:t>.</w:t>
      </w:r>
      <w:r w:rsidR="005E3049" w:rsidRPr="008F601B">
        <w:rPr>
          <w:sz w:val="22"/>
          <w:szCs w:val="22"/>
        </w:rPr>
        <w:t xml:space="preserve"> 183/2006 Sb. v platném znění</w:t>
      </w:r>
      <w:r w:rsidR="00E94AA9">
        <w:rPr>
          <w:sz w:val="22"/>
          <w:szCs w:val="22"/>
        </w:rPr>
        <w:t xml:space="preserve">. </w:t>
      </w:r>
      <w:r w:rsidR="005E3049" w:rsidRPr="008F601B">
        <w:rPr>
          <w:sz w:val="22"/>
          <w:szCs w:val="22"/>
        </w:rPr>
        <w:t xml:space="preserve">Vymezení rozsahu provádění autorského dozoru pro tuto stavbu je uvedena v příloze č. </w:t>
      </w:r>
      <w:r w:rsidR="00B436AE">
        <w:rPr>
          <w:sz w:val="22"/>
          <w:szCs w:val="22"/>
        </w:rPr>
        <w:t>1</w:t>
      </w:r>
      <w:r w:rsidR="005E3049" w:rsidRPr="008F601B">
        <w:rPr>
          <w:sz w:val="22"/>
          <w:szCs w:val="22"/>
        </w:rPr>
        <w:t xml:space="preserve"> </w:t>
      </w:r>
      <w:r w:rsidR="00B436AE">
        <w:rPr>
          <w:sz w:val="22"/>
          <w:szCs w:val="22"/>
        </w:rPr>
        <w:t>této smlouvy</w:t>
      </w:r>
      <w:r w:rsidR="005E3049">
        <w:rPr>
          <w:sz w:val="22"/>
          <w:szCs w:val="22"/>
        </w:rPr>
        <w:t>.</w:t>
      </w:r>
    </w:p>
    <w:p w:rsidR="005E3049" w:rsidRPr="00BF1121" w:rsidRDefault="005E3049" w:rsidP="00E94AA9">
      <w:pPr>
        <w:pStyle w:val="Odstavecseseznamem"/>
        <w:spacing w:before="90"/>
        <w:ind w:left="426"/>
        <w:contextualSpacing/>
        <w:jc w:val="both"/>
        <w:rPr>
          <w:sz w:val="22"/>
          <w:szCs w:val="22"/>
        </w:rPr>
      </w:pPr>
      <w:r>
        <w:rPr>
          <w:sz w:val="22"/>
          <w:szCs w:val="22"/>
        </w:rPr>
        <w:t>P</w:t>
      </w:r>
      <w:r w:rsidR="00A43C6C">
        <w:rPr>
          <w:sz w:val="22"/>
          <w:szCs w:val="22"/>
        </w:rPr>
        <w:t>rojektové dokumentace</w:t>
      </w:r>
      <w:r>
        <w:rPr>
          <w:sz w:val="22"/>
          <w:szCs w:val="22"/>
        </w:rPr>
        <w:t xml:space="preserve"> </w:t>
      </w:r>
      <w:r w:rsidR="002233C5">
        <w:rPr>
          <w:sz w:val="22"/>
          <w:szCs w:val="22"/>
        </w:rPr>
        <w:t xml:space="preserve">budou zpracovány </w:t>
      </w:r>
      <w:r>
        <w:rPr>
          <w:sz w:val="22"/>
          <w:szCs w:val="22"/>
        </w:rPr>
        <w:t>dle následující technické specifikace</w:t>
      </w:r>
      <w:r w:rsidR="00844F35">
        <w:rPr>
          <w:sz w:val="22"/>
          <w:szCs w:val="22"/>
        </w:rPr>
        <w:t>:</w:t>
      </w:r>
      <w:r>
        <w:rPr>
          <w:b/>
          <w:sz w:val="22"/>
          <w:szCs w:val="22"/>
        </w:rPr>
        <w:tab/>
      </w:r>
    </w:p>
    <w:p w:rsidR="00CA4E75" w:rsidRDefault="00CA4E75" w:rsidP="00E94AA9">
      <w:pPr>
        <w:pStyle w:val="Odstavecseseznamem"/>
        <w:numPr>
          <w:ilvl w:val="0"/>
          <w:numId w:val="29"/>
        </w:numPr>
        <w:spacing w:before="90"/>
        <w:ind w:left="993" w:hanging="142"/>
        <w:jc w:val="both"/>
        <w:rPr>
          <w:sz w:val="22"/>
          <w:szCs w:val="22"/>
        </w:rPr>
      </w:pPr>
      <w:r w:rsidRPr="00CA4E75">
        <w:rPr>
          <w:sz w:val="22"/>
          <w:szCs w:val="22"/>
        </w:rPr>
        <w:t xml:space="preserve">Úprava osové vzdálenosti kolejí </w:t>
      </w:r>
      <w:r w:rsidR="00CB6094">
        <w:rPr>
          <w:sz w:val="22"/>
          <w:szCs w:val="22"/>
        </w:rPr>
        <w:t xml:space="preserve">tramvajové tratě </w:t>
      </w:r>
      <w:r w:rsidR="00B520D4">
        <w:rPr>
          <w:sz w:val="22"/>
          <w:szCs w:val="22"/>
        </w:rPr>
        <w:t>v souladu s</w:t>
      </w:r>
      <w:r w:rsidR="00CB6094">
        <w:rPr>
          <w:sz w:val="22"/>
          <w:szCs w:val="22"/>
        </w:rPr>
        <w:t xml:space="preserve"> normovými </w:t>
      </w:r>
      <w:r w:rsidR="00B520D4">
        <w:rPr>
          <w:sz w:val="22"/>
          <w:szCs w:val="22"/>
        </w:rPr>
        <w:t>požadavky na sdružené zastávky</w:t>
      </w:r>
      <w:r w:rsidRPr="00CA4E75">
        <w:rPr>
          <w:sz w:val="22"/>
          <w:szCs w:val="22"/>
        </w:rPr>
        <w:t>, úprava trolejového vedení.</w:t>
      </w:r>
    </w:p>
    <w:p w:rsidR="00CA4E75" w:rsidRPr="00CA4E75" w:rsidRDefault="00561E78" w:rsidP="00CA4E75">
      <w:pPr>
        <w:pStyle w:val="Odstavecseseznamem"/>
        <w:numPr>
          <w:ilvl w:val="0"/>
          <w:numId w:val="29"/>
        </w:numPr>
        <w:ind w:left="993" w:hanging="142"/>
        <w:jc w:val="both"/>
        <w:rPr>
          <w:sz w:val="22"/>
          <w:szCs w:val="22"/>
        </w:rPr>
      </w:pPr>
      <w:r w:rsidRPr="00A069EC">
        <w:rPr>
          <w:sz w:val="22"/>
          <w:szCs w:val="22"/>
        </w:rPr>
        <w:t xml:space="preserve">Úprava nástupišť </w:t>
      </w:r>
      <w:r w:rsidR="00B520D4">
        <w:rPr>
          <w:sz w:val="22"/>
          <w:szCs w:val="22"/>
        </w:rPr>
        <w:t>v souladu s</w:t>
      </w:r>
      <w:r w:rsidR="00B520D4" w:rsidRPr="00A069EC">
        <w:rPr>
          <w:sz w:val="22"/>
          <w:szCs w:val="22"/>
        </w:rPr>
        <w:t xml:space="preserve"> </w:t>
      </w:r>
      <w:r w:rsidRPr="00A069EC">
        <w:rPr>
          <w:sz w:val="22"/>
          <w:szCs w:val="22"/>
        </w:rPr>
        <w:t>ČSN 73 6425-1 a dle vyhl. č. 398/2009 Sb</w:t>
      </w:r>
      <w:r w:rsidR="00CA4E75" w:rsidRPr="00CA4E75">
        <w:rPr>
          <w:sz w:val="22"/>
          <w:szCs w:val="22"/>
        </w:rPr>
        <w:t>.</w:t>
      </w:r>
      <w:r w:rsidR="00B520D4">
        <w:rPr>
          <w:sz w:val="22"/>
          <w:szCs w:val="22"/>
        </w:rPr>
        <w:t>, zejména zajištění bezbariérového nástupu do vozidla a přístupu na nástupní ostrůvky</w:t>
      </w:r>
    </w:p>
    <w:p w:rsidR="00E94AA9" w:rsidRDefault="00CB6094" w:rsidP="00CA4E75">
      <w:pPr>
        <w:pStyle w:val="Odstavecseseznamem"/>
        <w:numPr>
          <w:ilvl w:val="0"/>
          <w:numId w:val="29"/>
        </w:numPr>
        <w:ind w:left="993" w:hanging="142"/>
        <w:contextualSpacing/>
        <w:jc w:val="both"/>
        <w:rPr>
          <w:sz w:val="22"/>
          <w:szCs w:val="22"/>
        </w:rPr>
      </w:pPr>
      <w:r w:rsidRPr="00E94AA9">
        <w:rPr>
          <w:sz w:val="22"/>
          <w:szCs w:val="22"/>
        </w:rPr>
        <w:t xml:space="preserve"> Rekonstrukce tramvajových nástupišť – nástupních ostrůvků, s minimalizací posunů hran komunikací, s využitím zvýšeného jízdního pásu a s možností podélného posunu nástupišť</w:t>
      </w:r>
    </w:p>
    <w:p w:rsidR="00CA4E75" w:rsidRPr="00CA4E75" w:rsidRDefault="00CB6094" w:rsidP="00CA4E75">
      <w:pPr>
        <w:pStyle w:val="Odstavecseseznamem"/>
        <w:numPr>
          <w:ilvl w:val="0"/>
          <w:numId w:val="29"/>
        </w:numPr>
        <w:ind w:left="993" w:hanging="142"/>
        <w:contextualSpacing/>
        <w:jc w:val="both"/>
        <w:rPr>
          <w:sz w:val="22"/>
          <w:szCs w:val="22"/>
        </w:rPr>
      </w:pPr>
      <w:r>
        <w:rPr>
          <w:sz w:val="22"/>
          <w:szCs w:val="22"/>
        </w:rPr>
        <w:t>Zajištění bezpečnosti chodců a cestujících</w:t>
      </w:r>
      <w:r w:rsidRPr="00CA4E75">
        <w:rPr>
          <w:sz w:val="22"/>
          <w:szCs w:val="22"/>
        </w:rPr>
        <w:t xml:space="preserve"> </w:t>
      </w:r>
      <w:r w:rsidR="00CA4E75" w:rsidRPr="00CA4E75">
        <w:rPr>
          <w:sz w:val="22"/>
          <w:szCs w:val="22"/>
        </w:rPr>
        <w:t>ochrann</w:t>
      </w:r>
      <w:r>
        <w:rPr>
          <w:sz w:val="22"/>
          <w:szCs w:val="22"/>
        </w:rPr>
        <w:t>ými</w:t>
      </w:r>
      <w:r w:rsidR="00CA4E75" w:rsidRPr="00CA4E75">
        <w:rPr>
          <w:sz w:val="22"/>
          <w:szCs w:val="22"/>
        </w:rPr>
        <w:t xml:space="preserve"> sloupky na chodnících i nástupištích</w:t>
      </w:r>
    </w:p>
    <w:p w:rsidR="00CA4E75" w:rsidRPr="00CA4E75" w:rsidRDefault="004125F9" w:rsidP="00CA4E75">
      <w:pPr>
        <w:pStyle w:val="Odstavecseseznamem"/>
        <w:numPr>
          <w:ilvl w:val="0"/>
          <w:numId w:val="29"/>
        </w:numPr>
        <w:ind w:left="993" w:hanging="142"/>
        <w:contextualSpacing/>
        <w:jc w:val="both"/>
        <w:rPr>
          <w:sz w:val="22"/>
          <w:szCs w:val="22"/>
        </w:rPr>
      </w:pPr>
      <w:r>
        <w:rPr>
          <w:sz w:val="22"/>
          <w:szCs w:val="22"/>
        </w:rPr>
        <w:t>P</w:t>
      </w:r>
      <w:r w:rsidR="00CB6094">
        <w:rPr>
          <w:sz w:val="22"/>
          <w:szCs w:val="22"/>
        </w:rPr>
        <w:t>osouzení a případný návrh osazení přístřešků pro cestující</w:t>
      </w:r>
    </w:p>
    <w:p w:rsidR="005E3049" w:rsidRPr="00E94AA9" w:rsidRDefault="00CA4E75" w:rsidP="00E94AA9">
      <w:pPr>
        <w:pStyle w:val="Odstavecseseznamem"/>
        <w:numPr>
          <w:ilvl w:val="0"/>
          <w:numId w:val="29"/>
        </w:numPr>
        <w:ind w:left="993" w:hanging="142"/>
        <w:contextualSpacing/>
        <w:jc w:val="both"/>
        <w:rPr>
          <w:b/>
          <w:sz w:val="22"/>
          <w:szCs w:val="22"/>
        </w:rPr>
      </w:pPr>
      <w:r w:rsidRPr="00E94AA9">
        <w:rPr>
          <w:sz w:val="22"/>
          <w:szCs w:val="22"/>
        </w:rPr>
        <w:t>Úprava dopravního značení</w:t>
      </w:r>
      <w:r w:rsidR="004125F9" w:rsidRPr="00E94AA9">
        <w:rPr>
          <w:sz w:val="22"/>
          <w:szCs w:val="22"/>
        </w:rPr>
        <w:t xml:space="preserve"> a vyvolaná úprava odvodnění komunikací</w:t>
      </w:r>
    </w:p>
    <w:p w:rsidR="008100D7" w:rsidRPr="006E4C07" w:rsidRDefault="005E3049" w:rsidP="00CA4E75">
      <w:pPr>
        <w:tabs>
          <w:tab w:val="left" w:pos="426"/>
        </w:tabs>
        <w:spacing w:before="90"/>
        <w:ind w:left="426" w:hanging="426"/>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 v platném znění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297616">
        <w:rPr>
          <w:sz w:val="22"/>
          <w:szCs w:val="22"/>
        </w:rPr>
        <w:t>146</w:t>
      </w:r>
      <w:r w:rsidR="007379CE">
        <w:rPr>
          <w:sz w:val="22"/>
          <w:szCs w:val="22"/>
        </w:rPr>
        <w:t>/200</w:t>
      </w:r>
      <w:r w:rsidR="00297616">
        <w:rPr>
          <w:sz w:val="22"/>
          <w:szCs w:val="22"/>
        </w:rPr>
        <w:t>8</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p>
    <w:p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6 x v tištěné podobě - dokumentace budou opatřeny příslušnými autorizačními razítky.</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7F4F53" w:rsidRDefault="00B41D1B" w:rsidP="00E94AA9">
      <w:pPr>
        <w:pStyle w:val="Odstavecseseznamem"/>
        <w:numPr>
          <w:ilvl w:val="0"/>
          <w:numId w:val="3"/>
        </w:numPr>
        <w:tabs>
          <w:tab w:val="left" w:pos="426"/>
        </w:tabs>
        <w:spacing w:before="90"/>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E94AA9" w:rsidP="00E94AA9">
      <w:pPr>
        <w:tabs>
          <w:tab w:val="left" w:pos="426"/>
        </w:tabs>
        <w:spacing w:before="90"/>
        <w:ind w:left="426" w:hanging="426"/>
        <w:jc w:val="both"/>
        <w:rPr>
          <w:sz w:val="22"/>
          <w:szCs w:val="22"/>
        </w:rPr>
      </w:pPr>
      <w:r>
        <w:rPr>
          <w:sz w:val="22"/>
          <w:szCs w:val="22"/>
        </w:rPr>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D94B87" w:rsidRDefault="00D94B87" w:rsidP="00CA4E75">
      <w:pPr>
        <w:tabs>
          <w:tab w:val="left" w:pos="426"/>
        </w:tabs>
        <w:spacing w:before="90"/>
        <w:jc w:val="both"/>
        <w:rPr>
          <w:sz w:val="22"/>
          <w:szCs w:val="22"/>
        </w:rPr>
      </w:pPr>
    </w:p>
    <w:p w:rsidR="00B71251" w:rsidRPr="002C6C68" w:rsidRDefault="00B71251" w:rsidP="00CA4E75">
      <w:pPr>
        <w:tabs>
          <w:tab w:val="left" w:pos="426"/>
        </w:tabs>
        <w:spacing w:before="90"/>
        <w:jc w:val="both"/>
        <w:rPr>
          <w:sz w:val="22"/>
          <w:szCs w:val="22"/>
        </w:rPr>
      </w:pPr>
    </w:p>
    <w:p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rsidR="007F4F53"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rsidP="00CA4E75">
      <w:pPr>
        <w:pStyle w:val="Odstavecseseznamem"/>
        <w:numPr>
          <w:ilvl w:val="1"/>
          <w:numId w:val="14"/>
        </w:numPr>
        <w:spacing w:before="90"/>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Krajské hygienické stanice MSK.</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Hasičského záchranného sboru MSK.</w:t>
      </w:r>
    </w:p>
    <w:p w:rsidR="006A71CF" w:rsidRDefault="006A71CF" w:rsidP="00CA4E75">
      <w:pPr>
        <w:pStyle w:val="Odstavecseseznamem"/>
        <w:numPr>
          <w:ilvl w:val="0"/>
          <w:numId w:val="3"/>
        </w:numPr>
        <w:tabs>
          <w:tab w:val="left" w:pos="426"/>
        </w:tabs>
        <w:spacing w:before="90"/>
        <w:ind w:left="1418" w:hanging="284"/>
        <w:jc w:val="both"/>
        <w:rPr>
          <w:sz w:val="22"/>
          <w:szCs w:val="22"/>
        </w:rPr>
      </w:pPr>
      <w:r>
        <w:rPr>
          <w:sz w:val="22"/>
          <w:szCs w:val="22"/>
        </w:rPr>
        <w:t>Souhlasná stanoviska NIPI a Tyfloservisu</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stanoviska nutná k povolení realizace stavby.</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8100D7" w:rsidRPr="009349B7" w:rsidRDefault="008100D7" w:rsidP="00CA4E75">
      <w:pPr>
        <w:tabs>
          <w:tab w:val="left" w:pos="357"/>
        </w:tabs>
        <w:spacing w:before="90"/>
        <w:rPr>
          <w:b/>
          <w:sz w:val="22"/>
          <w:szCs w:val="22"/>
        </w:rPr>
      </w:pPr>
    </w:p>
    <w:p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CA4E75">
      <w:pPr>
        <w:spacing w:before="90"/>
        <w:rPr>
          <w:b/>
          <w:sz w:val="22"/>
          <w:szCs w:val="22"/>
        </w:rPr>
      </w:pPr>
    </w:p>
    <w:p w:rsidR="00E953A1" w:rsidRDefault="00E953A1" w:rsidP="00CA4E75">
      <w:pPr>
        <w:pStyle w:val="Odstavecseseznamem"/>
        <w:spacing w:before="90"/>
        <w:ind w:left="426"/>
        <w:rPr>
          <w:b/>
          <w:sz w:val="22"/>
          <w:szCs w:val="22"/>
        </w:rPr>
      </w:pPr>
      <w:r w:rsidRPr="003C341F">
        <w:rPr>
          <w:b/>
          <w:sz w:val="22"/>
          <w:szCs w:val="22"/>
        </w:rPr>
        <w:t xml:space="preserve">Cena </w:t>
      </w:r>
      <w:r w:rsidR="0042594A">
        <w:rPr>
          <w:b/>
          <w:sz w:val="22"/>
          <w:szCs w:val="22"/>
        </w:rPr>
        <w:t xml:space="preserve">za PD </w:t>
      </w:r>
      <w:r w:rsidR="007379CE">
        <w:rPr>
          <w:b/>
          <w:sz w:val="22"/>
          <w:szCs w:val="22"/>
        </w:rPr>
        <w:t xml:space="preserve">DÚR </w:t>
      </w:r>
      <w:r w:rsidRPr="003C341F">
        <w:rPr>
          <w:b/>
          <w:sz w:val="22"/>
          <w:szCs w:val="22"/>
        </w:rPr>
        <w:t>(bez DPH)</w:t>
      </w:r>
      <w:r w:rsidR="0042594A">
        <w:rPr>
          <w:b/>
          <w:sz w:val="22"/>
          <w:szCs w:val="22"/>
        </w:rPr>
        <w:tab/>
      </w:r>
      <w:r w:rsidR="0042594A">
        <w:rPr>
          <w:b/>
          <w:sz w:val="22"/>
          <w:szCs w:val="22"/>
        </w:rPr>
        <w:tab/>
      </w:r>
      <w:r w:rsidR="0042594A">
        <w:rPr>
          <w:b/>
          <w:sz w:val="22"/>
          <w:szCs w:val="22"/>
        </w:rPr>
        <w:tab/>
      </w:r>
      <w:r w:rsidR="0042594A">
        <w:rPr>
          <w:b/>
          <w:sz w:val="22"/>
          <w:szCs w:val="22"/>
        </w:rPr>
        <w:tab/>
      </w:r>
      <w:r w:rsidR="0042594A">
        <w:rPr>
          <w:b/>
          <w:sz w:val="22"/>
          <w:szCs w:val="22"/>
        </w:rPr>
        <w:tab/>
      </w:r>
      <w:r w:rsidRPr="003C341F">
        <w:rPr>
          <w:b/>
          <w:sz w:val="22"/>
          <w:szCs w:val="22"/>
        </w:rPr>
        <w:t>………………………</w:t>
      </w:r>
      <w:r w:rsidR="000B59CF">
        <w:rPr>
          <w:b/>
          <w:sz w:val="22"/>
          <w:szCs w:val="22"/>
        </w:rPr>
        <w:t>.</w:t>
      </w:r>
      <w:r w:rsidR="000B59CF">
        <w:rPr>
          <w:b/>
          <w:sz w:val="22"/>
          <w:szCs w:val="22"/>
        </w:rPr>
        <w:tab/>
      </w:r>
      <w:r w:rsidRPr="003C341F">
        <w:rPr>
          <w:b/>
          <w:sz w:val="22"/>
          <w:szCs w:val="22"/>
        </w:rPr>
        <w:t xml:space="preserve">Kč </w:t>
      </w:r>
    </w:p>
    <w:p w:rsidR="000B74A2"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7379CE">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7379CE">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 xml:space="preserve">Kč </w:t>
      </w:r>
    </w:p>
    <w:p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 (bez DPH)</w:t>
      </w:r>
      <w:r w:rsidR="0042594A" w:rsidRPr="007379CE">
        <w:rPr>
          <w:b/>
          <w:sz w:val="22"/>
          <w:szCs w:val="22"/>
          <w:u w:val="single"/>
        </w:rPr>
        <w:t xml:space="preserve"> </w:t>
      </w:r>
      <w:r w:rsidR="0042594A" w:rsidRPr="007379CE">
        <w:rPr>
          <w:b/>
          <w:sz w:val="22"/>
          <w:szCs w:val="22"/>
          <w:u w:val="single"/>
        </w:rPr>
        <w:tab/>
      </w:r>
      <w:r w:rsidR="0042594A" w:rsidRPr="007379CE">
        <w:rPr>
          <w:b/>
          <w:sz w:val="22"/>
          <w:szCs w:val="22"/>
          <w:u w:val="single"/>
        </w:rPr>
        <w:tab/>
      </w:r>
      <w:r w:rsidR="0042594A" w:rsidRPr="007379CE">
        <w:rPr>
          <w:b/>
          <w:sz w:val="22"/>
          <w:szCs w:val="22"/>
          <w:u w:val="single"/>
        </w:rPr>
        <w:tab/>
      </w:r>
      <w:r w:rsidRPr="007379CE">
        <w:rPr>
          <w:b/>
          <w:sz w:val="22"/>
          <w:szCs w:val="22"/>
          <w:u w:val="single"/>
        </w:rPr>
        <w:t>……………………</w:t>
      </w:r>
      <w:r w:rsidR="0042594A" w:rsidRPr="007379CE">
        <w:rPr>
          <w:b/>
          <w:sz w:val="22"/>
          <w:szCs w:val="22"/>
          <w:u w:val="single"/>
        </w:rPr>
        <w:t>….</w:t>
      </w:r>
      <w:r w:rsidRPr="007379CE">
        <w:rPr>
          <w:b/>
          <w:sz w:val="22"/>
          <w:szCs w:val="22"/>
          <w:u w:val="single"/>
        </w:rPr>
        <w:tab/>
        <w:t>Kč</w:t>
      </w:r>
      <w:r w:rsidR="006A71CF" w:rsidRPr="007379CE">
        <w:rPr>
          <w:b/>
          <w:sz w:val="22"/>
          <w:szCs w:val="22"/>
          <w:u w:val="single"/>
        </w:rPr>
        <w:t xml:space="preserve"> </w:t>
      </w:r>
    </w:p>
    <w:p w:rsidR="001E5B07" w:rsidRPr="001E5B07" w:rsidRDefault="001E5B07" w:rsidP="00CA4E75">
      <w:pPr>
        <w:spacing w:before="90"/>
        <w:ind w:firstLine="360"/>
        <w:rPr>
          <w:b/>
          <w:sz w:val="22"/>
          <w:szCs w:val="22"/>
        </w:rPr>
      </w:pPr>
    </w:p>
    <w:p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3A142A" w:rsidP="00CA4E75">
      <w:pPr>
        <w:spacing w:before="90"/>
        <w:ind w:firstLine="360"/>
        <w:rPr>
          <w:b/>
          <w:sz w:val="22"/>
          <w:szCs w:val="22"/>
        </w:rPr>
      </w:pPr>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CA4E75">
      <w:pPr>
        <w:spacing w:before="90"/>
        <w:rPr>
          <w:sz w:val="22"/>
          <w:szCs w:val="22"/>
        </w:rPr>
      </w:pP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lastRenderedPageBreak/>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CA4E75">
      <w:pPr>
        <w:spacing w:before="90"/>
        <w:jc w:val="both"/>
        <w:rPr>
          <w:sz w:val="22"/>
          <w:szCs w:val="22"/>
        </w:rPr>
      </w:pPr>
    </w:p>
    <w:p w:rsidR="00794330" w:rsidRDefault="00794330" w:rsidP="00CA4E75">
      <w:pPr>
        <w:pStyle w:val="Odstavecseseznamem"/>
        <w:numPr>
          <w:ilvl w:val="0"/>
          <w:numId w:val="11"/>
        </w:numPr>
        <w:spacing w:before="90"/>
        <w:ind w:left="426" w:hanging="426"/>
        <w:jc w:val="center"/>
        <w:rPr>
          <w:b/>
          <w:sz w:val="22"/>
          <w:szCs w:val="22"/>
        </w:rPr>
      </w:pPr>
      <w:r>
        <w:rPr>
          <w:b/>
          <w:sz w:val="22"/>
          <w:szCs w:val="22"/>
        </w:rPr>
        <w:t xml:space="preserve">Nové služby </w:t>
      </w:r>
      <w:r w:rsidRPr="009349B7">
        <w:rPr>
          <w:b/>
          <w:sz w:val="22"/>
          <w:szCs w:val="22"/>
        </w:rPr>
        <w:t>a vícepráce</w:t>
      </w:r>
    </w:p>
    <w:p w:rsidR="00794330" w:rsidRDefault="00794330" w:rsidP="00CA4E75">
      <w:pPr>
        <w:pStyle w:val="Zkladntext"/>
        <w:numPr>
          <w:ilvl w:val="0"/>
          <w:numId w:val="5"/>
        </w:numPr>
        <w:spacing w:before="90" w:after="0"/>
        <w:ind w:left="300" w:hanging="285"/>
        <w:jc w:val="both"/>
        <w:rPr>
          <w:sz w:val="22"/>
          <w:szCs w:val="22"/>
        </w:rPr>
      </w:pPr>
      <w:r w:rsidRPr="009349B7">
        <w:rPr>
          <w:sz w:val="22"/>
          <w:szCs w:val="22"/>
        </w:rPr>
        <w:t xml:space="preserve">Objednatel si vyhrazuje po celou dobu trvání smlouvy právo na </w:t>
      </w:r>
      <w:r>
        <w:rPr>
          <w:sz w:val="22"/>
          <w:szCs w:val="22"/>
        </w:rPr>
        <w:t xml:space="preserve">poskytnutí nových služeb (opční právo) na </w:t>
      </w:r>
      <w:r w:rsidRPr="009349B7">
        <w:rPr>
          <w:sz w:val="22"/>
          <w:szCs w:val="22"/>
        </w:rPr>
        <w:t>rozšíření sjednaného objemu a rozsahu předmětu veřejné zakázky, a to o další</w:t>
      </w:r>
      <w:r>
        <w:rPr>
          <w:sz w:val="22"/>
          <w:szCs w:val="22"/>
        </w:rPr>
        <w:t xml:space="preserve"> obdobné technické požadavky nebo stavební řešení. </w:t>
      </w:r>
    </w:p>
    <w:p w:rsidR="00794330" w:rsidRPr="009349B7" w:rsidRDefault="00794330" w:rsidP="00CA4E75">
      <w:pPr>
        <w:pStyle w:val="Zkladntext"/>
        <w:spacing w:after="0"/>
        <w:ind w:left="300"/>
        <w:jc w:val="both"/>
        <w:rPr>
          <w:sz w:val="22"/>
          <w:szCs w:val="22"/>
        </w:rPr>
      </w:pPr>
      <w:r w:rsidRPr="009349B7">
        <w:rPr>
          <w:sz w:val="22"/>
          <w:szCs w:val="22"/>
        </w:rPr>
        <w:t>V případě, že objednatel využije tohoto opčního práva, proběhne v této věci jednání</w:t>
      </w:r>
      <w:r>
        <w:rPr>
          <w:sz w:val="22"/>
          <w:szCs w:val="22"/>
        </w:rPr>
        <w:t>.</w:t>
      </w:r>
    </w:p>
    <w:p w:rsidR="00794330" w:rsidRPr="009349B7" w:rsidRDefault="00794330" w:rsidP="00CA4E75">
      <w:pPr>
        <w:pStyle w:val="Zkladntext"/>
        <w:spacing w:after="0"/>
        <w:ind w:left="300"/>
        <w:jc w:val="both"/>
        <w:rPr>
          <w:sz w:val="22"/>
          <w:szCs w:val="22"/>
        </w:rPr>
      </w:pPr>
      <w:r w:rsidRPr="009349B7">
        <w:rPr>
          <w:sz w:val="22"/>
          <w:szCs w:val="22"/>
        </w:rPr>
        <w:t xml:space="preserve">Objednatel předpokládá, že finanční objem hodnoty opčního práva nepřesáhne </w:t>
      </w:r>
      <w:r w:rsidR="00650907">
        <w:rPr>
          <w:sz w:val="22"/>
          <w:szCs w:val="22"/>
        </w:rPr>
        <w:t>3</w:t>
      </w:r>
      <w:r w:rsidRPr="009349B7">
        <w:rPr>
          <w:sz w:val="22"/>
          <w:szCs w:val="22"/>
        </w:rPr>
        <w:t xml:space="preserve">0% z ceny předmětu plnění. </w:t>
      </w:r>
    </w:p>
    <w:p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p>
    <w:p w:rsidR="005E0637" w:rsidRPr="009349B7" w:rsidRDefault="005E0637" w:rsidP="00CA4E75">
      <w:pPr>
        <w:tabs>
          <w:tab w:val="left" w:pos="357"/>
        </w:tabs>
        <w:spacing w:before="90"/>
        <w:jc w:val="center"/>
        <w:rPr>
          <w:b/>
          <w:sz w:val="22"/>
          <w:szCs w:val="22"/>
        </w:rPr>
      </w:pPr>
    </w:p>
    <w:p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rsidR="007F4F53" w:rsidRDefault="005A7D30" w:rsidP="00CA4E75">
      <w:pPr>
        <w:pStyle w:val="Zkladntext"/>
        <w:numPr>
          <w:ilvl w:val="0"/>
          <w:numId w:val="6"/>
        </w:numPr>
        <w:spacing w:before="90" w:after="0"/>
        <w:ind w:left="425" w:hanging="425"/>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0B59CF" w:rsidRPr="00FC2D21">
        <w:rPr>
          <w:b/>
          <w:sz w:val="22"/>
          <w:szCs w:val="22"/>
        </w:rPr>
        <w:t xml:space="preserve">150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p>
    <w:p w:rsidR="007A44D2" w:rsidRPr="007A44D2" w:rsidRDefault="007A44D2" w:rsidP="00CA4E75">
      <w:pPr>
        <w:pStyle w:val="Zkladntext"/>
        <w:numPr>
          <w:ilvl w:val="0"/>
          <w:numId w:val="6"/>
        </w:numPr>
        <w:spacing w:before="90" w:after="0"/>
        <w:ind w:left="425" w:hanging="425"/>
        <w:jc w:val="both"/>
        <w:rPr>
          <w:sz w:val="22"/>
          <w:szCs w:val="22"/>
        </w:rPr>
      </w:pPr>
      <w:r w:rsidRPr="007A44D2">
        <w:rPr>
          <w:sz w:val="22"/>
          <w:szCs w:val="22"/>
        </w:rPr>
        <w:t>Do termínu plnění nebude započítaná doba od předání a převzetí DÚR</w:t>
      </w:r>
      <w:r w:rsidR="00E94AA9">
        <w:rPr>
          <w:sz w:val="22"/>
          <w:szCs w:val="22"/>
        </w:rPr>
        <w:t xml:space="preserve"> objednatelem</w:t>
      </w:r>
      <w:r w:rsidRPr="007A44D2">
        <w:rPr>
          <w:sz w:val="22"/>
          <w:szCs w:val="22"/>
        </w:rPr>
        <w:t xml:space="preserve"> do nabytí právní moci územního rozhodnutí (souhlasu)</w:t>
      </w:r>
      <w:r>
        <w:rPr>
          <w:sz w:val="22"/>
          <w:szCs w:val="22"/>
        </w:rPr>
        <w:t xml:space="preserve"> vydaného MMO ÚHAaSŘ</w:t>
      </w:r>
      <w:r w:rsidRPr="007A44D2">
        <w:rPr>
          <w:sz w:val="22"/>
          <w:szCs w:val="22"/>
        </w:rPr>
        <w:t>.</w:t>
      </w:r>
    </w:p>
    <w:p w:rsidR="007F4F53" w:rsidRDefault="006E4C07" w:rsidP="00CA4E75">
      <w:pPr>
        <w:pStyle w:val="Zkladntext"/>
        <w:numPr>
          <w:ilvl w:val="0"/>
          <w:numId w:val="6"/>
        </w:numPr>
        <w:spacing w:before="90" w:after="0"/>
        <w:ind w:left="425" w:hanging="425"/>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 a strategické projekty</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rsidR="007379CE" w:rsidRDefault="007379CE" w:rsidP="00CA4E75">
      <w:pPr>
        <w:pStyle w:val="Zkladntext"/>
        <w:numPr>
          <w:ilvl w:val="0"/>
          <w:numId w:val="6"/>
        </w:numPr>
        <w:spacing w:before="90" w:after="0"/>
        <w:ind w:left="425" w:hanging="425"/>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dobu realizace stavby do vydání kolaudačního souhlasu (předpoklad realizace akce r. 201</w:t>
      </w:r>
      <w:r>
        <w:rPr>
          <w:sz w:val="22"/>
          <w:szCs w:val="22"/>
        </w:rPr>
        <w:t>7</w:t>
      </w:r>
      <w:r w:rsidRPr="003C341F">
        <w:rPr>
          <w:sz w:val="22"/>
          <w:szCs w:val="22"/>
        </w:rPr>
        <w:t xml:space="preserve"> – 201</w:t>
      </w:r>
      <w:r>
        <w:rPr>
          <w:sz w:val="22"/>
          <w:szCs w:val="22"/>
        </w:rPr>
        <w:t>8</w:t>
      </w:r>
      <w:r w:rsidRPr="003C341F">
        <w:rPr>
          <w:sz w:val="22"/>
          <w:szCs w:val="22"/>
        </w:rPr>
        <w:t>). Objednatel vyzve zhotovitele k případnému zahájení činnosti autorského dozoru 10 dnů před předáním staveniště zhotoviteli stavby.</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C35428" w:rsidRPr="00523BE0" w:rsidRDefault="00C35428" w:rsidP="00CA4E75">
      <w:pPr>
        <w:pStyle w:val="Textvbloku1"/>
        <w:numPr>
          <w:ilvl w:val="0"/>
          <w:numId w:val="6"/>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3A142A" w:rsidRPr="009349B7" w:rsidRDefault="003A142A" w:rsidP="00CA4E75">
      <w:pPr>
        <w:tabs>
          <w:tab w:val="left" w:pos="357"/>
        </w:tabs>
        <w:spacing w:before="90"/>
        <w:jc w:val="center"/>
        <w:rPr>
          <w:b/>
          <w:sz w:val="22"/>
          <w:szCs w:val="22"/>
        </w:rPr>
      </w:pPr>
    </w:p>
    <w:p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t>Platební a fakturační podmínky</w:t>
      </w:r>
    </w:p>
    <w:p w:rsidR="007F4F53" w:rsidRDefault="003B78A7" w:rsidP="00CA4E75">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rsidP="00CA4E75">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rsidP="00CA4E75">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7F4F53" w:rsidRDefault="003A142A" w:rsidP="00CA4E75">
      <w:pPr>
        <w:numPr>
          <w:ilvl w:val="0"/>
          <w:numId w:val="7"/>
        </w:numPr>
        <w:spacing w:before="90"/>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Pr="009349B7">
        <w:rPr>
          <w:sz w:val="22"/>
          <w:szCs w:val="22"/>
        </w:rPr>
        <w:t xml:space="preserve">projektové dokumentace. Splatnost </w:t>
      </w:r>
      <w:r w:rsidRPr="009349B7">
        <w:rPr>
          <w:sz w:val="22"/>
          <w:szCs w:val="22"/>
        </w:rPr>
        <w:lastRenderedPageBreak/>
        <w:t>faktury je 30 dnů od doručení objednateli, v pochybnostech se má za to, že faktura byla doručena třetí pracovní den po jejím odeslání.</w:t>
      </w:r>
    </w:p>
    <w:p w:rsidR="007F4F53" w:rsidRDefault="003A142A" w:rsidP="00CA4E75">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7F4F53" w:rsidRDefault="003A142A" w:rsidP="00CA4E75">
      <w:pPr>
        <w:numPr>
          <w:ilvl w:val="0"/>
          <w:numId w:val="7"/>
        </w:numPr>
        <w:spacing w:before="90"/>
        <w:jc w:val="both"/>
        <w:rPr>
          <w:sz w:val="22"/>
          <w:szCs w:val="22"/>
        </w:rPr>
      </w:pPr>
      <w:r w:rsidRPr="009349B7">
        <w:rPr>
          <w:sz w:val="22"/>
          <w:szCs w:val="22"/>
        </w:rPr>
        <w:t>Na faktuře bude uvedeno číslo smlouvy objednatele.</w:t>
      </w:r>
    </w:p>
    <w:p w:rsidR="007F4F53" w:rsidRDefault="008100D7" w:rsidP="00CA4E75">
      <w:pPr>
        <w:numPr>
          <w:ilvl w:val="0"/>
          <w:numId w:val="7"/>
        </w:numPr>
        <w:spacing w:before="90"/>
        <w:jc w:val="both"/>
        <w:rPr>
          <w:sz w:val="22"/>
          <w:szCs w:val="22"/>
        </w:rPr>
      </w:pPr>
      <w:r w:rsidRPr="00C82141">
        <w:rPr>
          <w:sz w:val="22"/>
          <w:szCs w:val="22"/>
        </w:rPr>
        <w:t xml:space="preserve">Platbu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702963" w:rsidRPr="009349B7" w:rsidRDefault="00702963" w:rsidP="00CA4E75">
      <w:pPr>
        <w:spacing w:before="90"/>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rsidR="007F4F53" w:rsidRDefault="003A142A" w:rsidP="00CA4E75">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7F4F53" w:rsidRDefault="003A142A" w:rsidP="00CA4E75">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7F4F53" w:rsidRDefault="00EB5B52" w:rsidP="00CA4E75">
      <w:pPr>
        <w:numPr>
          <w:ilvl w:val="0"/>
          <w:numId w:val="8"/>
        </w:numPr>
        <w:spacing w:before="90"/>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7F4F53" w:rsidRDefault="00EB5B52" w:rsidP="00CA4E75">
      <w:pPr>
        <w:numPr>
          <w:ilvl w:val="0"/>
          <w:numId w:val="8"/>
        </w:numPr>
        <w:spacing w:before="90"/>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rsidP="00CA4E75">
      <w:pPr>
        <w:numPr>
          <w:ilvl w:val="0"/>
          <w:numId w:val="8"/>
        </w:numPr>
        <w:spacing w:before="90"/>
        <w:jc w:val="both"/>
        <w:rPr>
          <w:sz w:val="22"/>
          <w:szCs w:val="22"/>
        </w:rPr>
      </w:pPr>
      <w:r w:rsidRPr="007861B8">
        <w:rPr>
          <w:sz w:val="22"/>
          <w:szCs w:val="22"/>
        </w:rPr>
        <w:t>Zaplacením smluvní pokuty zhotovitelem není dotčeno právo objednatele na náhradu škody.</w:t>
      </w:r>
    </w:p>
    <w:p w:rsidR="003A142A" w:rsidRPr="007861B8" w:rsidRDefault="003A142A" w:rsidP="00CA4E75">
      <w:pPr>
        <w:spacing w:before="90"/>
        <w:jc w:val="center"/>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dobu 60 měsíců od protokolárního předání a převzetí díla dle předmětu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rsidR="007F4F53" w:rsidRDefault="001B1E63" w:rsidP="00CA4E75">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CA4E75">
      <w:pPr>
        <w:tabs>
          <w:tab w:val="left" w:pos="426"/>
        </w:tabs>
        <w:spacing w:before="90"/>
        <w:rPr>
          <w:sz w:val="22"/>
          <w:szCs w:val="22"/>
        </w:rPr>
      </w:pPr>
    </w:p>
    <w:p w:rsidR="007F4F53" w:rsidRDefault="00C82141" w:rsidP="00CA4E75">
      <w:pPr>
        <w:pStyle w:val="Odstavecseseznamem"/>
        <w:numPr>
          <w:ilvl w:val="0"/>
          <w:numId w:val="11"/>
        </w:numPr>
        <w:spacing w:before="90" w:after="240"/>
        <w:ind w:left="426" w:hanging="426"/>
        <w:jc w:val="center"/>
        <w:rPr>
          <w:b/>
          <w:sz w:val="22"/>
          <w:szCs w:val="22"/>
        </w:rPr>
      </w:pPr>
      <w:r w:rsidRPr="007861B8">
        <w:rPr>
          <w:b/>
          <w:sz w:val="22"/>
          <w:szCs w:val="22"/>
        </w:rPr>
        <w:t>Závazky objednatele, podmiňující plnění zhotovitele</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p>
    <w:p w:rsidR="007F4F53" w:rsidRDefault="0091640C" w:rsidP="00CA4E75">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odstavec </w:t>
      </w:r>
      <w:r w:rsidR="00CA4E75">
        <w:rPr>
          <w:sz w:val="22"/>
          <w:szCs w:val="22"/>
        </w:rPr>
        <w:t>I</w:t>
      </w:r>
      <w:r w:rsidRPr="00B52CF4">
        <w:rPr>
          <w:sz w:val="22"/>
          <w:szCs w:val="22"/>
        </w:rPr>
        <w:t xml:space="preserve">II. </w:t>
      </w:r>
      <w:r w:rsidR="00687E80">
        <w:rPr>
          <w:sz w:val="22"/>
          <w:szCs w:val="22"/>
        </w:rPr>
        <w:t>odst.</w:t>
      </w:r>
      <w:r w:rsidR="00CA4E75">
        <w:rPr>
          <w:sz w:val="22"/>
          <w:szCs w:val="22"/>
        </w:rPr>
        <w:t xml:space="preserve"> 2c</w:t>
      </w:r>
      <w:r w:rsidRPr="00B52CF4">
        <w:rPr>
          <w:sz w:val="22"/>
          <w:szCs w:val="22"/>
        </w:rPr>
        <w:t xml:space="preserve"> smlouvy, </w:t>
      </w:r>
      <w:r>
        <w:rPr>
          <w:sz w:val="22"/>
          <w:szCs w:val="22"/>
        </w:rPr>
        <w:t xml:space="preserve">při </w:t>
      </w:r>
      <w:r w:rsidRPr="00B52CF4">
        <w:rPr>
          <w:sz w:val="22"/>
          <w:szCs w:val="22"/>
        </w:rPr>
        <w:t>zajištění vydání pravomocných rozhodnutí.</w:t>
      </w:r>
    </w:p>
    <w:p w:rsidR="00EF436A" w:rsidRPr="00523BE0" w:rsidRDefault="00EF436A" w:rsidP="00CA4E75">
      <w:pPr>
        <w:tabs>
          <w:tab w:val="left" w:pos="426"/>
        </w:tabs>
        <w:spacing w:before="90"/>
        <w:rPr>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523BE0">
        <w:rPr>
          <w:b/>
          <w:sz w:val="22"/>
          <w:szCs w:val="22"/>
        </w:rPr>
        <w:lastRenderedPageBreak/>
        <w:t>Ostatní ujednání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AE5E4A" w:rsidRDefault="008B3B1E">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A83584" w:rsidRDefault="00A83584" w:rsidP="00CA4E75">
      <w:pPr>
        <w:spacing w:before="90"/>
        <w:jc w:val="both"/>
        <w:rPr>
          <w:sz w:val="22"/>
          <w:szCs w:val="22"/>
        </w:rPr>
      </w:pPr>
    </w:p>
    <w:p w:rsidR="00A83584" w:rsidRPr="00A83584" w:rsidRDefault="00A83584" w:rsidP="00A83584">
      <w:pPr>
        <w:pStyle w:val="Odstavecseseznamem"/>
        <w:numPr>
          <w:ilvl w:val="0"/>
          <w:numId w:val="11"/>
        </w:numPr>
        <w:spacing w:before="90"/>
        <w:ind w:left="426" w:hanging="426"/>
        <w:jc w:val="center"/>
        <w:rPr>
          <w:sz w:val="22"/>
          <w:szCs w:val="22"/>
        </w:rPr>
      </w:pPr>
      <w:r>
        <w:rPr>
          <w:sz w:val="22"/>
          <w:szCs w:val="22"/>
        </w:rPr>
        <w:t xml:space="preserve"> </w:t>
      </w:r>
      <w:r>
        <w:rPr>
          <w:b/>
          <w:sz w:val="22"/>
          <w:szCs w:val="22"/>
        </w:rPr>
        <w:t>Účinnost smlouvy</w:t>
      </w:r>
    </w:p>
    <w:p w:rsidR="00A83584" w:rsidRDefault="00A83584" w:rsidP="00A83584">
      <w:pPr>
        <w:pStyle w:val="Odstavecseseznamem"/>
        <w:numPr>
          <w:ilvl w:val="0"/>
          <w:numId w:val="32"/>
        </w:numPr>
        <w:spacing w:before="90"/>
        <w:ind w:left="426"/>
        <w:rPr>
          <w:sz w:val="22"/>
          <w:szCs w:val="22"/>
        </w:rPr>
      </w:pPr>
      <w:r w:rsidRPr="00A83584">
        <w:rPr>
          <w:sz w:val="22"/>
          <w:szCs w:val="22"/>
        </w:rPr>
        <w:t>Bude-li smlouva uzavřena p</w:t>
      </w:r>
      <w:r>
        <w:rPr>
          <w:sz w:val="22"/>
          <w:szCs w:val="22"/>
        </w:rPr>
        <w:t>řed</w:t>
      </w:r>
      <w:r w:rsidRPr="00A83584">
        <w:rPr>
          <w:sz w:val="22"/>
          <w:szCs w:val="22"/>
        </w:rPr>
        <w:t xml:space="preserve"> </w:t>
      </w:r>
      <w:r>
        <w:rPr>
          <w:sz w:val="22"/>
          <w:szCs w:val="22"/>
        </w:rPr>
        <w:t>1.7</w:t>
      </w:r>
      <w:r w:rsidRPr="00A83584">
        <w:rPr>
          <w:sz w:val="22"/>
          <w:szCs w:val="22"/>
        </w:rPr>
        <w:t>.2017</w:t>
      </w:r>
      <w:r>
        <w:rPr>
          <w:sz w:val="22"/>
          <w:szCs w:val="22"/>
        </w:rPr>
        <w:t>, nabývá smlouva účinnost</w:t>
      </w:r>
      <w:r w:rsidR="00945B81">
        <w:rPr>
          <w:sz w:val="22"/>
          <w:szCs w:val="22"/>
        </w:rPr>
        <w:t>i</w:t>
      </w:r>
      <w:r>
        <w:rPr>
          <w:sz w:val="22"/>
          <w:szCs w:val="22"/>
        </w:rPr>
        <w:t xml:space="preserve"> dnem jejího uzavření.</w:t>
      </w:r>
    </w:p>
    <w:p w:rsidR="00A83584" w:rsidRDefault="00A83584" w:rsidP="00A83584">
      <w:pPr>
        <w:pStyle w:val="Odstavecseseznamem"/>
        <w:numPr>
          <w:ilvl w:val="0"/>
          <w:numId w:val="32"/>
        </w:numPr>
        <w:spacing w:before="90"/>
        <w:ind w:left="426"/>
        <w:rPr>
          <w:sz w:val="22"/>
          <w:szCs w:val="22"/>
        </w:rPr>
      </w:pPr>
      <w:r w:rsidRPr="00A83584">
        <w:rPr>
          <w:sz w:val="22"/>
          <w:szCs w:val="22"/>
        </w:rPr>
        <w:t>Bude-li smlouva uzavřena po 30.6.2017</w:t>
      </w:r>
      <w:r>
        <w:rPr>
          <w:sz w:val="22"/>
          <w:szCs w:val="22"/>
        </w:rPr>
        <w:t xml:space="preserve">, </w:t>
      </w:r>
      <w:r w:rsidRPr="00A83584">
        <w:rPr>
          <w:sz w:val="22"/>
          <w:szCs w:val="22"/>
        </w:rPr>
        <w:t xml:space="preserve">nabývá </w:t>
      </w:r>
      <w:r>
        <w:rPr>
          <w:sz w:val="22"/>
          <w:szCs w:val="22"/>
        </w:rPr>
        <w:t>s</w:t>
      </w:r>
      <w:r w:rsidRPr="00A83584">
        <w:rPr>
          <w:sz w:val="22"/>
          <w:szCs w:val="22"/>
        </w:rPr>
        <w:t>mlouva účinnosti dnem jejího zveřejnění na Portálu veřejné správy v Registru smluv</w:t>
      </w:r>
      <w:r>
        <w:rPr>
          <w:sz w:val="22"/>
          <w:szCs w:val="22"/>
        </w:rPr>
        <w:t xml:space="preserve">. </w:t>
      </w:r>
    </w:p>
    <w:p w:rsidR="00A83584" w:rsidRDefault="00A83584" w:rsidP="00CA4E75">
      <w:pPr>
        <w:spacing w:before="90"/>
        <w:jc w:val="both"/>
        <w:rPr>
          <w:sz w:val="22"/>
          <w:szCs w:val="22"/>
        </w:rPr>
      </w:pP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CA4E75" w:rsidRPr="009349B7" w:rsidRDefault="00CA4E75" w:rsidP="00CA4E75">
      <w:pPr>
        <w:spacing w:before="90"/>
        <w:jc w:val="both"/>
        <w:rPr>
          <w:sz w:val="22"/>
          <w:szCs w:val="22"/>
        </w:rPr>
      </w:pPr>
    </w:p>
    <w:p w:rsidR="00733CF0" w:rsidRPr="00733CF0" w:rsidRDefault="003A142A" w:rsidP="00CA4E75">
      <w:pPr>
        <w:spacing w:before="90"/>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 xml:space="preserve">V Ostravě dne: </w:t>
      </w:r>
    </w:p>
    <w:p w:rsidR="003A142A" w:rsidRDefault="003A142A" w:rsidP="00CA4E75">
      <w:pPr>
        <w:spacing w:before="90"/>
        <w:jc w:val="both"/>
        <w:rPr>
          <w:sz w:val="22"/>
          <w:szCs w:val="22"/>
        </w:rPr>
      </w:pPr>
    </w:p>
    <w:p w:rsidR="003A142A" w:rsidRPr="009349B7" w:rsidRDefault="003A142A" w:rsidP="00CA4E75">
      <w:pPr>
        <w:spacing w:before="90"/>
        <w:jc w:val="both"/>
        <w:rPr>
          <w:sz w:val="22"/>
          <w:szCs w:val="22"/>
        </w:rPr>
      </w:pPr>
    </w:p>
    <w:p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rsidR="003A142A" w:rsidRPr="009349B7" w:rsidRDefault="00DB0812" w:rsidP="00CA4E75">
      <w:pPr>
        <w:tabs>
          <w:tab w:val="left" w:pos="5670"/>
        </w:tabs>
        <w:spacing w:before="90"/>
        <w:rPr>
          <w:sz w:val="22"/>
          <w:szCs w:val="22"/>
        </w:rPr>
      </w:pPr>
      <w:r>
        <w:rPr>
          <w:sz w:val="22"/>
          <w:szCs w:val="22"/>
        </w:rPr>
        <w:t>Ing. Pavel Štok</w:t>
      </w:r>
      <w:r w:rsidR="003A142A" w:rsidRPr="009349B7">
        <w:rPr>
          <w:sz w:val="22"/>
          <w:szCs w:val="22"/>
        </w:rPr>
        <w:tab/>
        <w:t>za zhotovitele:</w:t>
      </w:r>
    </w:p>
    <w:p w:rsidR="003A142A" w:rsidRPr="009349B7" w:rsidRDefault="00DB0812" w:rsidP="00CA4E75">
      <w:pPr>
        <w:tabs>
          <w:tab w:val="left" w:pos="5670"/>
        </w:tabs>
        <w:spacing w:before="90"/>
        <w:ind w:left="5670" w:hanging="5670"/>
        <w:rPr>
          <w:i/>
          <w:sz w:val="22"/>
          <w:szCs w:val="22"/>
        </w:rPr>
      </w:pPr>
      <w:r>
        <w:rPr>
          <w:sz w:val="22"/>
          <w:szCs w:val="22"/>
        </w:rPr>
        <w:t>vedoucí odboru investice a strategické projekty</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CA4E75">
      <w:pPr>
        <w:tabs>
          <w:tab w:val="left" w:pos="5670"/>
        </w:tabs>
        <w:spacing w:before="90"/>
        <w:ind w:left="5670" w:hanging="5670"/>
        <w:rPr>
          <w:color w:val="00B0F0"/>
          <w:sz w:val="22"/>
          <w:szCs w:val="22"/>
        </w:rPr>
      </w:pPr>
      <w:r w:rsidRPr="009349B7">
        <w:rPr>
          <w:i/>
          <w:sz w:val="22"/>
          <w:szCs w:val="22"/>
        </w:rPr>
        <w:tab/>
      </w:r>
      <w:r w:rsidRPr="000D3333">
        <w:rPr>
          <w:i/>
          <w:color w:val="00B0F0"/>
          <w:sz w:val="22"/>
          <w:szCs w:val="22"/>
        </w:rPr>
        <w:t>doplní uchazeč</w:t>
      </w:r>
    </w:p>
    <w:p w:rsidR="00A21051" w:rsidRDefault="00A21051" w:rsidP="00CA4E75">
      <w:pPr>
        <w:pStyle w:val="Textvbloku1"/>
        <w:tabs>
          <w:tab w:val="left" w:pos="709"/>
        </w:tabs>
        <w:suppressAutoHyphens w:val="0"/>
        <w:spacing w:before="90"/>
        <w:ind w:left="0" w:right="-270" w:firstLine="0"/>
        <w:jc w:val="both"/>
        <w:rPr>
          <w:rFonts w:cs="Times New Roman"/>
          <w:sz w:val="22"/>
          <w:szCs w:val="22"/>
        </w:rPr>
      </w:pPr>
    </w:p>
    <w:sectPr w:rsidR="00A21051" w:rsidSect="005E0637">
      <w:footerReference w:type="default" r:id="rId10"/>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A62" w:rsidRDefault="007C0A62" w:rsidP="005E0637">
      <w:r>
        <w:separator/>
      </w:r>
    </w:p>
  </w:endnote>
  <w:endnote w:type="continuationSeparator" w:id="0">
    <w:p w:rsidR="007C0A62" w:rsidRDefault="007C0A62"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945B81" w:rsidRDefault="00195570">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945B81" w:rsidRDefault="00945B8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A62" w:rsidRDefault="007C0A62" w:rsidP="005E0637">
      <w:r>
        <w:separator/>
      </w:r>
    </w:p>
  </w:footnote>
  <w:footnote w:type="continuationSeparator" w:id="0">
    <w:p w:rsidR="007C0A62" w:rsidRDefault="007C0A62"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3"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E31DC8"/>
    <w:multiLevelType w:val="hybridMultilevel"/>
    <w:tmpl w:val="7DA6EE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89C23B14"/>
    <w:lvl w:ilvl="0" w:tplc="0405000F">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D7661FC"/>
    <w:multiLevelType w:val="hybridMultilevel"/>
    <w:tmpl w:val="3EF492B0"/>
    <w:lvl w:ilvl="0" w:tplc="68505A18">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E762130"/>
    <w:multiLevelType w:val="hybridMultilevel"/>
    <w:tmpl w:val="BDBC650E"/>
    <w:lvl w:ilvl="0" w:tplc="0EB47B10">
      <w:start w:val="1"/>
      <w:numFmt w:val="decimal"/>
      <w:lvlText w:val="%1."/>
      <w:lvlJc w:val="left"/>
      <w:pPr>
        <w:tabs>
          <w:tab w:val="num" w:pos="360"/>
        </w:tabs>
        <w:ind w:left="360" w:hanging="360"/>
      </w:pPr>
    </w:lvl>
    <w:lvl w:ilvl="1" w:tplc="AE1A9344">
      <w:start w:val="1"/>
      <w:numFmt w:val="decimal"/>
      <w:lvlText w:val="%2."/>
      <w:lvlJc w:val="left"/>
      <w:pPr>
        <w:tabs>
          <w:tab w:val="num" w:pos="1440"/>
        </w:tabs>
        <w:ind w:left="1440" w:hanging="360"/>
      </w:pPr>
    </w:lvl>
    <w:lvl w:ilvl="2" w:tplc="FF80917A">
      <w:start w:val="1"/>
      <w:numFmt w:val="decimal"/>
      <w:lvlText w:val="%3."/>
      <w:lvlJc w:val="left"/>
      <w:pPr>
        <w:tabs>
          <w:tab w:val="num" w:pos="2160"/>
        </w:tabs>
        <w:ind w:left="2160" w:hanging="360"/>
      </w:pPr>
    </w:lvl>
    <w:lvl w:ilvl="3" w:tplc="74B0F1A6">
      <w:start w:val="1"/>
      <w:numFmt w:val="decimal"/>
      <w:lvlText w:val="%4."/>
      <w:lvlJc w:val="left"/>
      <w:pPr>
        <w:tabs>
          <w:tab w:val="num" w:pos="2880"/>
        </w:tabs>
        <w:ind w:left="2880" w:hanging="360"/>
      </w:pPr>
    </w:lvl>
    <w:lvl w:ilvl="4" w:tplc="EE68D4DC">
      <w:start w:val="1"/>
      <w:numFmt w:val="decimal"/>
      <w:lvlText w:val="%5."/>
      <w:lvlJc w:val="left"/>
      <w:pPr>
        <w:tabs>
          <w:tab w:val="num" w:pos="3600"/>
        </w:tabs>
        <w:ind w:left="3600" w:hanging="360"/>
      </w:pPr>
    </w:lvl>
    <w:lvl w:ilvl="5" w:tplc="A53A2E38">
      <w:start w:val="1"/>
      <w:numFmt w:val="decimal"/>
      <w:lvlText w:val="%6."/>
      <w:lvlJc w:val="left"/>
      <w:pPr>
        <w:tabs>
          <w:tab w:val="num" w:pos="4320"/>
        </w:tabs>
        <w:ind w:left="4320" w:hanging="360"/>
      </w:pPr>
    </w:lvl>
    <w:lvl w:ilvl="6" w:tplc="9580EB02">
      <w:start w:val="1"/>
      <w:numFmt w:val="decimal"/>
      <w:lvlText w:val="%7."/>
      <w:lvlJc w:val="left"/>
      <w:pPr>
        <w:tabs>
          <w:tab w:val="num" w:pos="5040"/>
        </w:tabs>
        <w:ind w:left="5040" w:hanging="360"/>
      </w:pPr>
    </w:lvl>
    <w:lvl w:ilvl="7" w:tplc="68C4BFBC">
      <w:start w:val="1"/>
      <w:numFmt w:val="decimal"/>
      <w:lvlText w:val="%8."/>
      <w:lvlJc w:val="left"/>
      <w:pPr>
        <w:tabs>
          <w:tab w:val="num" w:pos="5760"/>
        </w:tabs>
        <w:ind w:left="5760" w:hanging="360"/>
      </w:pPr>
    </w:lvl>
    <w:lvl w:ilvl="8" w:tplc="25E4EEDC">
      <w:start w:val="1"/>
      <w:numFmt w:val="decimal"/>
      <w:lvlText w:val="%9."/>
      <w:lvlJc w:val="left"/>
      <w:pPr>
        <w:tabs>
          <w:tab w:val="num" w:pos="6480"/>
        </w:tabs>
        <w:ind w:left="6480" w:hanging="360"/>
      </w:pPr>
    </w:lvl>
  </w:abstractNum>
  <w:abstractNum w:abstractNumId="13" w15:restartNumberingAfterBreak="0">
    <w:nsid w:val="5F2A1D17"/>
    <w:multiLevelType w:val="hybridMultilevel"/>
    <w:tmpl w:val="736C64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62482A56"/>
    <w:multiLevelType w:val="hybridMultilevel"/>
    <w:tmpl w:val="1A8E0DE0"/>
    <w:lvl w:ilvl="0" w:tplc="18C0D304">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708F5D8C"/>
    <w:multiLevelType w:val="hybridMultilevel"/>
    <w:tmpl w:val="1546743A"/>
    <w:lvl w:ilvl="0" w:tplc="91027E96">
      <w:start w:val="1"/>
      <w:numFmt w:val="decimal"/>
      <w:lvlText w:val="%1."/>
      <w:lvlJc w:val="left"/>
      <w:pPr>
        <w:tabs>
          <w:tab w:val="num" w:pos="360"/>
        </w:tabs>
        <w:ind w:left="360" w:hanging="360"/>
      </w:pPr>
      <w:rPr>
        <w:rFonts w:hint="default"/>
        <w:b w:val="0"/>
      </w:rPr>
    </w:lvl>
    <w:lvl w:ilvl="1" w:tplc="04050001">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B2ACFAD8"/>
    <w:lvl w:ilvl="0" w:tplc="66EE35F2">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1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4"/>
  </w:num>
  <w:num w:numId="8">
    <w:abstractNumId w:val="12"/>
  </w:num>
  <w:num w:numId="9">
    <w:abstractNumId w:val="18"/>
  </w:num>
  <w:num w:numId="10">
    <w:abstractNumId w:val="9"/>
  </w:num>
  <w:num w:numId="11">
    <w:abstractNumId w:val="19"/>
  </w:num>
  <w:num w:numId="12">
    <w:abstractNumId w:val="15"/>
  </w:num>
  <w:num w:numId="13">
    <w:abstractNumId w:val="7"/>
  </w:num>
  <w:num w:numId="14">
    <w:abstractNumId w:val="3"/>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9"/>
  </w:num>
  <w:num w:numId="27">
    <w:abstractNumId w:val="4"/>
  </w:num>
  <w:num w:numId="28">
    <w:abstractNumId w:val="5"/>
  </w:num>
  <w:num w:numId="29">
    <w:abstractNumId w:val="1"/>
  </w:num>
  <w:num w:numId="30">
    <w:abstractNumId w:val="6"/>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493B"/>
    <w:rsid w:val="0001760A"/>
    <w:rsid w:val="0001773A"/>
    <w:rsid w:val="00021518"/>
    <w:rsid w:val="000218EE"/>
    <w:rsid w:val="00024AFB"/>
    <w:rsid w:val="00025386"/>
    <w:rsid w:val="00027451"/>
    <w:rsid w:val="00032F8E"/>
    <w:rsid w:val="00034D59"/>
    <w:rsid w:val="00036041"/>
    <w:rsid w:val="00040A33"/>
    <w:rsid w:val="00053975"/>
    <w:rsid w:val="00054A20"/>
    <w:rsid w:val="00062E81"/>
    <w:rsid w:val="00063238"/>
    <w:rsid w:val="00076E61"/>
    <w:rsid w:val="000773A1"/>
    <w:rsid w:val="00081C64"/>
    <w:rsid w:val="0009212D"/>
    <w:rsid w:val="00094251"/>
    <w:rsid w:val="000A3186"/>
    <w:rsid w:val="000A5717"/>
    <w:rsid w:val="000B59CF"/>
    <w:rsid w:val="000B6987"/>
    <w:rsid w:val="000B74A2"/>
    <w:rsid w:val="000C5374"/>
    <w:rsid w:val="000C5BCB"/>
    <w:rsid w:val="000C7377"/>
    <w:rsid w:val="000D05BD"/>
    <w:rsid w:val="000D1A6F"/>
    <w:rsid w:val="000D2B5D"/>
    <w:rsid w:val="000D32A6"/>
    <w:rsid w:val="000D3333"/>
    <w:rsid w:val="000D5318"/>
    <w:rsid w:val="000D6589"/>
    <w:rsid w:val="000E297A"/>
    <w:rsid w:val="000E5FD1"/>
    <w:rsid w:val="000F0E0F"/>
    <w:rsid w:val="000F0E27"/>
    <w:rsid w:val="000F0FB8"/>
    <w:rsid w:val="000F43F0"/>
    <w:rsid w:val="00106324"/>
    <w:rsid w:val="001156C7"/>
    <w:rsid w:val="00117C29"/>
    <w:rsid w:val="001365B3"/>
    <w:rsid w:val="00140C3D"/>
    <w:rsid w:val="001424EA"/>
    <w:rsid w:val="001444B2"/>
    <w:rsid w:val="00152F03"/>
    <w:rsid w:val="0015455C"/>
    <w:rsid w:val="00155EAD"/>
    <w:rsid w:val="0016079C"/>
    <w:rsid w:val="001653CC"/>
    <w:rsid w:val="001768E2"/>
    <w:rsid w:val="00185049"/>
    <w:rsid w:val="00191F06"/>
    <w:rsid w:val="001920D1"/>
    <w:rsid w:val="00195570"/>
    <w:rsid w:val="001A0CCC"/>
    <w:rsid w:val="001A248F"/>
    <w:rsid w:val="001A3C76"/>
    <w:rsid w:val="001A7D08"/>
    <w:rsid w:val="001B0631"/>
    <w:rsid w:val="001B1E63"/>
    <w:rsid w:val="001B74C5"/>
    <w:rsid w:val="001B77EC"/>
    <w:rsid w:val="001C1920"/>
    <w:rsid w:val="001C5974"/>
    <w:rsid w:val="001D435F"/>
    <w:rsid w:val="001E150B"/>
    <w:rsid w:val="001E5B07"/>
    <w:rsid w:val="00212C94"/>
    <w:rsid w:val="00220C0E"/>
    <w:rsid w:val="002233C5"/>
    <w:rsid w:val="00223B5A"/>
    <w:rsid w:val="002254B6"/>
    <w:rsid w:val="00227ED0"/>
    <w:rsid w:val="0023523B"/>
    <w:rsid w:val="002357EB"/>
    <w:rsid w:val="002452A0"/>
    <w:rsid w:val="002464C0"/>
    <w:rsid w:val="00247268"/>
    <w:rsid w:val="00247872"/>
    <w:rsid w:val="00250093"/>
    <w:rsid w:val="002552F4"/>
    <w:rsid w:val="00266244"/>
    <w:rsid w:val="00266C97"/>
    <w:rsid w:val="00282817"/>
    <w:rsid w:val="00284CB7"/>
    <w:rsid w:val="00290679"/>
    <w:rsid w:val="002915A9"/>
    <w:rsid w:val="00295633"/>
    <w:rsid w:val="00297616"/>
    <w:rsid w:val="00297997"/>
    <w:rsid w:val="002C55F6"/>
    <w:rsid w:val="002C6811"/>
    <w:rsid w:val="002C6C68"/>
    <w:rsid w:val="002D1A30"/>
    <w:rsid w:val="002D6E78"/>
    <w:rsid w:val="002D7A6D"/>
    <w:rsid w:val="002E2FC0"/>
    <w:rsid w:val="002E51CD"/>
    <w:rsid w:val="002E6BD6"/>
    <w:rsid w:val="002F2215"/>
    <w:rsid w:val="002F5F5F"/>
    <w:rsid w:val="002F7047"/>
    <w:rsid w:val="003031F1"/>
    <w:rsid w:val="00305E8C"/>
    <w:rsid w:val="003141C1"/>
    <w:rsid w:val="003157EA"/>
    <w:rsid w:val="00327098"/>
    <w:rsid w:val="00335F38"/>
    <w:rsid w:val="00340FD7"/>
    <w:rsid w:val="003411C8"/>
    <w:rsid w:val="00341A31"/>
    <w:rsid w:val="00350A07"/>
    <w:rsid w:val="0035206E"/>
    <w:rsid w:val="00352D85"/>
    <w:rsid w:val="003545E7"/>
    <w:rsid w:val="00356C6A"/>
    <w:rsid w:val="00362C47"/>
    <w:rsid w:val="00363B73"/>
    <w:rsid w:val="00364114"/>
    <w:rsid w:val="00365B34"/>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F685B"/>
    <w:rsid w:val="004125F9"/>
    <w:rsid w:val="004144E1"/>
    <w:rsid w:val="00414FB9"/>
    <w:rsid w:val="004157AE"/>
    <w:rsid w:val="00416CAD"/>
    <w:rsid w:val="004206CA"/>
    <w:rsid w:val="0042594A"/>
    <w:rsid w:val="00425DB6"/>
    <w:rsid w:val="00426BF2"/>
    <w:rsid w:val="00427228"/>
    <w:rsid w:val="00430C10"/>
    <w:rsid w:val="004364A1"/>
    <w:rsid w:val="00451201"/>
    <w:rsid w:val="004663C5"/>
    <w:rsid w:val="00466F09"/>
    <w:rsid w:val="004752A8"/>
    <w:rsid w:val="004762C0"/>
    <w:rsid w:val="00476C56"/>
    <w:rsid w:val="004800EE"/>
    <w:rsid w:val="00490786"/>
    <w:rsid w:val="004A194B"/>
    <w:rsid w:val="004A4172"/>
    <w:rsid w:val="004A70FA"/>
    <w:rsid w:val="004B4BF3"/>
    <w:rsid w:val="004C116E"/>
    <w:rsid w:val="004C24D8"/>
    <w:rsid w:val="004C3707"/>
    <w:rsid w:val="004C4ABE"/>
    <w:rsid w:val="004C71DB"/>
    <w:rsid w:val="004D565B"/>
    <w:rsid w:val="004E0B13"/>
    <w:rsid w:val="004F056E"/>
    <w:rsid w:val="005107AF"/>
    <w:rsid w:val="00523BE0"/>
    <w:rsid w:val="00527D15"/>
    <w:rsid w:val="00533941"/>
    <w:rsid w:val="005407B3"/>
    <w:rsid w:val="005457D6"/>
    <w:rsid w:val="00550568"/>
    <w:rsid w:val="00560BDB"/>
    <w:rsid w:val="00561E78"/>
    <w:rsid w:val="00570C11"/>
    <w:rsid w:val="00572C66"/>
    <w:rsid w:val="0057502F"/>
    <w:rsid w:val="00575566"/>
    <w:rsid w:val="00577EA5"/>
    <w:rsid w:val="00593599"/>
    <w:rsid w:val="00593663"/>
    <w:rsid w:val="005A7D30"/>
    <w:rsid w:val="005B0C82"/>
    <w:rsid w:val="005B342C"/>
    <w:rsid w:val="005B68E2"/>
    <w:rsid w:val="005B738C"/>
    <w:rsid w:val="005C7883"/>
    <w:rsid w:val="005D358E"/>
    <w:rsid w:val="005E0637"/>
    <w:rsid w:val="005E3049"/>
    <w:rsid w:val="005E671A"/>
    <w:rsid w:val="005E68C6"/>
    <w:rsid w:val="005F1973"/>
    <w:rsid w:val="005F21A7"/>
    <w:rsid w:val="005F280F"/>
    <w:rsid w:val="005F6788"/>
    <w:rsid w:val="005F7949"/>
    <w:rsid w:val="006056EA"/>
    <w:rsid w:val="006113BC"/>
    <w:rsid w:val="00620C6A"/>
    <w:rsid w:val="006407FC"/>
    <w:rsid w:val="00650907"/>
    <w:rsid w:val="006553BA"/>
    <w:rsid w:val="00656CC6"/>
    <w:rsid w:val="00665E03"/>
    <w:rsid w:val="006739CA"/>
    <w:rsid w:val="00687E80"/>
    <w:rsid w:val="00691AB8"/>
    <w:rsid w:val="00695C14"/>
    <w:rsid w:val="006A71CF"/>
    <w:rsid w:val="006B4E2E"/>
    <w:rsid w:val="006B4F66"/>
    <w:rsid w:val="006B64C8"/>
    <w:rsid w:val="006D01CD"/>
    <w:rsid w:val="006D0B01"/>
    <w:rsid w:val="006D44CA"/>
    <w:rsid w:val="006D6E4E"/>
    <w:rsid w:val="006E4C07"/>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E13"/>
    <w:rsid w:val="00767C5E"/>
    <w:rsid w:val="00774FB7"/>
    <w:rsid w:val="0078413B"/>
    <w:rsid w:val="007861B8"/>
    <w:rsid w:val="00790CBA"/>
    <w:rsid w:val="00790D2A"/>
    <w:rsid w:val="00794330"/>
    <w:rsid w:val="00794E00"/>
    <w:rsid w:val="007A0DB7"/>
    <w:rsid w:val="007A185F"/>
    <w:rsid w:val="007A44D2"/>
    <w:rsid w:val="007C0A62"/>
    <w:rsid w:val="007D4FA0"/>
    <w:rsid w:val="007D61B8"/>
    <w:rsid w:val="007D7E47"/>
    <w:rsid w:val="007D7FBA"/>
    <w:rsid w:val="007E1C30"/>
    <w:rsid w:val="007E302E"/>
    <w:rsid w:val="007F437E"/>
    <w:rsid w:val="007F4F53"/>
    <w:rsid w:val="008025C3"/>
    <w:rsid w:val="00805BC9"/>
    <w:rsid w:val="00807205"/>
    <w:rsid w:val="008100D7"/>
    <w:rsid w:val="008156CB"/>
    <w:rsid w:val="008159B6"/>
    <w:rsid w:val="0082158B"/>
    <w:rsid w:val="00824334"/>
    <w:rsid w:val="00827C9D"/>
    <w:rsid w:val="00835EC5"/>
    <w:rsid w:val="00844F35"/>
    <w:rsid w:val="00857FE3"/>
    <w:rsid w:val="008715ED"/>
    <w:rsid w:val="008745B0"/>
    <w:rsid w:val="00882C5B"/>
    <w:rsid w:val="008846A9"/>
    <w:rsid w:val="00890FF5"/>
    <w:rsid w:val="008946AD"/>
    <w:rsid w:val="008A1BFC"/>
    <w:rsid w:val="008A2AF6"/>
    <w:rsid w:val="008B3B1E"/>
    <w:rsid w:val="008D2F1A"/>
    <w:rsid w:val="008E131B"/>
    <w:rsid w:val="008E3607"/>
    <w:rsid w:val="008F04B8"/>
    <w:rsid w:val="0090412B"/>
    <w:rsid w:val="00906463"/>
    <w:rsid w:val="00912548"/>
    <w:rsid w:val="00912D0B"/>
    <w:rsid w:val="0091640C"/>
    <w:rsid w:val="00916942"/>
    <w:rsid w:val="0093413B"/>
    <w:rsid w:val="009349B7"/>
    <w:rsid w:val="009368E8"/>
    <w:rsid w:val="00940FE7"/>
    <w:rsid w:val="009425D6"/>
    <w:rsid w:val="00942948"/>
    <w:rsid w:val="00945B81"/>
    <w:rsid w:val="00947D32"/>
    <w:rsid w:val="00956474"/>
    <w:rsid w:val="0095787D"/>
    <w:rsid w:val="009624E8"/>
    <w:rsid w:val="009634E8"/>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F0623"/>
    <w:rsid w:val="009F508F"/>
    <w:rsid w:val="009F69F8"/>
    <w:rsid w:val="00A04E9A"/>
    <w:rsid w:val="00A16D53"/>
    <w:rsid w:val="00A21051"/>
    <w:rsid w:val="00A24144"/>
    <w:rsid w:val="00A269CB"/>
    <w:rsid w:val="00A26C1C"/>
    <w:rsid w:val="00A31D73"/>
    <w:rsid w:val="00A3549C"/>
    <w:rsid w:val="00A3554D"/>
    <w:rsid w:val="00A35804"/>
    <w:rsid w:val="00A43C6C"/>
    <w:rsid w:val="00A451B1"/>
    <w:rsid w:val="00A54FB8"/>
    <w:rsid w:val="00A70B50"/>
    <w:rsid w:val="00A7229D"/>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2750"/>
    <w:rsid w:val="00AE5E4A"/>
    <w:rsid w:val="00B05735"/>
    <w:rsid w:val="00B2459D"/>
    <w:rsid w:val="00B346FF"/>
    <w:rsid w:val="00B41D1B"/>
    <w:rsid w:val="00B436AE"/>
    <w:rsid w:val="00B520D4"/>
    <w:rsid w:val="00B66B41"/>
    <w:rsid w:val="00B71251"/>
    <w:rsid w:val="00B767B8"/>
    <w:rsid w:val="00B803C6"/>
    <w:rsid w:val="00B82836"/>
    <w:rsid w:val="00B90252"/>
    <w:rsid w:val="00B917EF"/>
    <w:rsid w:val="00B91A28"/>
    <w:rsid w:val="00B92F44"/>
    <w:rsid w:val="00B93A41"/>
    <w:rsid w:val="00B94A91"/>
    <w:rsid w:val="00B95C64"/>
    <w:rsid w:val="00B978CE"/>
    <w:rsid w:val="00BA002B"/>
    <w:rsid w:val="00BA1240"/>
    <w:rsid w:val="00BA25E2"/>
    <w:rsid w:val="00BA56F0"/>
    <w:rsid w:val="00BB55A7"/>
    <w:rsid w:val="00BC43E9"/>
    <w:rsid w:val="00BD57A3"/>
    <w:rsid w:val="00BD7A4B"/>
    <w:rsid w:val="00BE0177"/>
    <w:rsid w:val="00BE2BC1"/>
    <w:rsid w:val="00BE3F4D"/>
    <w:rsid w:val="00BF16C0"/>
    <w:rsid w:val="00BF2D30"/>
    <w:rsid w:val="00BF61EF"/>
    <w:rsid w:val="00BF77C1"/>
    <w:rsid w:val="00C00BA0"/>
    <w:rsid w:val="00C01702"/>
    <w:rsid w:val="00C11E98"/>
    <w:rsid w:val="00C209CF"/>
    <w:rsid w:val="00C219EB"/>
    <w:rsid w:val="00C310CF"/>
    <w:rsid w:val="00C337F5"/>
    <w:rsid w:val="00C340F1"/>
    <w:rsid w:val="00C35428"/>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A4E75"/>
    <w:rsid w:val="00CB147D"/>
    <w:rsid w:val="00CB2513"/>
    <w:rsid w:val="00CB4669"/>
    <w:rsid w:val="00CB6094"/>
    <w:rsid w:val="00CB6BBA"/>
    <w:rsid w:val="00CD7912"/>
    <w:rsid w:val="00CE1194"/>
    <w:rsid w:val="00CE1A62"/>
    <w:rsid w:val="00CE3768"/>
    <w:rsid w:val="00CE45D7"/>
    <w:rsid w:val="00CE572A"/>
    <w:rsid w:val="00CF1C55"/>
    <w:rsid w:val="00CF4514"/>
    <w:rsid w:val="00CF69EE"/>
    <w:rsid w:val="00D05798"/>
    <w:rsid w:val="00D0799A"/>
    <w:rsid w:val="00D104B0"/>
    <w:rsid w:val="00D16D45"/>
    <w:rsid w:val="00D24E3E"/>
    <w:rsid w:val="00D24F1D"/>
    <w:rsid w:val="00D42FF6"/>
    <w:rsid w:val="00D502A9"/>
    <w:rsid w:val="00D5066B"/>
    <w:rsid w:val="00D50736"/>
    <w:rsid w:val="00D548E8"/>
    <w:rsid w:val="00D55CC2"/>
    <w:rsid w:val="00D71C01"/>
    <w:rsid w:val="00D74803"/>
    <w:rsid w:val="00D80B13"/>
    <w:rsid w:val="00D85AFE"/>
    <w:rsid w:val="00D94B87"/>
    <w:rsid w:val="00DA35E6"/>
    <w:rsid w:val="00DA458E"/>
    <w:rsid w:val="00DB0812"/>
    <w:rsid w:val="00DB11A1"/>
    <w:rsid w:val="00DB1E84"/>
    <w:rsid w:val="00DB3763"/>
    <w:rsid w:val="00DB593E"/>
    <w:rsid w:val="00DC412D"/>
    <w:rsid w:val="00DD3C99"/>
    <w:rsid w:val="00DE533E"/>
    <w:rsid w:val="00DE5A8C"/>
    <w:rsid w:val="00DF5487"/>
    <w:rsid w:val="00DF6186"/>
    <w:rsid w:val="00DF6276"/>
    <w:rsid w:val="00E006D7"/>
    <w:rsid w:val="00E01BE6"/>
    <w:rsid w:val="00E02F30"/>
    <w:rsid w:val="00E03C9B"/>
    <w:rsid w:val="00E10AA5"/>
    <w:rsid w:val="00E16E57"/>
    <w:rsid w:val="00E26B49"/>
    <w:rsid w:val="00E26DDC"/>
    <w:rsid w:val="00E35F3D"/>
    <w:rsid w:val="00E42D4C"/>
    <w:rsid w:val="00E432CA"/>
    <w:rsid w:val="00E5310E"/>
    <w:rsid w:val="00E5453D"/>
    <w:rsid w:val="00E55C0C"/>
    <w:rsid w:val="00E57863"/>
    <w:rsid w:val="00E740EE"/>
    <w:rsid w:val="00E75CF9"/>
    <w:rsid w:val="00E82A08"/>
    <w:rsid w:val="00E8518A"/>
    <w:rsid w:val="00E909D1"/>
    <w:rsid w:val="00E94AA9"/>
    <w:rsid w:val="00E953A1"/>
    <w:rsid w:val="00E96252"/>
    <w:rsid w:val="00EB141E"/>
    <w:rsid w:val="00EB5B52"/>
    <w:rsid w:val="00ED2FF5"/>
    <w:rsid w:val="00EF2A85"/>
    <w:rsid w:val="00EF436A"/>
    <w:rsid w:val="00EF5C75"/>
    <w:rsid w:val="00EF5E2D"/>
    <w:rsid w:val="00F00242"/>
    <w:rsid w:val="00F00A01"/>
    <w:rsid w:val="00F00D36"/>
    <w:rsid w:val="00F01D0B"/>
    <w:rsid w:val="00F147E8"/>
    <w:rsid w:val="00F14C6C"/>
    <w:rsid w:val="00F14E81"/>
    <w:rsid w:val="00F15DFB"/>
    <w:rsid w:val="00F21CA7"/>
    <w:rsid w:val="00F30C4E"/>
    <w:rsid w:val="00F50E85"/>
    <w:rsid w:val="00F51EBC"/>
    <w:rsid w:val="00F54370"/>
    <w:rsid w:val="00F606D5"/>
    <w:rsid w:val="00F60E9F"/>
    <w:rsid w:val="00F638A5"/>
    <w:rsid w:val="00F66DE6"/>
    <w:rsid w:val="00F738DD"/>
    <w:rsid w:val="00F8164E"/>
    <w:rsid w:val="00F821BD"/>
    <w:rsid w:val="00F86E4A"/>
    <w:rsid w:val="00FA5EE4"/>
    <w:rsid w:val="00FA72F8"/>
    <w:rsid w:val="00FB5768"/>
    <w:rsid w:val="00FC2894"/>
    <w:rsid w:val="00FC2D21"/>
    <w:rsid w:val="00FC3C37"/>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9647D-6F18-4E72-B8FD-43CF8D39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acecek@dpo.cz" TargetMode="External"/><Relationship Id="rId3" Type="http://schemas.openxmlformats.org/officeDocument/2006/relationships/settings" Target="settings.xml"/><Relationship Id="rId7" Type="http://schemas.openxmlformats.org/officeDocument/2006/relationships/hyperlink" Target="mailto:jbohacek@dp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navratil@dp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2750</Words>
  <Characters>16225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2017-03-30T11:51:00Z</cp:lastPrinted>
  <dcterms:created xsi:type="dcterms:W3CDTF">2019-04-12T09:40:00Z</dcterms:created>
  <dcterms:modified xsi:type="dcterms:W3CDTF">2019-04-12T09:40:00Z</dcterms:modified>
</cp:coreProperties>
</file>