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18A84" w14:textId="24E058B3" w:rsidR="00304E3F" w:rsidRPr="00143695" w:rsidRDefault="00304E3F" w:rsidP="00304E3F">
      <w:pPr>
        <w:pStyle w:val="Nadpis3"/>
      </w:pPr>
      <w:r w:rsidRPr="00AE2B16">
        <w:t xml:space="preserve">Příloha č. </w:t>
      </w:r>
      <w:r>
        <w:t>8</w:t>
      </w:r>
      <w:r w:rsidRPr="00AE2B16">
        <w:t xml:space="preserve"> Zadávací dokumentace</w:t>
      </w:r>
      <w:r w:rsidR="00E7715E">
        <w:t xml:space="preserve"> – změna č. 1 ze dne 19.07.2019</w:t>
      </w:r>
    </w:p>
    <w:p w14:paraId="21F5930E" w14:textId="77777777" w:rsidR="00716443" w:rsidRDefault="00191E15" w:rsidP="00716443">
      <w:pPr>
        <w:pStyle w:val="Nadpis2"/>
      </w:pPr>
      <w:r>
        <w:t xml:space="preserve">Specifikace předmětu část 2  - </w:t>
      </w:r>
      <w:r w:rsidR="00716443" w:rsidRPr="00716443">
        <w:t>Elektronická úřední deska, napojení desky na eSSL</w:t>
      </w:r>
    </w:p>
    <w:p w14:paraId="21F5931B" w14:textId="77777777" w:rsidR="00FE7CDD" w:rsidRDefault="00FE7CDD" w:rsidP="007A3C37">
      <w:pPr>
        <w:rPr>
          <w:rFonts w:cs="Arial"/>
          <w:szCs w:val="20"/>
        </w:rPr>
      </w:pPr>
    </w:p>
    <w:p w14:paraId="07342ABE" w14:textId="7E4668DC" w:rsidR="004B7541" w:rsidRDefault="007A3C37" w:rsidP="007A3C37">
      <w:pPr>
        <w:rPr>
          <w:rFonts w:cs="Arial"/>
          <w:szCs w:val="20"/>
        </w:rPr>
      </w:pPr>
      <w:r w:rsidRPr="002A3407">
        <w:rPr>
          <w:rFonts w:cs="Arial"/>
          <w:szCs w:val="20"/>
        </w:rPr>
        <w:t xml:space="preserve">Tato část zakázky se sestává z komplexní dodávky, implementace a technické podpory elektronické úřední desky, napojené </w:t>
      </w:r>
      <w:r w:rsidR="004B7541">
        <w:rPr>
          <w:rFonts w:cs="Arial"/>
          <w:szCs w:val="20"/>
        </w:rPr>
        <w:t>na elektronickou spisovou službu</w:t>
      </w:r>
      <w:r w:rsidRPr="002A3407">
        <w:rPr>
          <w:rFonts w:cs="Arial"/>
          <w:szCs w:val="20"/>
        </w:rPr>
        <w:t xml:space="preserve"> úřadu</w:t>
      </w:r>
      <w:r w:rsidR="00F03285">
        <w:rPr>
          <w:rFonts w:cs="Arial"/>
          <w:szCs w:val="20"/>
        </w:rPr>
        <w:t xml:space="preserve"> </w:t>
      </w:r>
      <w:r w:rsidR="004B7541" w:rsidRPr="002A3407">
        <w:rPr>
          <w:rFonts w:cs="Arial"/>
          <w:bCs/>
          <w:szCs w:val="20"/>
        </w:rPr>
        <w:t>ve smyslu zákona č. 500/2004 Sb., správní řád.</w:t>
      </w:r>
      <w:bookmarkStart w:id="0" w:name="_GoBack"/>
      <w:bookmarkEnd w:id="0"/>
    </w:p>
    <w:p w14:paraId="7E51D9EB" w14:textId="27B703C1" w:rsidR="00670FD5" w:rsidRPr="00670FD5" w:rsidRDefault="00670FD5" w:rsidP="00670FD5">
      <w:pPr>
        <w:rPr>
          <w:rFonts w:cs="Arial"/>
          <w:b/>
          <w:szCs w:val="20"/>
        </w:rPr>
      </w:pPr>
      <w:r w:rsidRPr="00670FD5">
        <w:rPr>
          <w:rFonts w:cs="Arial"/>
          <w:b/>
          <w:szCs w:val="20"/>
        </w:rPr>
        <w:t>Současný stav</w:t>
      </w:r>
    </w:p>
    <w:p w14:paraId="21F5931E" w14:textId="28313220" w:rsidR="007A3C37" w:rsidRDefault="00F03285" w:rsidP="007A3C37">
      <w:pPr>
        <w:rPr>
          <w:rFonts w:cs="Arial"/>
          <w:szCs w:val="20"/>
        </w:rPr>
      </w:pPr>
      <w:r>
        <w:rPr>
          <w:rFonts w:cs="Arial"/>
          <w:szCs w:val="20"/>
        </w:rPr>
        <w:t xml:space="preserve">V době zadání </w:t>
      </w:r>
      <w:r w:rsidR="00246F06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disponuje spisovou službou EZOP</w:t>
      </w:r>
      <w:r w:rsidRPr="00221034">
        <w:rPr>
          <w:rFonts w:cs="Arial"/>
          <w:szCs w:val="20"/>
        </w:rPr>
        <w:t xml:space="preserve">. </w:t>
      </w:r>
      <w:r w:rsidR="00B14B8B">
        <w:rPr>
          <w:rFonts w:cs="Arial"/>
          <w:szCs w:val="20"/>
        </w:rPr>
        <w:t xml:space="preserve">Popis API rozhraní současné elektronické spisové služby </w:t>
      </w:r>
      <w:r w:rsidR="00EC7E61">
        <w:rPr>
          <w:rFonts w:cs="Arial"/>
          <w:szCs w:val="20"/>
        </w:rPr>
        <w:t xml:space="preserve">EZOP </w:t>
      </w:r>
      <w:r w:rsidR="00B14B8B">
        <w:rPr>
          <w:rFonts w:cs="Arial"/>
          <w:szCs w:val="20"/>
        </w:rPr>
        <w:t xml:space="preserve">je v příloze </w:t>
      </w:r>
      <w:r w:rsidR="00CF7140" w:rsidRPr="00CF7140">
        <w:rPr>
          <w:rFonts w:cs="Arial"/>
          <w:szCs w:val="20"/>
        </w:rPr>
        <w:t>P12 - Popis Webových služeb EZOP.pdf</w:t>
      </w:r>
      <w:r w:rsidR="00B14B8B">
        <w:rPr>
          <w:rFonts w:cs="Arial"/>
          <w:szCs w:val="20"/>
        </w:rPr>
        <w:t>.</w:t>
      </w:r>
      <w:r w:rsidR="007F506C">
        <w:rPr>
          <w:rFonts w:cs="Arial"/>
          <w:szCs w:val="20"/>
        </w:rPr>
        <w:t xml:space="preserve"> </w:t>
      </w:r>
    </w:p>
    <w:p w14:paraId="21F59320" w14:textId="2167A5F6" w:rsidR="002A3407" w:rsidRDefault="004B7541" w:rsidP="004B7541">
      <w:pPr>
        <w:pStyle w:val="Nadpis2"/>
        <w:numPr>
          <w:ilvl w:val="0"/>
          <w:numId w:val="10"/>
        </w:numPr>
      </w:pPr>
      <w:r>
        <w:t>Požadované řešení:</w:t>
      </w:r>
    </w:p>
    <w:p w14:paraId="30726357" w14:textId="77777777" w:rsidR="00CA5CCB" w:rsidRDefault="00CA5CCB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5423A4E0" w14:textId="77777777" w:rsidR="004B7541" w:rsidRPr="002A3407" w:rsidRDefault="004B7541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1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>Řešení Digitální elektronické úřední desky umož</w:t>
      </w:r>
      <w:r>
        <w:rPr>
          <w:rFonts w:ascii="Arial" w:hAnsi="Arial" w:cs="Arial"/>
          <w:bCs/>
          <w:sz w:val="20"/>
          <w:szCs w:val="20"/>
        </w:rPr>
        <w:t>ní</w:t>
      </w:r>
      <w:r w:rsidRPr="002A3407">
        <w:rPr>
          <w:rFonts w:ascii="Arial" w:hAnsi="Arial" w:cs="Arial"/>
          <w:bCs/>
          <w:sz w:val="20"/>
          <w:szCs w:val="20"/>
        </w:rPr>
        <w:t xml:space="preserve"> vyvěšovat digitální dokumenty na portálu organizace a zpřístupňovat je občanům na webových stránkách města formou informačního panelu. </w:t>
      </w:r>
    </w:p>
    <w:p w14:paraId="21F59322" w14:textId="77777777" w:rsidR="00E47967" w:rsidRDefault="00E4796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3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Dokumenty na úřední desce jsou pro přehlednost rozděleny do logicky uspořádaných složek. </w:t>
      </w:r>
    </w:p>
    <w:p w14:paraId="21F59324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5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Ke správě dokumentů </w:t>
      </w:r>
      <w:r>
        <w:rPr>
          <w:rFonts w:ascii="Arial" w:hAnsi="Arial" w:cs="Arial"/>
          <w:bCs/>
          <w:sz w:val="20"/>
          <w:szCs w:val="20"/>
        </w:rPr>
        <w:t xml:space="preserve">bude </w:t>
      </w:r>
      <w:r w:rsidRPr="002A3407">
        <w:rPr>
          <w:rFonts w:ascii="Arial" w:hAnsi="Arial" w:cs="Arial"/>
          <w:bCs/>
          <w:sz w:val="20"/>
          <w:szCs w:val="20"/>
        </w:rPr>
        <w:t>slouž</w:t>
      </w:r>
      <w:r>
        <w:rPr>
          <w:rFonts w:ascii="Arial" w:hAnsi="Arial" w:cs="Arial"/>
          <w:bCs/>
          <w:sz w:val="20"/>
          <w:szCs w:val="20"/>
        </w:rPr>
        <w:t>it</w:t>
      </w:r>
      <w:r w:rsidRPr="002A3407">
        <w:rPr>
          <w:rFonts w:ascii="Arial" w:hAnsi="Arial" w:cs="Arial"/>
          <w:bCs/>
          <w:sz w:val="20"/>
          <w:szCs w:val="20"/>
        </w:rPr>
        <w:t xml:space="preserve"> oddělená aplikace </w:t>
      </w:r>
      <w:r w:rsidR="00E47967">
        <w:rPr>
          <w:rFonts w:ascii="Arial" w:hAnsi="Arial" w:cs="Arial"/>
          <w:bCs/>
          <w:sz w:val="20"/>
          <w:szCs w:val="20"/>
        </w:rPr>
        <w:t>pro a</w:t>
      </w:r>
      <w:r w:rsidRPr="002A3407">
        <w:rPr>
          <w:rFonts w:ascii="Arial" w:hAnsi="Arial" w:cs="Arial"/>
          <w:bCs/>
          <w:sz w:val="20"/>
          <w:szCs w:val="20"/>
        </w:rPr>
        <w:t>dministrac</w:t>
      </w:r>
      <w:r w:rsidR="00E47967">
        <w:rPr>
          <w:rFonts w:ascii="Arial" w:hAnsi="Arial" w:cs="Arial"/>
          <w:bCs/>
          <w:sz w:val="20"/>
          <w:szCs w:val="20"/>
        </w:rPr>
        <w:t>i</w:t>
      </w:r>
      <w:r w:rsidRPr="002A3407">
        <w:rPr>
          <w:rFonts w:ascii="Arial" w:hAnsi="Arial" w:cs="Arial"/>
          <w:bCs/>
          <w:sz w:val="20"/>
          <w:szCs w:val="20"/>
        </w:rPr>
        <w:t xml:space="preserve"> úřední desky, která dovol</w:t>
      </w:r>
      <w:r>
        <w:rPr>
          <w:rFonts w:ascii="Arial" w:hAnsi="Arial" w:cs="Arial"/>
          <w:bCs/>
          <w:sz w:val="20"/>
          <w:szCs w:val="20"/>
        </w:rPr>
        <w:t>í</w:t>
      </w:r>
      <w:r w:rsidRPr="002A3407">
        <w:rPr>
          <w:rFonts w:ascii="Arial" w:hAnsi="Arial" w:cs="Arial"/>
          <w:bCs/>
          <w:sz w:val="20"/>
          <w:szCs w:val="20"/>
        </w:rPr>
        <w:t xml:space="preserve"> oprávněným uživatelům v závislosti na parametrizaci aplikace schvalování požadavků na vyvěšení dokumentů přicházejících ze spisové služby, nastavování data vyvěšení a stažení dokumentu, změnu zařazení dokumentu do vybraného tématu a správu informací týkajících se vyvěšeného dokumentu. </w:t>
      </w:r>
    </w:p>
    <w:p w14:paraId="21F59326" w14:textId="77777777" w:rsidR="00E47967" w:rsidRDefault="00E47967" w:rsidP="002A340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14:paraId="21F59327" w14:textId="73BECB4C" w:rsidR="002A3407" w:rsidRPr="002A3407" w:rsidRDefault="002A3407" w:rsidP="002A340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Použitý software bude propojen se spisovou službou a bude automaticky načítat její dokumenty </w:t>
      </w:r>
      <w:r w:rsidR="00E47967">
        <w:rPr>
          <w:rFonts w:ascii="Arial" w:hAnsi="Arial" w:cs="Arial"/>
          <w:bCs/>
          <w:sz w:val="20"/>
          <w:szCs w:val="20"/>
        </w:rPr>
        <w:t xml:space="preserve">určené </w:t>
      </w:r>
      <w:r w:rsidRPr="002A3407">
        <w:rPr>
          <w:rFonts w:ascii="Arial" w:hAnsi="Arial" w:cs="Arial"/>
          <w:bCs/>
          <w:sz w:val="20"/>
          <w:szCs w:val="20"/>
        </w:rPr>
        <w:t xml:space="preserve">ke zveřejnění. </w:t>
      </w:r>
      <w:r w:rsidR="004B7541">
        <w:rPr>
          <w:rFonts w:ascii="Arial" w:hAnsi="Arial" w:cs="Arial"/>
          <w:bCs/>
          <w:sz w:val="20"/>
          <w:szCs w:val="20"/>
        </w:rPr>
        <w:t xml:space="preserve">Požadováno je propojeni </w:t>
      </w:r>
      <w:r>
        <w:rPr>
          <w:rFonts w:ascii="Arial" w:hAnsi="Arial" w:cs="Arial"/>
          <w:bCs/>
          <w:sz w:val="20"/>
          <w:szCs w:val="20"/>
        </w:rPr>
        <w:t xml:space="preserve">na spisovou službu formou API rozhraní nebo pomoci národního standardu.elektronických spisových služeb (NSESS). </w:t>
      </w:r>
      <w:r w:rsidRPr="002A3407">
        <w:rPr>
          <w:rFonts w:ascii="Arial" w:hAnsi="Arial" w:cs="Arial"/>
          <w:bCs/>
          <w:sz w:val="20"/>
          <w:szCs w:val="20"/>
        </w:rPr>
        <w:t xml:space="preserve">Dokumenty budou po načtení dostupné i offline. </w:t>
      </w:r>
    </w:p>
    <w:p w14:paraId="21F59328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77D78553" w14:textId="6A6AFFCA" w:rsidR="004B7541" w:rsidRDefault="004B7541" w:rsidP="004B7541">
      <w:pPr>
        <w:pStyle w:val="Default"/>
        <w:rPr>
          <w:rFonts w:ascii="Arial" w:hAnsi="Arial" w:cs="Arial"/>
          <w:bCs/>
          <w:sz w:val="20"/>
          <w:szCs w:val="20"/>
        </w:rPr>
      </w:pPr>
      <w:r w:rsidRPr="00147B8A">
        <w:rPr>
          <w:rFonts w:ascii="Arial" w:hAnsi="Arial" w:cs="Arial"/>
          <w:bCs/>
          <w:sz w:val="20"/>
          <w:szCs w:val="20"/>
          <w:highlight w:val="yellow"/>
        </w:rPr>
        <w:t xml:space="preserve">Umístění elektronické úřední desky bude před budovou úřad v sídle zadavatele, Masarykovo nám. 100, </w:t>
      </w:r>
      <w:r w:rsidR="00147B8A" w:rsidRPr="00147B8A">
        <w:rPr>
          <w:rFonts w:ascii="Arial" w:hAnsi="Arial" w:cs="Arial"/>
          <w:bCs/>
          <w:sz w:val="20"/>
          <w:szCs w:val="20"/>
          <w:highlight w:val="yellow"/>
        </w:rPr>
        <w:t xml:space="preserve">nebo 136, </w:t>
      </w:r>
      <w:r w:rsidRPr="00147B8A">
        <w:rPr>
          <w:rFonts w:ascii="Arial" w:hAnsi="Arial" w:cs="Arial"/>
          <w:bCs/>
          <w:sz w:val="20"/>
          <w:szCs w:val="20"/>
          <w:highlight w:val="yellow"/>
        </w:rPr>
        <w:t>Uherský Brod.</w:t>
      </w:r>
    </w:p>
    <w:p w14:paraId="1DE55DC2" w14:textId="77777777" w:rsidR="00147B8A" w:rsidRDefault="00147B8A" w:rsidP="00147B8A">
      <w:pPr>
        <w:spacing w:after="0" w:line="240" w:lineRule="auto"/>
        <w:rPr>
          <w:rFonts w:cs="Arial"/>
          <w:szCs w:val="20"/>
        </w:rPr>
      </w:pPr>
      <w:r w:rsidRPr="00147B8A">
        <w:rPr>
          <w:rFonts w:cs="Arial"/>
          <w:szCs w:val="20"/>
          <w:highlight w:val="yellow"/>
        </w:rPr>
        <w:t>Stavební připravenost zajistí zadavatel. Uchazeč předloží technické požadavky na ukotvení formou výkresové dokumentace. Samotnou montáž a napojení provede uchazeč.</w:t>
      </w:r>
    </w:p>
    <w:p w14:paraId="367D1691" w14:textId="77777777" w:rsidR="004B7541" w:rsidRPr="002A3407" w:rsidRDefault="004B7541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9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>Cenová kalkulace bude zahrnovat i úpravu a návrh designu podle design manuálu města.</w:t>
      </w:r>
    </w:p>
    <w:p w14:paraId="21F5932A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B" w14:textId="77777777" w:rsidR="007A3C37" w:rsidRDefault="007A3C37" w:rsidP="007A3C37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Venkovní info</w:t>
      </w:r>
      <w:r w:rsidR="008D41C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kiosek/ digitální úřední deska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1F5932C" w14:textId="77777777" w:rsidR="0032586E" w:rsidRDefault="0032586E" w:rsidP="007A3C37">
      <w:pPr>
        <w:pStyle w:val="Default"/>
        <w:rPr>
          <w:rFonts w:ascii="Arial" w:hAnsi="Arial" w:cs="Arial"/>
          <w:sz w:val="20"/>
          <w:szCs w:val="20"/>
        </w:rPr>
      </w:pPr>
    </w:p>
    <w:p w14:paraId="21F5932D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Antivandal provedení ochranného boxu z ocelového plechu </w:t>
      </w:r>
    </w:p>
    <w:p w14:paraId="21F5932E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LCD dotykový panel </w:t>
      </w:r>
    </w:p>
    <w:p w14:paraId="21F5932F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Dotykové uživatelské rozhraní digitální úřední desky – uspořádání, kategorizace a detail dokumentů </w:t>
      </w:r>
    </w:p>
    <w:p w14:paraId="21F59330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Zobrazování různých formátů: PDF, obrázků, videí </w:t>
      </w:r>
      <w:r w:rsidR="002A3407">
        <w:rPr>
          <w:rFonts w:ascii="Arial" w:hAnsi="Arial" w:cs="Arial"/>
          <w:sz w:val="20"/>
          <w:szCs w:val="20"/>
        </w:rPr>
        <w:t>atd.</w:t>
      </w:r>
    </w:p>
    <w:p w14:paraId="21F59334" w14:textId="39652C3B" w:rsidR="007A3C37" w:rsidRDefault="007A3C37" w:rsidP="007A3C37">
      <w:p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</w:p>
    <w:p w14:paraId="21F59335" w14:textId="77777777" w:rsidR="007A3C37" w:rsidRPr="0032586E" w:rsidRDefault="00BF5E17" w:rsidP="007A3C37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32586E">
        <w:rPr>
          <w:rFonts w:ascii="Arial" w:hAnsi="Arial" w:cs="Arial"/>
          <w:b/>
          <w:bCs/>
          <w:sz w:val="20"/>
          <w:szCs w:val="20"/>
        </w:rPr>
        <w:t>Požadované parametry:</w:t>
      </w:r>
    </w:p>
    <w:p w14:paraId="12BE5ABB" w14:textId="77777777" w:rsidR="008D487B" w:rsidRDefault="008D487B" w:rsidP="007A3C37">
      <w:pPr>
        <w:pStyle w:val="Default"/>
        <w:rPr>
          <w:rFonts w:ascii="Arial" w:hAnsi="Arial" w:cs="Arial"/>
          <w:bCs/>
          <w:i/>
          <w:sz w:val="20"/>
          <w:szCs w:val="20"/>
        </w:rPr>
      </w:pPr>
    </w:p>
    <w:p w14:paraId="17290EE1" w14:textId="77777777" w:rsidR="008D487B" w:rsidRDefault="008D487B" w:rsidP="007A3C37">
      <w:pPr>
        <w:pStyle w:val="Default"/>
        <w:rPr>
          <w:rFonts w:ascii="Arial" w:hAnsi="Arial" w:cs="Arial"/>
          <w:bCs/>
          <w:i/>
          <w:sz w:val="20"/>
          <w:szCs w:val="20"/>
        </w:rPr>
      </w:pPr>
    </w:p>
    <w:p w14:paraId="509F9109" w14:textId="77777777" w:rsidR="008D487B" w:rsidRPr="00317662" w:rsidRDefault="008D487B" w:rsidP="008D487B">
      <w:r w:rsidRPr="001C0742">
        <w:rPr>
          <w:highlight w:val="yellow"/>
        </w:rPr>
        <w:lastRenderedPageBreak/>
        <w:t>Součástí dodávky je záruka na dobu udržitelnosti, tj. 5 let. Zadavatel u HW předpokládá standardní záruku u zboží v délce 3 let a její prodloužení na dobu 5 let uchazeč promítne do ceny technické podpory.</w:t>
      </w:r>
    </w:p>
    <w:p w14:paraId="77716085" w14:textId="77777777" w:rsidR="008D487B" w:rsidRDefault="008D487B" w:rsidP="007A3C37">
      <w:pPr>
        <w:pStyle w:val="Default"/>
        <w:rPr>
          <w:rFonts w:ascii="Arial" w:hAnsi="Arial" w:cs="Arial"/>
          <w:bCs/>
          <w:i/>
          <w:sz w:val="20"/>
          <w:szCs w:val="20"/>
        </w:rPr>
      </w:pPr>
    </w:p>
    <w:p w14:paraId="21F59336" w14:textId="77777777" w:rsidR="00243CDC" w:rsidRDefault="00243CDC" w:rsidP="007A3C37">
      <w:pPr>
        <w:pStyle w:val="Default"/>
        <w:rPr>
          <w:rFonts w:ascii="Arial" w:hAnsi="Arial" w:cs="Arial"/>
          <w:bCs/>
          <w:i/>
          <w:sz w:val="20"/>
          <w:szCs w:val="20"/>
        </w:rPr>
      </w:pPr>
      <w:r w:rsidRPr="0032586E">
        <w:rPr>
          <w:rFonts w:ascii="Arial" w:hAnsi="Arial" w:cs="Arial"/>
          <w:bCs/>
          <w:i/>
          <w:sz w:val="20"/>
          <w:szCs w:val="20"/>
        </w:rPr>
        <w:t>Tabulka č.1 – Požadované technické parametry dodávky e</w:t>
      </w:r>
      <w:r w:rsidR="0032586E">
        <w:rPr>
          <w:rFonts w:ascii="Arial" w:hAnsi="Arial" w:cs="Arial"/>
          <w:bCs/>
          <w:i/>
          <w:sz w:val="20"/>
          <w:szCs w:val="20"/>
        </w:rPr>
        <w:t>-</w:t>
      </w:r>
      <w:r w:rsidRPr="0032586E">
        <w:rPr>
          <w:rFonts w:ascii="Arial" w:hAnsi="Arial" w:cs="Arial"/>
          <w:bCs/>
          <w:i/>
          <w:sz w:val="20"/>
          <w:szCs w:val="20"/>
        </w:rPr>
        <w:t>Desky</w:t>
      </w:r>
    </w:p>
    <w:tbl>
      <w:tblPr>
        <w:tblW w:w="9351" w:type="dxa"/>
        <w:tblInd w:w="-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  <w:insideH w:val="single" w:sz="8" w:space="0" w:color="A3A3A3"/>
          <w:insideV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5"/>
        <w:gridCol w:w="425"/>
        <w:gridCol w:w="1611"/>
      </w:tblGrid>
      <w:tr w:rsidR="003C492C" w14:paraId="21F59338" w14:textId="77777777" w:rsidTr="004B7541">
        <w:tc>
          <w:tcPr>
            <w:tcW w:w="9351" w:type="dxa"/>
            <w:gridSpan w:val="3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37" w14:textId="159E47E3" w:rsidR="003C492C" w:rsidRPr="003C492C" w:rsidRDefault="003C492C" w:rsidP="003C492C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0"/>
                <w:lang w:eastAsia="cs-CZ"/>
              </w:rPr>
            </w:pPr>
            <w:bookmarkStart w:id="1" w:name="_Hlk510622912"/>
            <w:r w:rsidRPr="003A1C14">
              <w:rPr>
                <w:rFonts w:eastAsia="Times New Roman" w:cs="Arial"/>
                <w:b/>
                <w:color w:val="FFFFFF" w:themeColor="background1"/>
                <w:szCs w:val="20"/>
                <w:lang w:eastAsia="cs-CZ"/>
              </w:rPr>
              <w:t>Hardware</w:t>
            </w:r>
          </w:p>
        </w:tc>
      </w:tr>
      <w:tr w:rsidR="00BF5E17" w14:paraId="21F5933B" w14:textId="77777777" w:rsidTr="004B7541">
        <w:tc>
          <w:tcPr>
            <w:tcW w:w="7315" w:type="dxa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9" w14:textId="77777777" w:rsidR="00BF5E17" w:rsidRPr="00BF5E17" w:rsidRDefault="00BF5E17" w:rsidP="003F771F">
            <w:pPr>
              <w:spacing w:after="0" w:line="240" w:lineRule="auto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eastAsia="Times New Roman" w:cs="Arial"/>
                <w:b/>
                <w:bCs/>
                <w:color w:val="FFFFFF" w:themeColor="background1"/>
                <w:szCs w:val="20"/>
                <w:lang w:eastAsia="cs-CZ"/>
              </w:rPr>
              <w:t>Požadavek</w:t>
            </w:r>
          </w:p>
        </w:tc>
        <w:tc>
          <w:tcPr>
            <w:tcW w:w="2036" w:type="dxa"/>
            <w:gridSpan w:val="2"/>
            <w:shd w:val="clear" w:color="auto" w:fill="FF0000"/>
          </w:tcPr>
          <w:p w14:paraId="21F5933A" w14:textId="77777777" w:rsidR="00BF5E17" w:rsidRP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cs="Arial"/>
                <w:b/>
                <w:color w:val="FFFFFF" w:themeColor="background1"/>
                <w:szCs w:val="20"/>
              </w:rPr>
              <w:t>Splňeno</w:t>
            </w:r>
          </w:p>
        </w:tc>
      </w:tr>
      <w:tr w:rsidR="00BF5E17" w14:paraId="21F5933E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C" w14:textId="77777777" w:rsidR="00BF5E17" w:rsidRDefault="00BF5E17" w:rsidP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Provedení displeje: 46“ nebo větší</w:t>
            </w:r>
          </w:p>
        </w:tc>
        <w:tc>
          <w:tcPr>
            <w:tcW w:w="2036" w:type="dxa"/>
            <w:gridSpan w:val="2"/>
          </w:tcPr>
          <w:p w14:paraId="21F5933D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1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F" w14:textId="77777777" w:rsidR="00BF5E17" w:rsidRDefault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Rozlišení FullHD 1920x1080  nebo lepší</w:t>
            </w:r>
          </w:p>
        </w:tc>
        <w:tc>
          <w:tcPr>
            <w:tcW w:w="2036" w:type="dxa"/>
            <w:gridSpan w:val="2"/>
          </w:tcPr>
          <w:p w14:paraId="21F59340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4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2" w14:textId="77777777" w:rsidR="00BF5E17" w:rsidRDefault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Calibri" w:cs="Arial"/>
                <w:szCs w:val="20"/>
              </w:rPr>
              <w:t>Svítivost: Vysoce svítivé - 2500 cd/m</w:t>
            </w:r>
            <w:r>
              <w:rPr>
                <w:rFonts w:eastAsia="Calibri" w:cs="Arial"/>
                <w:szCs w:val="20"/>
                <w:vertAlign w:val="superscript"/>
              </w:rPr>
              <w:t xml:space="preserve">2 </w:t>
            </w:r>
          </w:p>
        </w:tc>
        <w:tc>
          <w:tcPr>
            <w:tcW w:w="2036" w:type="dxa"/>
            <w:gridSpan w:val="2"/>
          </w:tcPr>
          <w:p w14:paraId="21F59343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7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5" w14:textId="77777777" w:rsidR="00BF5E17" w:rsidRDefault="00BF5E17" w:rsidP="007A3C37">
            <w:pPr>
              <w:spacing w:after="0" w:line="240" w:lineRule="auto"/>
              <w:rPr>
                <w:rFonts w:eastAsia="Times New Roman" w:cs="Arial"/>
                <w:color w:val="000000" w:themeColor="text1"/>
                <w:szCs w:val="20"/>
              </w:rPr>
            </w:pPr>
            <w:r>
              <w:rPr>
                <w:rFonts w:cs="Arial"/>
                <w:szCs w:val="20"/>
              </w:rPr>
              <w:t>Rozhraní LAN min. 100Mbit</w:t>
            </w:r>
          </w:p>
        </w:tc>
        <w:tc>
          <w:tcPr>
            <w:tcW w:w="2036" w:type="dxa"/>
            <w:gridSpan w:val="2"/>
          </w:tcPr>
          <w:p w14:paraId="21F59346" w14:textId="77777777" w:rsidR="00BF5E17" w:rsidRDefault="00BF5E17" w:rsidP="003A1C14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A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8" w14:textId="77777777" w:rsidR="00BF5E17" w:rsidRDefault="00BF5E17" w:rsidP="00A96BC1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Bezpečnostní sklo, stupeň krytí IP 6</w:t>
            </w:r>
            <w:r w:rsidR="00A96BC1">
              <w:rPr>
                <w:rFonts w:cs="Arial"/>
                <w:szCs w:val="20"/>
              </w:rPr>
              <w:t>5</w:t>
            </w:r>
            <w:r>
              <w:rPr>
                <w:rFonts w:cs="Arial"/>
                <w:szCs w:val="20"/>
              </w:rPr>
              <w:t xml:space="preserve"> nebo vyšší</w:t>
            </w:r>
          </w:p>
        </w:tc>
        <w:tc>
          <w:tcPr>
            <w:tcW w:w="2036" w:type="dxa"/>
            <w:gridSpan w:val="2"/>
          </w:tcPr>
          <w:p w14:paraId="21F5934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D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B" w14:textId="77777777" w:rsidR="00BF5E17" w:rsidRDefault="00BF5E17" w:rsidP="007A3C3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Provozní teploty: Min. -25</w:t>
            </w:r>
            <w:r>
              <w:rPr>
                <w:rFonts w:cs="Arial"/>
                <w:szCs w:val="20"/>
                <w:vertAlign w:val="superscript"/>
              </w:rPr>
              <w:t xml:space="preserve">o </w:t>
            </w:r>
            <w:r>
              <w:rPr>
                <w:rFonts w:cs="Arial"/>
                <w:szCs w:val="20"/>
              </w:rPr>
              <w:t>- +50</w:t>
            </w:r>
            <w:r>
              <w:rPr>
                <w:rFonts w:cs="Arial"/>
                <w:szCs w:val="20"/>
                <w:vertAlign w:val="superscript"/>
              </w:rPr>
              <w:t>o</w:t>
            </w:r>
            <w:r>
              <w:rPr>
                <w:rFonts w:cs="Arial"/>
                <w:szCs w:val="20"/>
              </w:rPr>
              <w:t>C</w:t>
            </w:r>
          </w:p>
        </w:tc>
        <w:tc>
          <w:tcPr>
            <w:tcW w:w="2036" w:type="dxa"/>
            <w:gridSpan w:val="2"/>
          </w:tcPr>
          <w:p w14:paraId="21F5934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1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E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Proudový chránič, termoregulace, </w:t>
            </w:r>
          </w:p>
          <w:p w14:paraId="21F5934F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záložní zdroj UPS s výd</w:t>
            </w:r>
            <w:r w:rsidR="00A96BC1">
              <w:rPr>
                <w:rFonts w:cs="Arial"/>
                <w:szCs w:val="20"/>
              </w:rPr>
              <w:t>r</w:t>
            </w:r>
            <w:r>
              <w:rPr>
                <w:rFonts w:cs="Arial"/>
                <w:szCs w:val="20"/>
              </w:rPr>
              <w:t xml:space="preserve">ží provozu min </w:t>
            </w:r>
            <w:r w:rsidR="00A96BC1">
              <w:rPr>
                <w:rFonts w:cs="Arial"/>
                <w:szCs w:val="20"/>
              </w:rPr>
              <w:t>30</w:t>
            </w:r>
            <w:r>
              <w:rPr>
                <w:rFonts w:cs="Arial"/>
                <w:szCs w:val="20"/>
              </w:rPr>
              <w:t xml:space="preserve"> </w:t>
            </w:r>
            <w:r w:rsidR="00A96BC1">
              <w:rPr>
                <w:rFonts w:cs="Arial"/>
                <w:szCs w:val="20"/>
              </w:rPr>
              <w:t>min.</w:t>
            </w:r>
          </w:p>
        </w:tc>
        <w:tc>
          <w:tcPr>
            <w:tcW w:w="2036" w:type="dxa"/>
            <w:gridSpan w:val="2"/>
          </w:tcPr>
          <w:p w14:paraId="21F59350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4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2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možnost vyhledávat dokumenty, zobrazit detaily dokumentu, možnost zvětšení a zmenšení zobrazeného dokumentu</w:t>
            </w:r>
          </w:p>
        </w:tc>
        <w:tc>
          <w:tcPr>
            <w:tcW w:w="2036" w:type="dxa"/>
            <w:gridSpan w:val="2"/>
          </w:tcPr>
          <w:p w14:paraId="21F59353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7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5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Možnost filtrování fulltextové vyhledávání ve vyvěšených dokumentech.</w:t>
            </w:r>
          </w:p>
        </w:tc>
        <w:tc>
          <w:tcPr>
            <w:tcW w:w="2036" w:type="dxa"/>
            <w:gridSpan w:val="2"/>
          </w:tcPr>
          <w:p w14:paraId="21F59356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A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8" w14:textId="77777777" w:rsidR="00BF5E17" w:rsidRDefault="00BF5E17" w:rsidP="00A0110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C3E2A">
              <w:rPr>
                <w:rFonts w:eastAsia="Times New Roman" w:cs="Arial"/>
                <w:color w:val="000000"/>
                <w:szCs w:val="20"/>
                <w:lang w:eastAsia="cs-CZ"/>
              </w:rPr>
              <w:t>Přehledné ovládání přizpůsobené osobám se zrakovým postižením, dotekové ovládání po celé ploše obrazovky</w:t>
            </w:r>
          </w:p>
        </w:tc>
        <w:tc>
          <w:tcPr>
            <w:tcW w:w="2036" w:type="dxa"/>
            <w:gridSpan w:val="2"/>
          </w:tcPr>
          <w:p w14:paraId="21F5935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D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B" w14:textId="77777777" w:rsidR="00BF5E17" w:rsidRDefault="00BF5E17" w:rsidP="00A01101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Přehledné ovládání přizpůsobené osobám se zrakovým postižením, dotekové ovládání po celé ploše obrazovky</w:t>
            </w:r>
          </w:p>
        </w:tc>
        <w:tc>
          <w:tcPr>
            <w:tcW w:w="2036" w:type="dxa"/>
            <w:gridSpan w:val="2"/>
          </w:tcPr>
          <w:p w14:paraId="21F5935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0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E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Podporované formáty: M</w:t>
            </w:r>
            <w:r w:rsidRPr="002A3407">
              <w:rPr>
                <w:rFonts w:cs="Arial"/>
                <w:szCs w:val="20"/>
              </w:rPr>
              <w:t>inimálně, Word, Excel,  PDF</w:t>
            </w:r>
          </w:p>
        </w:tc>
        <w:tc>
          <w:tcPr>
            <w:tcW w:w="2036" w:type="dxa"/>
            <w:gridSpan w:val="2"/>
          </w:tcPr>
          <w:p w14:paraId="21F5935F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3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1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Podporované o</w:t>
            </w:r>
            <w:r w:rsidRPr="002A3407">
              <w:rPr>
                <w:rFonts w:cs="Arial"/>
                <w:szCs w:val="20"/>
              </w:rPr>
              <w:t>brázkové formáty (PNG, JPEG, JPEG 2000, BMP…), html stránky</w:t>
            </w:r>
            <w:r>
              <w:rPr>
                <w:rFonts w:cs="Arial"/>
                <w:szCs w:val="20"/>
              </w:rPr>
              <w:t>, podpora přehrávání běžných video formátu</w:t>
            </w:r>
          </w:p>
        </w:tc>
        <w:tc>
          <w:tcPr>
            <w:tcW w:w="2036" w:type="dxa"/>
            <w:gridSpan w:val="2"/>
          </w:tcPr>
          <w:p w14:paraId="21F59362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6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4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Podpora energeticky úsporného režimu</w:t>
            </w:r>
          </w:p>
        </w:tc>
        <w:tc>
          <w:tcPr>
            <w:tcW w:w="2036" w:type="dxa"/>
            <w:gridSpan w:val="2"/>
          </w:tcPr>
          <w:p w14:paraId="21F59365" w14:textId="77777777" w:rsidR="00BF5E17" w:rsidRPr="00AE2435" w:rsidRDefault="0032586E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9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7" w14:textId="360B9BE3" w:rsidR="00BF5E17" w:rsidRPr="008D487B" w:rsidRDefault="00CA5CCB" w:rsidP="00BF5E17">
            <w:pPr>
              <w:spacing w:after="0" w:line="240" w:lineRule="auto"/>
              <w:rPr>
                <w:rFonts w:cs="Arial"/>
                <w:strike/>
                <w:szCs w:val="20"/>
              </w:rPr>
            </w:pPr>
            <w:r w:rsidRPr="00C41991">
              <w:rPr>
                <w:rFonts w:cs="Arial"/>
                <w:strike/>
                <w:szCs w:val="20"/>
                <w:highlight w:val="yellow"/>
              </w:rPr>
              <w:t>Demontáž původních vývěsných ploch (6 výkladců)</w:t>
            </w:r>
          </w:p>
        </w:tc>
        <w:tc>
          <w:tcPr>
            <w:tcW w:w="2036" w:type="dxa"/>
            <w:gridSpan w:val="2"/>
          </w:tcPr>
          <w:p w14:paraId="21F59368" w14:textId="746A88B6" w:rsidR="00BF5E17" w:rsidRPr="008D487B" w:rsidRDefault="00CA5CCB" w:rsidP="007B5B36">
            <w:pPr>
              <w:pStyle w:val="Odstavecseseznamem"/>
              <w:spacing w:after="0" w:line="240" w:lineRule="auto"/>
              <w:ind w:left="0"/>
              <w:jc w:val="center"/>
              <w:rPr>
                <w:strike/>
                <w:highlight w:val="yellow"/>
              </w:rPr>
            </w:pPr>
            <w:r w:rsidRPr="008D487B">
              <w:rPr>
                <w:strike/>
                <w:highlight w:val="yellow"/>
              </w:rPr>
              <w:t>ANO/NE</w:t>
            </w:r>
          </w:p>
        </w:tc>
      </w:tr>
      <w:tr w:rsidR="008D487B" w14:paraId="5C927DA3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D1DE" w14:textId="3FA2A09A" w:rsidR="008D487B" w:rsidRDefault="008D487B" w:rsidP="008D487B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 xml:space="preserve">Volně stojící odolná konstrukce pro </w:t>
            </w:r>
            <w:r w:rsidRPr="00076165">
              <w:rPr>
                <w:rFonts w:cs="Arial"/>
                <w:szCs w:val="20"/>
                <w:highlight w:val="yellow"/>
              </w:rPr>
              <w:t xml:space="preserve">montáž na zem </w:t>
            </w:r>
            <w:r>
              <w:rPr>
                <w:rFonts w:cs="Arial"/>
                <w:szCs w:val="20"/>
                <w:highlight w:val="yellow"/>
              </w:rPr>
              <w:t>nebo do</w:t>
            </w:r>
            <w:r w:rsidRPr="00076165">
              <w:rPr>
                <w:rFonts w:cs="Arial"/>
                <w:szCs w:val="20"/>
                <w:highlight w:val="yellow"/>
              </w:rPr>
              <w:t xml:space="preserve"> chodníku</w:t>
            </w:r>
            <w:r>
              <w:rPr>
                <w:rFonts w:cs="Arial"/>
                <w:szCs w:val="20"/>
              </w:rPr>
              <w:t>.</w:t>
            </w:r>
          </w:p>
          <w:p w14:paraId="24D24755" w14:textId="77777777" w:rsidR="008D487B" w:rsidRDefault="008D487B" w:rsidP="008D487B">
            <w:pPr>
              <w:spacing w:after="0" w:line="240" w:lineRule="auto"/>
              <w:rPr>
                <w:rFonts w:cs="Arial"/>
                <w:szCs w:val="20"/>
              </w:rPr>
            </w:pPr>
            <w:r w:rsidRPr="008D487B">
              <w:rPr>
                <w:rFonts w:cs="Arial"/>
                <w:szCs w:val="20"/>
                <w:highlight w:val="yellow"/>
              </w:rPr>
              <w:t>Orientace panelu – na výšku</w:t>
            </w:r>
          </w:p>
          <w:p w14:paraId="305CFF1D" w14:textId="7957C459" w:rsidR="00147B8A" w:rsidRPr="00147B8A" w:rsidRDefault="0054600A" w:rsidP="00147B8A">
            <w:pPr>
              <w:spacing w:after="0" w:line="240" w:lineRule="auto"/>
              <w:rPr>
                <w:rFonts w:cs="Arial"/>
                <w:szCs w:val="20"/>
              </w:rPr>
            </w:pPr>
            <w:r w:rsidRPr="004678F2">
              <w:rPr>
                <w:rFonts w:cs="Arial"/>
                <w:szCs w:val="20"/>
                <w:highlight w:val="yellow"/>
              </w:rPr>
              <w:t xml:space="preserve">Maximální šířka panelu je z technických důvodů omezena na 125cm. </w:t>
            </w:r>
            <w:r w:rsidR="004678F2" w:rsidRPr="004678F2">
              <w:rPr>
                <w:rFonts w:cs="Arial"/>
                <w:szCs w:val="20"/>
                <w:highlight w:val="yellow"/>
              </w:rPr>
              <w:t>Barva dle vzorníku RAL bude upřesněna při realizaci</w:t>
            </w:r>
          </w:p>
        </w:tc>
        <w:tc>
          <w:tcPr>
            <w:tcW w:w="2036" w:type="dxa"/>
            <w:gridSpan w:val="2"/>
          </w:tcPr>
          <w:p w14:paraId="7AB3BE25" w14:textId="1BF3E58E" w:rsidR="008D487B" w:rsidRPr="008D487B" w:rsidRDefault="008D487B" w:rsidP="007B5B36">
            <w:pPr>
              <w:pStyle w:val="Odstavecseseznamem"/>
              <w:spacing w:after="0" w:line="240" w:lineRule="auto"/>
              <w:ind w:left="0"/>
              <w:jc w:val="center"/>
              <w:rPr>
                <w:strike/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C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5B31" w14:textId="3CC2274F" w:rsidR="008D487B" w:rsidRDefault="00797044" w:rsidP="008D487B">
            <w:pPr>
              <w:spacing w:after="0" w:line="240" w:lineRule="auto"/>
            </w:pPr>
            <w:r w:rsidRPr="00076165">
              <w:rPr>
                <w:rFonts w:cs="Arial"/>
                <w:szCs w:val="20"/>
                <w:highlight w:val="yellow"/>
              </w:rPr>
              <w:t>Montážní práce</w:t>
            </w:r>
            <w:r w:rsidR="00BF5E17" w:rsidRPr="00076165">
              <w:rPr>
                <w:rFonts w:cs="Arial"/>
                <w:szCs w:val="20"/>
                <w:highlight w:val="yellow"/>
              </w:rPr>
              <w:t>, úpravy rozvodů – napojení přívodů napájení a sítě na stávající rozvody v délce cca 30m, průrazem přes plášť budovy (tloušťka zdi cca 1m)</w:t>
            </w:r>
            <w:r w:rsidRPr="00076165">
              <w:rPr>
                <w:rFonts w:cs="Arial"/>
                <w:szCs w:val="20"/>
                <w:highlight w:val="yellow"/>
              </w:rPr>
              <w:t xml:space="preserve">, </w:t>
            </w:r>
          </w:p>
          <w:p w14:paraId="21F5936A" w14:textId="230EB079" w:rsidR="00BF5E17" w:rsidRPr="002A3407" w:rsidRDefault="00BF5E17" w:rsidP="008D487B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2036" w:type="dxa"/>
            <w:gridSpan w:val="2"/>
          </w:tcPr>
          <w:p w14:paraId="21F5936B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32586E" w14:paraId="21F59372" w14:textId="77777777" w:rsidTr="004B7541">
        <w:tc>
          <w:tcPr>
            <w:tcW w:w="935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D" w14:textId="2E59A93C" w:rsidR="0032586E" w:rsidRPr="00594482" w:rsidRDefault="0032586E" w:rsidP="0032586E">
            <w:pPr>
              <w:spacing w:after="0" w:line="240" w:lineRule="auto"/>
              <w:jc w:val="left"/>
              <w:rPr>
                <w:rFonts w:cs="Arial"/>
                <w:szCs w:val="20"/>
                <w:highlight w:val="yellow"/>
              </w:rPr>
            </w:pPr>
            <w:r w:rsidRPr="00594482">
              <w:rPr>
                <w:rFonts w:cs="Arial"/>
                <w:szCs w:val="20"/>
                <w:highlight w:val="yellow"/>
              </w:rPr>
              <w:t>Název a typ dodávaného zařízení, katalogový list</w:t>
            </w:r>
            <w:r w:rsidR="00594482" w:rsidRPr="00594482">
              <w:rPr>
                <w:rFonts w:cs="Arial"/>
                <w:szCs w:val="20"/>
                <w:highlight w:val="yellow"/>
              </w:rPr>
              <w:t>, výkresová a technická dokumentace</w:t>
            </w:r>
            <w:r w:rsidRPr="00594482">
              <w:rPr>
                <w:rFonts w:cs="Arial"/>
                <w:szCs w:val="20"/>
                <w:highlight w:val="yellow"/>
              </w:rPr>
              <w:t xml:space="preserve"> </w:t>
            </w:r>
          </w:p>
          <w:p w14:paraId="21F5936E" w14:textId="0AAC56F9" w:rsidR="0032586E" w:rsidRDefault="00594482" w:rsidP="0032586E">
            <w:pPr>
              <w:rPr>
                <w:rFonts w:cs="Arial"/>
              </w:rPr>
            </w:pPr>
            <w:r w:rsidRPr="00594482">
              <w:rPr>
                <w:rFonts w:cs="Arial"/>
                <w:highlight w:val="yellow"/>
              </w:rPr>
              <w:t>D</w:t>
            </w:r>
            <w:r w:rsidR="0032586E" w:rsidRPr="00594482">
              <w:rPr>
                <w:rFonts w:cs="Arial"/>
                <w:highlight w:val="yellow"/>
              </w:rPr>
              <w:t>oplnit jako přílohu.</w:t>
            </w:r>
          </w:p>
          <w:p w14:paraId="21F5936F" w14:textId="77777777" w:rsidR="0032586E" w:rsidRDefault="0032586E" w:rsidP="0032586E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</w:p>
          <w:p w14:paraId="21F59370" w14:textId="383EF807" w:rsidR="0032586E" w:rsidRDefault="0032586E" w:rsidP="0032586E">
            <w:pPr>
              <w:pStyle w:val="Odstavecseseznamem"/>
              <w:spacing w:after="0" w:line="240" w:lineRule="auto"/>
              <w:ind w:left="0"/>
              <w:jc w:val="left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 xml:space="preserve">Doplní </w:t>
            </w:r>
            <w:r w:rsidR="003126C8">
              <w:rPr>
                <w:highlight w:val="yellow"/>
              </w:rPr>
              <w:t>dodavatel</w:t>
            </w:r>
          </w:p>
          <w:p w14:paraId="21F59371" w14:textId="77777777" w:rsidR="0032586E" w:rsidRPr="00AE2435" w:rsidRDefault="0032586E" w:rsidP="0032586E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</w:p>
        </w:tc>
      </w:tr>
      <w:tr w:rsidR="00BF5E17" w14:paraId="21F59374" w14:textId="77777777" w:rsidTr="004B7541">
        <w:tc>
          <w:tcPr>
            <w:tcW w:w="9351" w:type="dxa"/>
            <w:gridSpan w:val="3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3" w14:textId="77777777" w:rsidR="00BF5E17" w:rsidRPr="003C492C" w:rsidRDefault="00BF5E17" w:rsidP="003C492C">
            <w:pPr>
              <w:pStyle w:val="Odstavecseseznamem"/>
              <w:spacing w:after="0" w:line="240" w:lineRule="auto"/>
              <w:ind w:left="36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3A1C14">
              <w:rPr>
                <w:rFonts w:eastAsia="Times New Roman" w:cs="Arial"/>
                <w:b/>
                <w:color w:val="FFFFFF" w:themeColor="background1"/>
                <w:szCs w:val="20"/>
              </w:rPr>
              <w:lastRenderedPageBreak/>
              <w:t>Software</w:t>
            </w:r>
          </w:p>
        </w:tc>
      </w:tr>
      <w:tr w:rsidR="00BF5E17" w14:paraId="21F59377" w14:textId="77777777" w:rsidTr="004B7541">
        <w:tc>
          <w:tcPr>
            <w:tcW w:w="7740" w:type="dxa"/>
            <w:gridSpan w:val="2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5" w14:textId="77777777" w:rsidR="00BF5E17" w:rsidRPr="00BF5E17" w:rsidRDefault="00BF5E17" w:rsidP="00B211C8">
            <w:pPr>
              <w:spacing w:after="0" w:line="240" w:lineRule="auto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eastAsia="Times New Roman" w:cs="Arial"/>
                <w:b/>
                <w:bCs/>
                <w:color w:val="FFFFFF" w:themeColor="background1"/>
                <w:szCs w:val="20"/>
                <w:lang w:eastAsia="cs-CZ"/>
              </w:rPr>
              <w:t>Požadavek</w:t>
            </w:r>
          </w:p>
        </w:tc>
        <w:tc>
          <w:tcPr>
            <w:tcW w:w="1611" w:type="dxa"/>
            <w:shd w:val="clear" w:color="auto" w:fill="FF0000"/>
          </w:tcPr>
          <w:p w14:paraId="21F59376" w14:textId="77777777" w:rsidR="00BF5E17" w:rsidRPr="00BF5E17" w:rsidRDefault="00BF5E17" w:rsidP="00BF5E1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cs="Arial"/>
                <w:b/>
                <w:color w:val="FFFFFF" w:themeColor="background1"/>
                <w:szCs w:val="20"/>
              </w:rPr>
              <w:t>Splněno</w:t>
            </w:r>
          </w:p>
        </w:tc>
      </w:tr>
      <w:tr w:rsidR="00BF5E17" w14:paraId="21F5937B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8" w14:textId="77777777" w:rsidR="00BF5E17" w:rsidRDefault="00BF5E17" w:rsidP="00F03285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Propojení na spisovou službu formou API rozhraní nebo pomocí národního standardu spisových služeb (NSESS)</w:t>
            </w:r>
            <w:r w:rsidR="0026266A">
              <w:rPr>
                <w:rFonts w:cs="Arial"/>
                <w:szCs w:val="20"/>
              </w:rPr>
              <w:t xml:space="preserve">. </w:t>
            </w:r>
          </w:p>
          <w:p w14:paraId="21F59379" w14:textId="025CC02F" w:rsidR="0026266A" w:rsidRDefault="0026266A" w:rsidP="003126C8">
            <w:pPr>
              <w:rPr>
                <w:rFonts w:cs="Arial"/>
                <w:szCs w:val="20"/>
              </w:rPr>
            </w:pPr>
          </w:p>
        </w:tc>
        <w:tc>
          <w:tcPr>
            <w:tcW w:w="1611" w:type="dxa"/>
          </w:tcPr>
          <w:p w14:paraId="21F5937A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7E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C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Ú</w:t>
            </w:r>
            <w:r w:rsidRPr="002A3407">
              <w:rPr>
                <w:rFonts w:cs="Arial"/>
                <w:bCs/>
                <w:szCs w:val="20"/>
              </w:rPr>
              <w:t>prav</w:t>
            </w:r>
            <w:r>
              <w:rPr>
                <w:rFonts w:cs="Arial"/>
                <w:bCs/>
                <w:szCs w:val="20"/>
              </w:rPr>
              <w:t>a</w:t>
            </w:r>
            <w:r w:rsidRPr="002A3407">
              <w:rPr>
                <w:rFonts w:cs="Arial"/>
                <w:bCs/>
                <w:szCs w:val="20"/>
              </w:rPr>
              <w:t xml:space="preserve"> a návrh designu podle design manuálu města</w:t>
            </w:r>
          </w:p>
        </w:tc>
        <w:tc>
          <w:tcPr>
            <w:tcW w:w="1611" w:type="dxa"/>
          </w:tcPr>
          <w:p w14:paraId="21F5937D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1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F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Kioskový internetový prohlížeč: Zabezpečený internetový prohlížeč s podporou záložek. Ovládání je zajištěno hardwarovou nebo virtuální klávesnicí. </w:t>
            </w:r>
          </w:p>
        </w:tc>
        <w:tc>
          <w:tcPr>
            <w:tcW w:w="1611" w:type="dxa"/>
          </w:tcPr>
          <w:p w14:paraId="21F59380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4" w14:textId="77777777" w:rsidTr="004B7541">
        <w:trPr>
          <w:trHeight w:val="913"/>
        </w:trPr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2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Modul digitální úřední desky, který umožňuje zobrazení elektronické úřední desky jak z webové prezentace města, tak i ze spisové služby.</w:t>
            </w:r>
          </w:p>
        </w:tc>
        <w:tc>
          <w:tcPr>
            <w:tcW w:w="1611" w:type="dxa"/>
          </w:tcPr>
          <w:p w14:paraId="21F59383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7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5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Grafika úvodní obrazovky optimalizována pro dotykové ovládání a přehledné vedení uživatele k obsahu, který se mu nabízí.</w:t>
            </w:r>
          </w:p>
        </w:tc>
        <w:tc>
          <w:tcPr>
            <w:tcW w:w="1611" w:type="dxa"/>
          </w:tcPr>
          <w:p w14:paraId="21F59386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A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8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Možnost použití virtuální klávesnice. S podporou více jazykových mutací.</w:t>
            </w:r>
          </w:p>
        </w:tc>
        <w:tc>
          <w:tcPr>
            <w:tcW w:w="1611" w:type="dxa"/>
          </w:tcPr>
          <w:p w14:paraId="21F5938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D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B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Možnost omezení přístupu pouze na povolené internetové stránky (whitelist), zákaz stahování souborů z webových stránek.</w:t>
            </w:r>
          </w:p>
        </w:tc>
        <w:tc>
          <w:tcPr>
            <w:tcW w:w="1611" w:type="dxa"/>
          </w:tcPr>
          <w:p w14:paraId="21F5938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92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E" w14:textId="77777777" w:rsidR="00BF5E17" w:rsidRDefault="00BF5E17" w:rsidP="00B211C8">
            <w:pPr>
              <w:pStyle w:val="Default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vzdáleně Infokiosek vypínat, nastavovat jeho automatické zapnutí a vypnutí, vzdáleně restartovat a monitorovat jeho provozní stav. Možnost v době, kdy s kioskem nikdo aktivně nepracuje, spustit na obrazovce tzv. dynamický spořič, který je schopen přehrávat širokou škálu digitálních médií, jako jsou obrázky, videa, audio, web, PDF, PowerPoint, stream.</w:t>
            </w:r>
          </w:p>
          <w:p w14:paraId="21F5938F" w14:textId="77777777" w:rsidR="00BF5E17" w:rsidRDefault="00BF5E17" w:rsidP="00B211C8">
            <w:pPr>
              <w:pStyle w:val="Default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Přehled podporovaných všech běžných médií: </w:t>
            </w:r>
          </w:p>
          <w:p w14:paraId="21F59390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obrázky, videa, animace, webové stránky, stream, powerpoint, pdf</w:t>
            </w:r>
          </w:p>
        </w:tc>
        <w:tc>
          <w:tcPr>
            <w:tcW w:w="1611" w:type="dxa"/>
          </w:tcPr>
          <w:p w14:paraId="21F59391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95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3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Lokální ukládání přehrávaného obsahu (v případě napojení na spisovou službu).</w:t>
            </w:r>
          </w:p>
        </w:tc>
        <w:tc>
          <w:tcPr>
            <w:tcW w:w="1611" w:type="dxa"/>
          </w:tcPr>
          <w:p w14:paraId="21F59394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98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6" w14:textId="77777777" w:rsidR="001F570A" w:rsidRDefault="001F570A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Součástí dodávky jsou veškeré potřebné licence potřebné k provedení propojeni se spisovou službou a licence použitých nástrojů a operačního systému</w:t>
            </w:r>
          </w:p>
        </w:tc>
        <w:tc>
          <w:tcPr>
            <w:tcW w:w="1611" w:type="dxa"/>
          </w:tcPr>
          <w:p w14:paraId="21F59397" w14:textId="77777777" w:rsidR="001F570A" w:rsidRPr="00AE2435" w:rsidRDefault="001F570A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9B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9" w14:textId="0A91F414" w:rsidR="001F570A" w:rsidRPr="001C500D" w:rsidRDefault="001F570A" w:rsidP="00CA5CCB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</w:t>
            </w:r>
            <w:r w:rsidR="00CA5CCB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v místě sídla zadavatele. </w:t>
            </w:r>
          </w:p>
        </w:tc>
        <w:tc>
          <w:tcPr>
            <w:tcW w:w="1611" w:type="dxa"/>
          </w:tcPr>
          <w:p w14:paraId="21F5939A" w14:textId="77777777" w:rsidR="001F570A" w:rsidRPr="00AE2435" w:rsidRDefault="001F570A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A6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C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  <w:r w:rsidRPr="00BF5E17">
              <w:rPr>
                <w:rFonts w:cs="Arial"/>
                <w:szCs w:val="20"/>
              </w:rPr>
              <w:t>Název</w:t>
            </w:r>
            <w:r>
              <w:rPr>
                <w:rFonts w:cs="Arial"/>
                <w:szCs w:val="20"/>
              </w:rPr>
              <w:t>, popis</w:t>
            </w:r>
            <w:r w:rsidRPr="00BF5E17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 xml:space="preserve">verze </w:t>
            </w:r>
            <w:r w:rsidRPr="00BF5E17">
              <w:rPr>
                <w:rFonts w:cs="Arial"/>
                <w:szCs w:val="20"/>
              </w:rPr>
              <w:t xml:space="preserve">dodávaného </w:t>
            </w:r>
            <w:r>
              <w:rPr>
                <w:rFonts w:cs="Arial"/>
                <w:szCs w:val="20"/>
              </w:rPr>
              <w:t>software, katalogový list</w:t>
            </w:r>
          </w:p>
          <w:p w14:paraId="21F5939D" w14:textId="77777777" w:rsidR="001F570A" w:rsidRDefault="001F570A" w:rsidP="0032586E">
            <w:pPr>
              <w:rPr>
                <w:rFonts w:cs="Arial"/>
              </w:rPr>
            </w:pPr>
          </w:p>
          <w:p w14:paraId="21F5939E" w14:textId="77777777" w:rsidR="001F570A" w:rsidRDefault="001F570A" w:rsidP="0032586E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21F5939F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0" w14:textId="62C53993" w:rsidR="001F570A" w:rsidRDefault="001F570A" w:rsidP="0032586E">
            <w:pPr>
              <w:pStyle w:val="Odstavecseseznamem"/>
              <w:spacing w:after="0" w:line="240" w:lineRule="auto"/>
              <w:ind w:left="0"/>
              <w:jc w:val="left"/>
              <w:rPr>
                <w:highlight w:val="yellow"/>
              </w:rPr>
            </w:pPr>
            <w:r>
              <w:rPr>
                <w:highlight w:val="yellow"/>
              </w:rPr>
              <w:t xml:space="preserve">Doplní </w:t>
            </w:r>
            <w:r w:rsidR="003126C8">
              <w:rPr>
                <w:highlight w:val="yellow"/>
              </w:rPr>
              <w:t>dodavatel</w:t>
            </w:r>
          </w:p>
          <w:p w14:paraId="21F593A1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2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3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4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611" w:type="dxa"/>
          </w:tcPr>
          <w:p w14:paraId="21F593A5" w14:textId="77777777" w:rsidR="001F570A" w:rsidRPr="00AE2435" w:rsidRDefault="001F570A" w:rsidP="0032586E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</w:p>
        </w:tc>
      </w:tr>
    </w:tbl>
    <w:bookmarkEnd w:id="1"/>
    <w:p w14:paraId="21F593A7" w14:textId="1C277924" w:rsidR="00716443" w:rsidRPr="0026266A" w:rsidRDefault="00243CDC" w:rsidP="00716443">
      <w:pPr>
        <w:rPr>
          <w:bCs/>
          <w:i/>
          <w:sz w:val="23"/>
          <w:szCs w:val="23"/>
        </w:rPr>
      </w:pPr>
      <w:r w:rsidRPr="00A96BC1">
        <w:rPr>
          <w:i/>
        </w:rPr>
        <w:t xml:space="preserve">Sloupec „Splněno“ může nabývat pouze hodnot ANO nebo NE. Hodnota jiná než ANO znamená nesplnění zadávacích podmínek a vyřazení nabídky </w:t>
      </w:r>
      <w:r w:rsidR="003126C8">
        <w:rPr>
          <w:i/>
        </w:rPr>
        <w:t>dodavatele</w:t>
      </w:r>
      <w:r w:rsidRPr="00A96BC1">
        <w:rPr>
          <w:i/>
        </w:rPr>
        <w:t xml:space="preserve">. Na konci tabulky uvede přesný </w:t>
      </w:r>
      <w:r w:rsidR="008D41C8" w:rsidRPr="00A96BC1">
        <w:rPr>
          <w:i/>
        </w:rPr>
        <w:t xml:space="preserve">název a verzi </w:t>
      </w:r>
      <w:r w:rsidRPr="00A96BC1">
        <w:rPr>
          <w:i/>
        </w:rPr>
        <w:t>dodávaného řešení.</w:t>
      </w:r>
    </w:p>
    <w:sectPr w:rsidR="00716443" w:rsidRPr="002626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70F80" w14:textId="77777777" w:rsidR="005B4AA2" w:rsidRDefault="005B4AA2" w:rsidP="0023478E">
      <w:pPr>
        <w:spacing w:after="0" w:line="240" w:lineRule="auto"/>
      </w:pPr>
      <w:r>
        <w:separator/>
      </w:r>
    </w:p>
  </w:endnote>
  <w:endnote w:type="continuationSeparator" w:id="0">
    <w:p w14:paraId="38FDAC5D" w14:textId="77777777" w:rsidR="005B4AA2" w:rsidRDefault="005B4AA2" w:rsidP="0023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2AE20" w14:textId="77777777" w:rsidR="004227F4" w:rsidRDefault="004227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789EF" w14:textId="77777777" w:rsidR="004227F4" w:rsidRDefault="004227F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B625D" w14:textId="77777777" w:rsidR="004227F4" w:rsidRDefault="004227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B86A8" w14:textId="77777777" w:rsidR="005B4AA2" w:rsidRDefault="005B4AA2" w:rsidP="0023478E">
      <w:pPr>
        <w:spacing w:after="0" w:line="240" w:lineRule="auto"/>
      </w:pPr>
      <w:r>
        <w:separator/>
      </w:r>
    </w:p>
  </w:footnote>
  <w:footnote w:type="continuationSeparator" w:id="0">
    <w:p w14:paraId="7D209444" w14:textId="77777777" w:rsidR="005B4AA2" w:rsidRDefault="005B4AA2" w:rsidP="0023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33EDF" w14:textId="77777777" w:rsidR="004227F4" w:rsidRDefault="004227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593AC" w14:textId="77777777" w:rsidR="0023478E" w:rsidRDefault="0047016A" w:rsidP="0023478E">
    <w:pPr>
      <w:pStyle w:val="Zhlav"/>
    </w:pPr>
    <w:r>
      <w:rPr>
        <w:noProof/>
        <w:lang w:eastAsia="cs-CZ"/>
      </w:rPr>
      <w:drawing>
        <wp:inline distT="0" distB="0" distL="0" distR="0" wp14:anchorId="21F593AE" wp14:editId="21F593A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593AD" w14:textId="77777777" w:rsidR="0023478E" w:rsidRPr="0023478E" w:rsidRDefault="0023478E" w:rsidP="0023478E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C01DD" w14:textId="77777777" w:rsidR="004227F4" w:rsidRDefault="004227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67E2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16FB5CF5"/>
    <w:multiLevelType w:val="multilevel"/>
    <w:tmpl w:val="33440C9A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174912E0"/>
    <w:multiLevelType w:val="hybridMultilevel"/>
    <w:tmpl w:val="917C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279CC"/>
    <w:multiLevelType w:val="hybridMultilevel"/>
    <w:tmpl w:val="12744F56"/>
    <w:lvl w:ilvl="0" w:tplc="0628753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03AF3"/>
    <w:multiLevelType w:val="hybridMultilevel"/>
    <w:tmpl w:val="D71E3E84"/>
    <w:lvl w:ilvl="0" w:tplc="F2B0E784">
      <w:start w:val="1"/>
      <w:numFmt w:val="decimal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62BD5"/>
    <w:multiLevelType w:val="hybridMultilevel"/>
    <w:tmpl w:val="8B0A7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053"/>
    <w:multiLevelType w:val="hybridMultilevel"/>
    <w:tmpl w:val="392E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F2154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76165"/>
    <w:rsid w:val="000A7AFF"/>
    <w:rsid w:val="000E7928"/>
    <w:rsid w:val="00147B8A"/>
    <w:rsid w:val="00191E15"/>
    <w:rsid w:val="001A4560"/>
    <w:rsid w:val="001F570A"/>
    <w:rsid w:val="00221034"/>
    <w:rsid w:val="00223F9D"/>
    <w:rsid w:val="0023478E"/>
    <w:rsid w:val="00243CDC"/>
    <w:rsid w:val="00246F06"/>
    <w:rsid w:val="0026266A"/>
    <w:rsid w:val="00275CB7"/>
    <w:rsid w:val="002A3407"/>
    <w:rsid w:val="00304E3F"/>
    <w:rsid w:val="003126C8"/>
    <w:rsid w:val="0032586E"/>
    <w:rsid w:val="003A1C14"/>
    <w:rsid w:val="003C492C"/>
    <w:rsid w:val="004227F4"/>
    <w:rsid w:val="004540A2"/>
    <w:rsid w:val="004678F2"/>
    <w:rsid w:val="0047016A"/>
    <w:rsid w:val="004B7541"/>
    <w:rsid w:val="00506A05"/>
    <w:rsid w:val="0054600A"/>
    <w:rsid w:val="00594482"/>
    <w:rsid w:val="005B4AA2"/>
    <w:rsid w:val="005C069D"/>
    <w:rsid w:val="00670FD5"/>
    <w:rsid w:val="00684CAE"/>
    <w:rsid w:val="00716443"/>
    <w:rsid w:val="00797044"/>
    <w:rsid w:val="007A3C37"/>
    <w:rsid w:val="007F506C"/>
    <w:rsid w:val="008D41C8"/>
    <w:rsid w:val="008D487B"/>
    <w:rsid w:val="00A84CAB"/>
    <w:rsid w:val="00A96BC1"/>
    <w:rsid w:val="00B14B8B"/>
    <w:rsid w:val="00B864D4"/>
    <w:rsid w:val="00BD6D5D"/>
    <w:rsid w:val="00BF5E17"/>
    <w:rsid w:val="00C41991"/>
    <w:rsid w:val="00C7115B"/>
    <w:rsid w:val="00CA5CCB"/>
    <w:rsid w:val="00CF7140"/>
    <w:rsid w:val="00D864F3"/>
    <w:rsid w:val="00DC3E2A"/>
    <w:rsid w:val="00E47967"/>
    <w:rsid w:val="00E7715E"/>
    <w:rsid w:val="00EA52CB"/>
    <w:rsid w:val="00EB171C"/>
    <w:rsid w:val="00EC7E61"/>
    <w:rsid w:val="00F03285"/>
    <w:rsid w:val="00F04914"/>
    <w:rsid w:val="00F47636"/>
    <w:rsid w:val="00FB4AE0"/>
    <w:rsid w:val="00FB4DF1"/>
    <w:rsid w:val="00FC7504"/>
    <w:rsid w:val="00F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F5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586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586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86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86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4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4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49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49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49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49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C7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7504"/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32586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1A4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7A3C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A3C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32586E"/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32586E"/>
    <w:pPr>
      <w:ind w:left="720"/>
      <w:contextualSpacing/>
    </w:pPr>
  </w:style>
  <w:style w:type="paragraph" w:customStyle="1" w:styleId="normalodsazene">
    <w:name w:val="normalodsazene"/>
    <w:basedOn w:val="Normln"/>
    <w:rsid w:val="007A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rsid w:val="007A3C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NormlnChar">
    <w:name w:val="A_Normální Char"/>
    <w:basedOn w:val="Standardnpsmoodstavce"/>
    <w:link w:val="ANormln"/>
    <w:uiPriority w:val="99"/>
    <w:locked/>
    <w:rsid w:val="007A3C3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Normln">
    <w:name w:val="A_Normální"/>
    <w:basedOn w:val="Normln"/>
    <w:link w:val="ANormlnChar"/>
    <w:uiPriority w:val="99"/>
    <w:rsid w:val="007A3C37"/>
    <w:pPr>
      <w:spacing w:before="120"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2586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2586E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49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492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492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49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49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49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3C492C"/>
    <w:rPr>
      <w:b/>
      <w:bCs/>
    </w:rPr>
  </w:style>
  <w:style w:type="character" w:styleId="Zdraznn">
    <w:name w:val="Emphasis"/>
    <w:basedOn w:val="Standardnpsmoodstavce"/>
    <w:uiPriority w:val="20"/>
    <w:qFormat/>
    <w:rsid w:val="003C492C"/>
    <w:rPr>
      <w:i/>
      <w:iCs/>
    </w:rPr>
  </w:style>
  <w:style w:type="paragraph" w:styleId="Bezmezer">
    <w:name w:val="No Spacing"/>
    <w:link w:val="BezmezerChar"/>
    <w:uiPriority w:val="1"/>
    <w:qFormat/>
    <w:rsid w:val="0032586E"/>
    <w:pPr>
      <w:spacing w:after="0" w:line="240" w:lineRule="auto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3C492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492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49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492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3C492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3C492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3C492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C492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3C492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C492C"/>
    <w:pPr>
      <w:outlineLvl w:val="9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C49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C492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23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78E"/>
  </w:style>
  <w:style w:type="paragraph" w:styleId="Textbubliny">
    <w:name w:val="Balloon Text"/>
    <w:basedOn w:val="Normln"/>
    <w:link w:val="TextbublinyChar"/>
    <w:uiPriority w:val="99"/>
    <w:semiHidden/>
    <w:unhideWhenUsed/>
    <w:rsid w:val="0023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34AE9-B99F-4EE0-B9B7-84A6AB494087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AED005-87A3-40B7-A013-18D8B12FB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63FB8-0785-4A99-9041-69FAC807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2019-07-10T08:19:00Z</dcterms:created>
  <dcterms:modified xsi:type="dcterms:W3CDTF">2019-07-19T12:10:00Z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