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46"/>
        <w:gridCol w:w="1020"/>
        <w:gridCol w:w="1535"/>
        <w:gridCol w:w="285"/>
        <w:gridCol w:w="220"/>
        <w:gridCol w:w="932"/>
        <w:gridCol w:w="116"/>
        <w:gridCol w:w="876"/>
        <w:gridCol w:w="142"/>
        <w:gridCol w:w="709"/>
        <w:gridCol w:w="303"/>
        <w:gridCol w:w="1040"/>
      </w:tblGrid>
      <w:tr w:rsidR="00DC041B" w14:paraId="3C35DE0B" w14:textId="77777777">
        <w:trPr>
          <w:cantSplit/>
          <w:trHeight w:val="703"/>
        </w:trPr>
        <w:tc>
          <w:tcPr>
            <w:tcW w:w="9228" w:type="dxa"/>
            <w:gridSpan w:val="13"/>
            <w:tcBorders>
              <w:top w:val="single" w:sz="4" w:space="0" w:color="auto"/>
            </w:tcBorders>
            <w:vAlign w:val="center"/>
          </w:tcPr>
          <w:p w14:paraId="3C35DE0A" w14:textId="77777777" w:rsidR="00DC041B" w:rsidRDefault="00354C52">
            <w:pPr>
              <w:pStyle w:val="Titulektabulka"/>
            </w:pPr>
            <w:r>
              <w:rPr>
                <w:noProof/>
              </w:rPr>
              <w:drawing>
                <wp:inline distT="0" distB="0" distL="0" distR="0" wp14:anchorId="3C35DF05" wp14:editId="3C35DF06">
                  <wp:extent cx="2023876" cy="655321"/>
                  <wp:effectExtent l="0" t="0" r="0" b="0"/>
                  <wp:docPr id="3" name="Obrázek 2" descr="LOGO14mm_plus_okraj_C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14mm_plus_okraj_CB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876" cy="655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041B" w14:paraId="3C35DE11" w14:textId="77777777">
        <w:trPr>
          <w:cantSplit/>
        </w:trPr>
        <w:tc>
          <w:tcPr>
            <w:tcW w:w="9228" w:type="dxa"/>
            <w:gridSpan w:val="13"/>
            <w:tcBorders>
              <w:bottom w:val="single" w:sz="4" w:space="0" w:color="auto"/>
            </w:tcBorders>
          </w:tcPr>
          <w:p w14:paraId="3C35DE0C" w14:textId="77777777" w:rsidR="00DC041B" w:rsidRDefault="00DC041B">
            <w:pPr>
              <w:rPr>
                <w:sz w:val="18"/>
              </w:rPr>
            </w:pPr>
          </w:p>
          <w:p w14:paraId="3C35DE0D" w14:textId="77777777" w:rsidR="00DC041B" w:rsidRDefault="00DC041B">
            <w:pPr>
              <w:rPr>
                <w:sz w:val="18"/>
              </w:rPr>
            </w:pPr>
          </w:p>
          <w:p w14:paraId="3C35DE0E" w14:textId="77777777" w:rsidR="00DC041B" w:rsidRDefault="00DC041B">
            <w:pPr>
              <w:rPr>
                <w:sz w:val="18"/>
              </w:rPr>
            </w:pPr>
          </w:p>
          <w:p w14:paraId="3C35DE0F" w14:textId="77777777" w:rsidR="00DC041B" w:rsidRDefault="00DC041B">
            <w:pPr>
              <w:rPr>
                <w:sz w:val="18"/>
              </w:rPr>
            </w:pPr>
          </w:p>
          <w:p w14:paraId="3C35DE10" w14:textId="77777777" w:rsidR="00DC041B" w:rsidRDefault="00DC041B">
            <w:pPr>
              <w:rPr>
                <w:sz w:val="18"/>
              </w:rPr>
            </w:pPr>
          </w:p>
        </w:tc>
      </w:tr>
      <w:tr w:rsidR="00DC041B" w14:paraId="3C35DE13" w14:textId="77777777">
        <w:trPr>
          <w:cantSplit/>
        </w:trPr>
        <w:tc>
          <w:tcPr>
            <w:tcW w:w="9228" w:type="dxa"/>
            <w:gridSpan w:val="13"/>
            <w:vAlign w:val="center"/>
          </w:tcPr>
          <w:p w14:paraId="3C35DE12" w14:textId="77777777" w:rsidR="00DC041B" w:rsidRDefault="00DC041B">
            <w:pPr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Identifikace nové normy:</w:t>
            </w:r>
          </w:p>
        </w:tc>
      </w:tr>
      <w:tr w:rsidR="00DC041B" w14:paraId="3C35DE19" w14:textId="77777777">
        <w:trPr>
          <w:cantSplit/>
        </w:trPr>
        <w:tc>
          <w:tcPr>
            <w:tcW w:w="4890" w:type="dxa"/>
            <w:gridSpan w:val="5"/>
            <w:tcBorders>
              <w:bottom w:val="single" w:sz="4" w:space="0" w:color="auto"/>
            </w:tcBorders>
            <w:vAlign w:val="center"/>
          </w:tcPr>
          <w:p w14:paraId="3C35DE14" w14:textId="77777777" w:rsidR="00DC041B" w:rsidRDefault="00DC041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Kategorie: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14:paraId="3C35DE15" w14:textId="77777777" w:rsidR="00DC041B" w:rsidRDefault="00DC041B">
            <w:pPr>
              <w:jc w:val="center"/>
              <w:rPr>
                <w:sz w:val="16"/>
              </w:rPr>
            </w:pPr>
            <w:r>
              <w:rPr>
                <w:sz w:val="16"/>
              </w:rPr>
              <w:t>Rok vydání: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3C35DE16" w14:textId="77777777" w:rsidR="00DC041B" w:rsidRDefault="00DC041B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Evid</w:t>
            </w:r>
            <w:proofErr w:type="spellEnd"/>
            <w:r>
              <w:rPr>
                <w:sz w:val="16"/>
              </w:rPr>
              <w:t>. č.: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3C35DE17" w14:textId="77777777" w:rsidR="00DC041B" w:rsidRDefault="00DC041B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č. ÚZ:</w:t>
            </w:r>
          </w:p>
        </w:tc>
        <w:tc>
          <w:tcPr>
            <w:tcW w:w="1343" w:type="dxa"/>
            <w:gridSpan w:val="2"/>
            <w:tcBorders>
              <w:bottom w:val="single" w:sz="4" w:space="0" w:color="auto"/>
            </w:tcBorders>
            <w:vAlign w:val="center"/>
          </w:tcPr>
          <w:p w14:paraId="3C35DE18" w14:textId="77777777" w:rsidR="00DC041B" w:rsidRDefault="00DC041B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č. dodatku:</w:t>
            </w:r>
          </w:p>
        </w:tc>
      </w:tr>
      <w:tr w:rsidR="00DC041B" w14:paraId="3C35DE1F" w14:textId="77777777" w:rsidTr="00A97C5F">
        <w:trPr>
          <w:cantSplit/>
        </w:trPr>
        <w:tc>
          <w:tcPr>
            <w:tcW w:w="4890" w:type="dxa"/>
            <w:gridSpan w:val="5"/>
            <w:shd w:val="clear" w:color="auto" w:fill="E6E6E6"/>
            <w:vAlign w:val="center"/>
          </w:tcPr>
          <w:p w14:paraId="3C35DE1A" w14:textId="77777777" w:rsidR="00DC041B" w:rsidRPr="00A97C5F" w:rsidRDefault="00A97C5F" w:rsidP="00020993">
            <w:pPr>
              <w:spacing w:after="60"/>
              <w:jc w:val="center"/>
              <w:rPr>
                <w:b/>
                <w:bCs/>
              </w:rPr>
            </w:pPr>
            <w:r w:rsidRPr="00A97C5F">
              <w:rPr>
                <w:b/>
              </w:rPr>
              <w:t xml:space="preserve">Směrnice </w:t>
            </w:r>
          </w:p>
        </w:tc>
        <w:tc>
          <w:tcPr>
            <w:tcW w:w="1152" w:type="dxa"/>
            <w:gridSpan w:val="2"/>
            <w:shd w:val="clear" w:color="auto" w:fill="E6E6E6"/>
            <w:vAlign w:val="center"/>
          </w:tcPr>
          <w:p w14:paraId="3C35DE1B" w14:textId="77777777" w:rsidR="00DC041B" w:rsidRDefault="00DC041B" w:rsidP="00020993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</w:t>
            </w:r>
            <w:r w:rsidR="006E7816">
              <w:rPr>
                <w:rFonts w:ascii="Arial" w:hAnsi="Arial" w:cs="Arial"/>
                <w:b/>
                <w:bCs/>
                <w:sz w:val="20"/>
              </w:rPr>
              <w:t>1</w:t>
            </w:r>
            <w:r w:rsidR="00020993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992" w:type="dxa"/>
            <w:gridSpan w:val="2"/>
            <w:shd w:val="clear" w:color="auto" w:fill="E6E6E6"/>
            <w:vAlign w:val="center"/>
          </w:tcPr>
          <w:p w14:paraId="3C35DE1C" w14:textId="77777777" w:rsidR="00DC041B" w:rsidRDefault="005E3184" w:rsidP="00E47346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246</w:t>
            </w:r>
          </w:p>
        </w:tc>
        <w:tc>
          <w:tcPr>
            <w:tcW w:w="851" w:type="dxa"/>
            <w:gridSpan w:val="2"/>
            <w:shd w:val="clear" w:color="auto" w:fill="E6E6E6"/>
            <w:vAlign w:val="center"/>
          </w:tcPr>
          <w:p w14:paraId="3C35DE1D" w14:textId="77777777" w:rsidR="00DC041B" w:rsidRDefault="00DC041B" w:rsidP="00A97C5F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343" w:type="dxa"/>
            <w:gridSpan w:val="2"/>
            <w:shd w:val="clear" w:color="auto" w:fill="E6E6E6"/>
            <w:vAlign w:val="center"/>
          </w:tcPr>
          <w:p w14:paraId="3C35DE1E" w14:textId="77777777" w:rsidR="00DC041B" w:rsidRDefault="00DC041B" w:rsidP="00A97C5F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</w:tr>
      <w:tr w:rsidR="00DC041B" w14:paraId="3C35DE22" w14:textId="77777777">
        <w:trPr>
          <w:cantSplit/>
        </w:trPr>
        <w:tc>
          <w:tcPr>
            <w:tcW w:w="9228" w:type="dxa"/>
            <w:gridSpan w:val="13"/>
            <w:vAlign w:val="center"/>
          </w:tcPr>
          <w:p w14:paraId="3C35DE20" w14:textId="77777777" w:rsidR="00DC041B" w:rsidRDefault="00DC041B">
            <w:pPr>
              <w:jc w:val="left"/>
              <w:rPr>
                <w:b/>
                <w:bCs/>
                <w:sz w:val="18"/>
              </w:rPr>
            </w:pPr>
          </w:p>
          <w:p w14:paraId="3C35DE21" w14:textId="77777777" w:rsidR="00DC041B" w:rsidRDefault="00DC041B">
            <w:pPr>
              <w:jc w:val="left"/>
              <w:rPr>
                <w:b/>
                <w:bCs/>
                <w:sz w:val="18"/>
              </w:rPr>
            </w:pPr>
          </w:p>
        </w:tc>
      </w:tr>
      <w:tr w:rsidR="00DC041B" w14:paraId="3C35DE24" w14:textId="77777777">
        <w:trPr>
          <w:cantSplit/>
        </w:trPr>
        <w:tc>
          <w:tcPr>
            <w:tcW w:w="9228" w:type="dxa"/>
            <w:gridSpan w:val="13"/>
            <w:vAlign w:val="center"/>
          </w:tcPr>
          <w:p w14:paraId="3C35DE23" w14:textId="77777777" w:rsidR="00DC041B" w:rsidRDefault="00DC041B">
            <w:pPr>
              <w:jc w:val="lef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Identifikace nahrazované normy:</w:t>
            </w:r>
          </w:p>
        </w:tc>
      </w:tr>
      <w:tr w:rsidR="00DC041B" w14:paraId="3C35DE2A" w14:textId="77777777">
        <w:trPr>
          <w:cantSplit/>
        </w:trPr>
        <w:tc>
          <w:tcPr>
            <w:tcW w:w="4890" w:type="dxa"/>
            <w:gridSpan w:val="5"/>
            <w:tcBorders>
              <w:bottom w:val="single" w:sz="4" w:space="0" w:color="auto"/>
            </w:tcBorders>
            <w:vAlign w:val="center"/>
          </w:tcPr>
          <w:p w14:paraId="3C35DE25" w14:textId="77777777" w:rsidR="00DC041B" w:rsidRDefault="00DC041B">
            <w:pPr>
              <w:jc w:val="center"/>
              <w:rPr>
                <w:sz w:val="16"/>
              </w:rPr>
            </w:pPr>
            <w:r>
              <w:rPr>
                <w:sz w:val="16"/>
              </w:rPr>
              <w:t>Kategorie: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14:paraId="3C35DE26" w14:textId="77777777" w:rsidR="00DC041B" w:rsidRDefault="00DC041B">
            <w:pPr>
              <w:jc w:val="center"/>
              <w:rPr>
                <w:sz w:val="16"/>
              </w:rPr>
            </w:pPr>
            <w:r>
              <w:rPr>
                <w:sz w:val="16"/>
              </w:rPr>
              <w:t>Rok vydání: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3C35DE27" w14:textId="77777777" w:rsidR="00DC041B" w:rsidRDefault="00DC041B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Evid</w:t>
            </w:r>
            <w:proofErr w:type="spellEnd"/>
            <w:r>
              <w:rPr>
                <w:sz w:val="16"/>
              </w:rPr>
              <w:t>. č.: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3C35DE28" w14:textId="77777777" w:rsidR="00DC041B" w:rsidRDefault="00DC041B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č. ÚZ:</w:t>
            </w:r>
          </w:p>
        </w:tc>
        <w:tc>
          <w:tcPr>
            <w:tcW w:w="1343" w:type="dxa"/>
            <w:gridSpan w:val="2"/>
            <w:tcBorders>
              <w:bottom w:val="single" w:sz="4" w:space="0" w:color="auto"/>
            </w:tcBorders>
            <w:vAlign w:val="center"/>
          </w:tcPr>
          <w:p w14:paraId="3C35DE29" w14:textId="77777777" w:rsidR="00DC041B" w:rsidRDefault="00DC041B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č. dodatku:</w:t>
            </w:r>
          </w:p>
        </w:tc>
      </w:tr>
      <w:tr w:rsidR="00DC041B" w14:paraId="3C35DE30" w14:textId="77777777" w:rsidTr="00A97C5F">
        <w:trPr>
          <w:cantSplit/>
        </w:trPr>
        <w:tc>
          <w:tcPr>
            <w:tcW w:w="4890" w:type="dxa"/>
            <w:gridSpan w:val="5"/>
            <w:shd w:val="clear" w:color="auto" w:fill="E6E6E6"/>
            <w:vAlign w:val="center"/>
          </w:tcPr>
          <w:p w14:paraId="3C35DE2B" w14:textId="77777777" w:rsidR="00DC041B" w:rsidRPr="00A97C5F" w:rsidRDefault="00A97C5F">
            <w:pPr>
              <w:spacing w:after="60"/>
              <w:jc w:val="center"/>
              <w:rPr>
                <w:b/>
                <w:bCs/>
              </w:rPr>
            </w:pPr>
            <w:r w:rsidRPr="00A97C5F">
              <w:rPr>
                <w:b/>
              </w:rPr>
              <w:t>Směrnice – Řízení technické dokumentace a revize</w:t>
            </w:r>
          </w:p>
        </w:tc>
        <w:tc>
          <w:tcPr>
            <w:tcW w:w="1152" w:type="dxa"/>
            <w:gridSpan w:val="2"/>
            <w:shd w:val="clear" w:color="auto" w:fill="E6E6E6"/>
            <w:vAlign w:val="center"/>
          </w:tcPr>
          <w:p w14:paraId="3C35DE2C" w14:textId="77777777" w:rsidR="00DC041B" w:rsidRDefault="00A97C5F" w:rsidP="00020993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</w:t>
            </w:r>
            <w:r w:rsidR="00020993">
              <w:rPr>
                <w:rFonts w:ascii="Arial" w:hAnsi="Arial" w:cs="Arial"/>
                <w:b/>
                <w:bCs/>
                <w:sz w:val="20"/>
              </w:rPr>
              <w:t>13</w:t>
            </w:r>
          </w:p>
        </w:tc>
        <w:tc>
          <w:tcPr>
            <w:tcW w:w="992" w:type="dxa"/>
            <w:gridSpan w:val="2"/>
            <w:shd w:val="clear" w:color="auto" w:fill="E6E6E6"/>
            <w:vAlign w:val="center"/>
          </w:tcPr>
          <w:p w14:paraId="3C35DE2D" w14:textId="77777777" w:rsidR="00DC041B" w:rsidRDefault="00E47346" w:rsidP="00E47346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851" w:type="dxa"/>
            <w:gridSpan w:val="2"/>
            <w:shd w:val="clear" w:color="auto" w:fill="E6E6E6"/>
            <w:vAlign w:val="center"/>
          </w:tcPr>
          <w:p w14:paraId="3C35DE2E" w14:textId="77777777" w:rsidR="00DC041B" w:rsidRDefault="00B94CC7" w:rsidP="00B94CC7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343" w:type="dxa"/>
            <w:gridSpan w:val="2"/>
            <w:shd w:val="clear" w:color="auto" w:fill="E6E6E6"/>
            <w:vAlign w:val="center"/>
          </w:tcPr>
          <w:p w14:paraId="3C35DE2F" w14:textId="77777777" w:rsidR="00DC041B" w:rsidRDefault="00DC041B" w:rsidP="00A97C5F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C041B" w14:paraId="3C35DE33" w14:textId="77777777">
        <w:trPr>
          <w:cantSplit/>
        </w:trPr>
        <w:tc>
          <w:tcPr>
            <w:tcW w:w="9228" w:type="dxa"/>
            <w:gridSpan w:val="13"/>
            <w:tcBorders>
              <w:bottom w:val="single" w:sz="4" w:space="0" w:color="auto"/>
            </w:tcBorders>
          </w:tcPr>
          <w:p w14:paraId="3C35DE31" w14:textId="77777777" w:rsidR="00DC041B" w:rsidRDefault="00DC041B">
            <w:pPr>
              <w:rPr>
                <w:sz w:val="18"/>
              </w:rPr>
            </w:pPr>
          </w:p>
          <w:p w14:paraId="3C35DE32" w14:textId="77777777" w:rsidR="00DC041B" w:rsidRDefault="00DC041B">
            <w:pPr>
              <w:rPr>
                <w:sz w:val="18"/>
              </w:rPr>
            </w:pPr>
          </w:p>
        </w:tc>
      </w:tr>
      <w:tr w:rsidR="00DC041B" w14:paraId="3C35DE36" w14:textId="77777777">
        <w:trPr>
          <w:cantSplit/>
        </w:trPr>
        <w:tc>
          <w:tcPr>
            <w:tcW w:w="1204" w:type="dxa"/>
            <w:vAlign w:val="center"/>
          </w:tcPr>
          <w:p w14:paraId="3C35DE34" w14:textId="77777777" w:rsidR="00DC041B" w:rsidRDefault="00DC041B">
            <w:pPr>
              <w:rPr>
                <w:sz w:val="16"/>
              </w:rPr>
            </w:pPr>
            <w:r>
              <w:rPr>
                <w:sz w:val="16"/>
              </w:rPr>
              <w:t>Název normy:</w:t>
            </w:r>
          </w:p>
        </w:tc>
        <w:tc>
          <w:tcPr>
            <w:tcW w:w="8024" w:type="dxa"/>
            <w:gridSpan w:val="12"/>
            <w:shd w:val="clear" w:color="auto" w:fill="E6E6E6"/>
          </w:tcPr>
          <w:p w14:paraId="3C35DE35" w14:textId="77777777" w:rsidR="00DC041B" w:rsidRDefault="00E47346" w:rsidP="00B94CC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Organizační pravidla pro provoz, údržbu, obsluhu a zkoušení vyhrazených a  určených plynových zařízení</w:t>
            </w:r>
          </w:p>
        </w:tc>
      </w:tr>
      <w:tr w:rsidR="00DC041B" w14:paraId="3C35DE3C" w14:textId="77777777">
        <w:trPr>
          <w:cantSplit/>
        </w:trPr>
        <w:tc>
          <w:tcPr>
            <w:tcW w:w="9228" w:type="dxa"/>
            <w:gridSpan w:val="13"/>
            <w:tcBorders>
              <w:bottom w:val="single" w:sz="4" w:space="0" w:color="auto"/>
            </w:tcBorders>
          </w:tcPr>
          <w:p w14:paraId="3C35DE37" w14:textId="77777777" w:rsidR="00DC041B" w:rsidRDefault="00DC041B">
            <w:pPr>
              <w:rPr>
                <w:sz w:val="18"/>
              </w:rPr>
            </w:pPr>
          </w:p>
          <w:p w14:paraId="3C35DE38" w14:textId="77777777" w:rsidR="00DC041B" w:rsidRDefault="00DC041B">
            <w:pPr>
              <w:rPr>
                <w:sz w:val="18"/>
              </w:rPr>
            </w:pPr>
          </w:p>
          <w:p w14:paraId="3C35DE39" w14:textId="77777777" w:rsidR="00DC041B" w:rsidRDefault="00DC041B">
            <w:pPr>
              <w:rPr>
                <w:sz w:val="18"/>
              </w:rPr>
            </w:pPr>
          </w:p>
          <w:p w14:paraId="3C35DE3A" w14:textId="77777777" w:rsidR="00DC041B" w:rsidRDefault="00DC041B">
            <w:pPr>
              <w:rPr>
                <w:sz w:val="18"/>
              </w:rPr>
            </w:pPr>
          </w:p>
          <w:p w14:paraId="3C35DE3B" w14:textId="77777777" w:rsidR="00DC041B" w:rsidRDefault="00DC041B">
            <w:pPr>
              <w:rPr>
                <w:sz w:val="18"/>
              </w:rPr>
            </w:pPr>
          </w:p>
        </w:tc>
      </w:tr>
      <w:tr w:rsidR="00DC041B" w14:paraId="3C35DE43" w14:textId="77777777">
        <w:trPr>
          <w:cantSplit/>
        </w:trPr>
        <w:tc>
          <w:tcPr>
            <w:tcW w:w="2050" w:type="dxa"/>
            <w:gridSpan w:val="2"/>
            <w:tcBorders>
              <w:right w:val="single" w:sz="4" w:space="0" w:color="auto"/>
            </w:tcBorders>
            <w:vAlign w:val="center"/>
          </w:tcPr>
          <w:p w14:paraId="3C35DE3D" w14:textId="77777777" w:rsidR="00DC041B" w:rsidRDefault="00DC041B">
            <w:pPr>
              <w:rPr>
                <w:sz w:val="16"/>
              </w:rPr>
            </w:pPr>
            <w:r>
              <w:rPr>
                <w:sz w:val="16"/>
              </w:rPr>
              <w:t>Počet stran bez příloh:</w:t>
            </w:r>
          </w:p>
        </w:tc>
        <w:tc>
          <w:tcPr>
            <w:tcW w:w="102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C35DE3E" w14:textId="77777777" w:rsidR="00DC041B" w:rsidRDefault="00E71B6B" w:rsidP="00E71B6B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2040" w:type="dxa"/>
            <w:gridSpan w:val="3"/>
            <w:tcBorders>
              <w:right w:val="single" w:sz="4" w:space="0" w:color="auto"/>
            </w:tcBorders>
            <w:vAlign w:val="center"/>
          </w:tcPr>
          <w:p w14:paraId="3C35DE3F" w14:textId="77777777" w:rsidR="00DC041B" w:rsidRDefault="00DC041B">
            <w:pPr>
              <w:rPr>
                <w:sz w:val="16"/>
              </w:rPr>
            </w:pPr>
            <w:r>
              <w:rPr>
                <w:sz w:val="16"/>
              </w:rPr>
              <w:t>Počet stran příloh:</w:t>
            </w:r>
          </w:p>
        </w:tc>
        <w:tc>
          <w:tcPr>
            <w:tcW w:w="1048" w:type="dxa"/>
            <w:gridSpan w:val="2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C35DE40" w14:textId="77777777" w:rsidR="00DC041B" w:rsidRDefault="000E73EA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2030" w:type="dxa"/>
            <w:gridSpan w:val="4"/>
            <w:tcBorders>
              <w:right w:val="single" w:sz="4" w:space="0" w:color="auto"/>
            </w:tcBorders>
            <w:vAlign w:val="center"/>
          </w:tcPr>
          <w:p w14:paraId="3C35DE41" w14:textId="77777777" w:rsidR="00DC041B" w:rsidRDefault="00DC041B">
            <w:pPr>
              <w:rPr>
                <w:sz w:val="16"/>
              </w:rPr>
            </w:pPr>
            <w:r>
              <w:rPr>
                <w:sz w:val="16"/>
              </w:rPr>
              <w:t>Počet příloh: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C35DE42" w14:textId="77777777" w:rsidR="00DC041B" w:rsidRDefault="000E73EA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</w:tr>
      <w:tr w:rsidR="00DC041B" w14:paraId="3C35DE45" w14:textId="77777777">
        <w:trPr>
          <w:cantSplit/>
        </w:trPr>
        <w:tc>
          <w:tcPr>
            <w:tcW w:w="9228" w:type="dxa"/>
            <w:gridSpan w:val="13"/>
            <w:tcBorders>
              <w:bottom w:val="single" w:sz="4" w:space="0" w:color="auto"/>
            </w:tcBorders>
          </w:tcPr>
          <w:p w14:paraId="3C35DE44" w14:textId="77777777" w:rsidR="00DC041B" w:rsidRDefault="00DC041B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C041B" w14:paraId="3C35DE4A" w14:textId="77777777">
        <w:trPr>
          <w:cantSplit/>
        </w:trPr>
        <w:tc>
          <w:tcPr>
            <w:tcW w:w="1204" w:type="dxa"/>
            <w:tcBorders>
              <w:bottom w:val="single" w:sz="4" w:space="0" w:color="auto"/>
            </w:tcBorders>
          </w:tcPr>
          <w:p w14:paraId="3C35DE46" w14:textId="77777777" w:rsidR="00DC041B" w:rsidRDefault="00DC041B">
            <w:pPr>
              <w:rPr>
                <w:i/>
                <w:iCs/>
                <w:sz w:val="18"/>
              </w:rPr>
            </w:pPr>
            <w:r>
              <w:rPr>
                <w:sz w:val="16"/>
              </w:rPr>
              <w:t>Rozdělovník</w:t>
            </w:r>
            <w:r>
              <w:rPr>
                <w:i/>
                <w:iCs/>
                <w:sz w:val="18"/>
              </w:rPr>
              <w:t>:</w:t>
            </w:r>
          </w:p>
        </w:tc>
        <w:tc>
          <w:tcPr>
            <w:tcW w:w="4954" w:type="dxa"/>
            <w:gridSpan w:val="7"/>
            <w:tcBorders>
              <w:bottom w:val="single" w:sz="4" w:space="0" w:color="auto"/>
            </w:tcBorders>
            <w:shd w:val="clear" w:color="auto" w:fill="E6E6E6"/>
          </w:tcPr>
          <w:p w14:paraId="3C35DE47" w14:textId="77777777" w:rsidR="00DC041B" w:rsidRDefault="007C5ED3" w:rsidP="007C5ED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Technická dokumentace, technika, ekonomika</w:t>
            </w:r>
          </w:p>
        </w:tc>
        <w:tc>
          <w:tcPr>
            <w:tcW w:w="1018" w:type="dxa"/>
            <w:gridSpan w:val="2"/>
            <w:tcBorders>
              <w:bottom w:val="single" w:sz="4" w:space="0" w:color="auto"/>
            </w:tcBorders>
          </w:tcPr>
          <w:p w14:paraId="3C35DE48" w14:textId="77777777" w:rsidR="00DC041B" w:rsidRDefault="00DC041B">
            <w:pPr>
              <w:rPr>
                <w:i/>
                <w:iCs/>
                <w:sz w:val="18"/>
              </w:rPr>
            </w:pPr>
            <w:r>
              <w:rPr>
                <w:sz w:val="16"/>
              </w:rPr>
              <w:t>Výluky</w:t>
            </w:r>
            <w:r>
              <w:rPr>
                <w:i/>
                <w:iCs/>
                <w:sz w:val="18"/>
              </w:rPr>
              <w:t>:</w:t>
            </w:r>
          </w:p>
        </w:tc>
        <w:tc>
          <w:tcPr>
            <w:tcW w:w="2052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3C35DE49" w14:textId="77777777" w:rsidR="00DC041B" w:rsidRDefault="00DC041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-</w:t>
            </w:r>
          </w:p>
        </w:tc>
      </w:tr>
      <w:tr w:rsidR="00DC041B" w14:paraId="3C35DE4E" w14:textId="77777777">
        <w:trPr>
          <w:cantSplit/>
        </w:trPr>
        <w:tc>
          <w:tcPr>
            <w:tcW w:w="9228" w:type="dxa"/>
            <w:gridSpan w:val="13"/>
            <w:tcBorders>
              <w:bottom w:val="single" w:sz="4" w:space="0" w:color="auto"/>
            </w:tcBorders>
          </w:tcPr>
          <w:p w14:paraId="3C35DE4B" w14:textId="77777777" w:rsidR="00DC041B" w:rsidRDefault="00DC041B">
            <w:pPr>
              <w:rPr>
                <w:sz w:val="18"/>
              </w:rPr>
            </w:pPr>
          </w:p>
          <w:p w14:paraId="3C35DE4C" w14:textId="77777777" w:rsidR="00DC041B" w:rsidRDefault="00DC041B">
            <w:pPr>
              <w:rPr>
                <w:sz w:val="18"/>
              </w:rPr>
            </w:pPr>
          </w:p>
          <w:p w14:paraId="3C35DE4D" w14:textId="77777777" w:rsidR="00DC041B" w:rsidRDefault="00DC041B">
            <w:pPr>
              <w:rPr>
                <w:sz w:val="18"/>
              </w:rPr>
            </w:pPr>
          </w:p>
        </w:tc>
      </w:tr>
      <w:tr w:rsidR="00DC041B" w14:paraId="3C35DE51" w14:textId="77777777">
        <w:trPr>
          <w:cantSplit/>
        </w:trPr>
        <w:tc>
          <w:tcPr>
            <w:tcW w:w="4605" w:type="dxa"/>
            <w:gridSpan w:val="4"/>
            <w:tcBorders>
              <w:bottom w:val="single" w:sz="4" w:space="0" w:color="auto"/>
            </w:tcBorders>
            <w:vAlign w:val="center"/>
          </w:tcPr>
          <w:p w14:paraId="3C35DE4F" w14:textId="77777777" w:rsidR="00DC041B" w:rsidRDefault="00DC041B">
            <w:pPr>
              <w:rPr>
                <w:sz w:val="16"/>
              </w:rPr>
            </w:pPr>
            <w:r>
              <w:rPr>
                <w:sz w:val="16"/>
              </w:rPr>
              <w:t>Zpracoval: (jméno, podpis)</w:t>
            </w:r>
          </w:p>
        </w:tc>
        <w:tc>
          <w:tcPr>
            <w:tcW w:w="4623" w:type="dxa"/>
            <w:gridSpan w:val="9"/>
            <w:tcBorders>
              <w:bottom w:val="single" w:sz="4" w:space="0" w:color="auto"/>
            </w:tcBorders>
            <w:vAlign w:val="center"/>
          </w:tcPr>
          <w:p w14:paraId="3C35DE50" w14:textId="77777777" w:rsidR="00DC041B" w:rsidRDefault="00DC041B">
            <w:pPr>
              <w:rPr>
                <w:sz w:val="16"/>
              </w:rPr>
            </w:pPr>
            <w:r>
              <w:rPr>
                <w:sz w:val="16"/>
              </w:rPr>
              <w:t>Schválil: (jméno, podpis)</w:t>
            </w:r>
          </w:p>
        </w:tc>
      </w:tr>
      <w:tr w:rsidR="00DC041B" w14:paraId="3C35DE54" w14:textId="77777777">
        <w:trPr>
          <w:cantSplit/>
        </w:trPr>
        <w:tc>
          <w:tcPr>
            <w:tcW w:w="4605" w:type="dxa"/>
            <w:gridSpan w:val="4"/>
            <w:tcBorders>
              <w:bottom w:val="nil"/>
            </w:tcBorders>
            <w:shd w:val="clear" w:color="auto" w:fill="E6E6E6"/>
          </w:tcPr>
          <w:p w14:paraId="3C35DE52" w14:textId="77777777" w:rsidR="00DC041B" w:rsidRDefault="00A97C5F">
            <w:pPr>
              <w:spacing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Vladislav Gierc</w:t>
            </w:r>
          </w:p>
        </w:tc>
        <w:tc>
          <w:tcPr>
            <w:tcW w:w="4623" w:type="dxa"/>
            <w:gridSpan w:val="9"/>
            <w:tcBorders>
              <w:bottom w:val="nil"/>
            </w:tcBorders>
            <w:shd w:val="clear" w:color="auto" w:fill="E6E6E6"/>
          </w:tcPr>
          <w:p w14:paraId="3C35DE53" w14:textId="77777777" w:rsidR="00DC041B" w:rsidRDefault="00A97C5F">
            <w:pPr>
              <w:spacing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Ing. Roman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Kadlučka</w:t>
            </w:r>
            <w:proofErr w:type="spellEnd"/>
            <w:r w:rsidR="000E73EA">
              <w:rPr>
                <w:rFonts w:ascii="Arial" w:hAnsi="Arial" w:cs="Arial"/>
                <w:b/>
                <w:bCs/>
                <w:sz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Ph.D</w:t>
            </w:r>
            <w:r w:rsidR="000E73EA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DC041B" w14:paraId="3C35DE57" w14:textId="77777777">
        <w:trPr>
          <w:cantSplit/>
        </w:trPr>
        <w:tc>
          <w:tcPr>
            <w:tcW w:w="4605" w:type="dxa"/>
            <w:gridSpan w:val="4"/>
            <w:tcBorders>
              <w:top w:val="nil"/>
              <w:bottom w:val="nil"/>
            </w:tcBorders>
            <w:shd w:val="clear" w:color="auto" w:fill="E6E6E6"/>
          </w:tcPr>
          <w:p w14:paraId="3C35DE55" w14:textId="77777777" w:rsidR="00DC041B" w:rsidRDefault="00A97C5F" w:rsidP="005E3184">
            <w:pPr>
              <w:rPr>
                <w:sz w:val="18"/>
              </w:rPr>
            </w:pPr>
            <w:r>
              <w:rPr>
                <w:sz w:val="18"/>
              </w:rPr>
              <w:t xml:space="preserve">vedoucí oddělení </w:t>
            </w:r>
            <w:r w:rsidR="005E3184">
              <w:rPr>
                <w:sz w:val="18"/>
              </w:rPr>
              <w:t>r</w:t>
            </w:r>
            <w:r>
              <w:rPr>
                <w:sz w:val="18"/>
              </w:rPr>
              <w:t>evize a technická kontrola</w:t>
            </w:r>
          </w:p>
        </w:tc>
        <w:tc>
          <w:tcPr>
            <w:tcW w:w="4623" w:type="dxa"/>
            <w:gridSpan w:val="9"/>
            <w:tcBorders>
              <w:top w:val="nil"/>
              <w:bottom w:val="nil"/>
            </w:tcBorders>
            <w:shd w:val="clear" w:color="auto" w:fill="E6E6E6"/>
          </w:tcPr>
          <w:p w14:paraId="3C35DE56" w14:textId="77777777" w:rsidR="00DC041B" w:rsidRDefault="00A97C5F">
            <w:pPr>
              <w:rPr>
                <w:sz w:val="18"/>
              </w:rPr>
            </w:pPr>
            <w:r>
              <w:rPr>
                <w:sz w:val="18"/>
              </w:rPr>
              <w:t>předseda představenstva společnosti</w:t>
            </w:r>
          </w:p>
        </w:tc>
      </w:tr>
      <w:tr w:rsidR="00E47346" w14:paraId="3C35DE5A" w14:textId="77777777" w:rsidTr="00E47346">
        <w:trPr>
          <w:cantSplit/>
        </w:trPr>
        <w:tc>
          <w:tcPr>
            <w:tcW w:w="4605" w:type="dxa"/>
            <w:gridSpan w:val="4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C35DE58" w14:textId="77777777" w:rsidR="00E47346" w:rsidRDefault="00E47346" w:rsidP="00E47346">
            <w:pPr>
              <w:spacing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Petr Abrahám</w:t>
            </w:r>
          </w:p>
        </w:tc>
        <w:tc>
          <w:tcPr>
            <w:tcW w:w="4623" w:type="dxa"/>
            <w:gridSpan w:val="9"/>
            <w:tcBorders>
              <w:top w:val="nil"/>
              <w:bottom w:val="nil"/>
            </w:tcBorders>
            <w:shd w:val="clear" w:color="auto" w:fill="E6E6E6"/>
          </w:tcPr>
          <w:p w14:paraId="3C35DE59" w14:textId="77777777" w:rsidR="00E47346" w:rsidRDefault="00E47346">
            <w:pPr>
              <w:spacing w:before="120" w:after="6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47346" w14:paraId="3C35DE5D" w14:textId="77777777" w:rsidTr="00E47346">
        <w:trPr>
          <w:cantSplit/>
        </w:trPr>
        <w:tc>
          <w:tcPr>
            <w:tcW w:w="4605" w:type="dxa"/>
            <w:gridSpan w:val="4"/>
            <w:tcBorders>
              <w:top w:val="nil"/>
            </w:tcBorders>
            <w:shd w:val="clear" w:color="auto" w:fill="E6E6E6"/>
            <w:vAlign w:val="center"/>
          </w:tcPr>
          <w:p w14:paraId="3C35DE5B" w14:textId="77777777" w:rsidR="00E47346" w:rsidRDefault="00E47346" w:rsidP="005E3184">
            <w:pPr>
              <w:rPr>
                <w:sz w:val="18"/>
              </w:rPr>
            </w:pPr>
            <w:r>
              <w:rPr>
                <w:sz w:val="18"/>
              </w:rPr>
              <w:t xml:space="preserve">oddělení </w:t>
            </w:r>
            <w:r w:rsidR="005E3184">
              <w:rPr>
                <w:sz w:val="18"/>
              </w:rPr>
              <w:t>z</w:t>
            </w:r>
            <w:r>
              <w:rPr>
                <w:sz w:val="18"/>
              </w:rPr>
              <w:t>kušební laboratoř</w:t>
            </w:r>
          </w:p>
        </w:tc>
        <w:tc>
          <w:tcPr>
            <w:tcW w:w="4623" w:type="dxa"/>
            <w:gridSpan w:val="9"/>
            <w:tcBorders>
              <w:top w:val="nil"/>
            </w:tcBorders>
            <w:shd w:val="clear" w:color="auto" w:fill="E6E6E6"/>
          </w:tcPr>
          <w:p w14:paraId="3C35DE5C" w14:textId="77777777" w:rsidR="00E47346" w:rsidRDefault="00E47346">
            <w:pPr>
              <w:rPr>
                <w:sz w:val="18"/>
              </w:rPr>
            </w:pPr>
          </w:p>
        </w:tc>
      </w:tr>
      <w:tr w:rsidR="00DC041B" w14:paraId="3C35DE60" w14:textId="77777777">
        <w:trPr>
          <w:cantSplit/>
        </w:trPr>
        <w:tc>
          <w:tcPr>
            <w:tcW w:w="9228" w:type="dxa"/>
            <w:gridSpan w:val="13"/>
            <w:tcBorders>
              <w:bottom w:val="single" w:sz="4" w:space="0" w:color="auto"/>
            </w:tcBorders>
          </w:tcPr>
          <w:p w14:paraId="3C35DE5E" w14:textId="77777777" w:rsidR="00DC041B" w:rsidRDefault="00DC041B">
            <w:pPr>
              <w:rPr>
                <w:sz w:val="18"/>
              </w:rPr>
            </w:pPr>
          </w:p>
          <w:p w14:paraId="3C35DE5F" w14:textId="77777777" w:rsidR="00DC041B" w:rsidRDefault="00DC041B">
            <w:pPr>
              <w:rPr>
                <w:sz w:val="18"/>
              </w:rPr>
            </w:pPr>
          </w:p>
        </w:tc>
      </w:tr>
      <w:tr w:rsidR="00DC041B" w14:paraId="3C35DE63" w14:textId="77777777">
        <w:trPr>
          <w:cantSplit/>
        </w:trPr>
        <w:tc>
          <w:tcPr>
            <w:tcW w:w="4605" w:type="dxa"/>
            <w:gridSpan w:val="4"/>
            <w:tcBorders>
              <w:bottom w:val="single" w:sz="4" w:space="0" w:color="auto"/>
            </w:tcBorders>
            <w:vAlign w:val="center"/>
          </w:tcPr>
          <w:p w14:paraId="3C35DE61" w14:textId="77777777" w:rsidR="00DC041B" w:rsidRDefault="00DC041B">
            <w:pPr>
              <w:rPr>
                <w:sz w:val="16"/>
              </w:rPr>
            </w:pPr>
            <w:r>
              <w:rPr>
                <w:sz w:val="16"/>
              </w:rPr>
              <w:t>Datum zpracování:</w:t>
            </w:r>
          </w:p>
        </w:tc>
        <w:tc>
          <w:tcPr>
            <w:tcW w:w="4623" w:type="dxa"/>
            <w:gridSpan w:val="9"/>
            <w:tcBorders>
              <w:bottom w:val="single" w:sz="4" w:space="0" w:color="auto"/>
            </w:tcBorders>
            <w:vAlign w:val="center"/>
          </w:tcPr>
          <w:p w14:paraId="3C35DE62" w14:textId="77777777" w:rsidR="00DC041B" w:rsidRDefault="00DC041B">
            <w:pPr>
              <w:rPr>
                <w:sz w:val="16"/>
              </w:rPr>
            </w:pPr>
            <w:r>
              <w:rPr>
                <w:sz w:val="16"/>
              </w:rPr>
              <w:t>Datum schválení:</w:t>
            </w:r>
          </w:p>
        </w:tc>
      </w:tr>
      <w:tr w:rsidR="00DC041B" w14:paraId="3C35DE66" w14:textId="77777777">
        <w:trPr>
          <w:cantSplit/>
        </w:trPr>
        <w:tc>
          <w:tcPr>
            <w:tcW w:w="4605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3C35DE64" w14:textId="77777777" w:rsidR="00DC041B" w:rsidRDefault="00A97C5F" w:rsidP="00020993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="00020993">
              <w:rPr>
                <w:rFonts w:ascii="Arial" w:hAnsi="Arial" w:cs="Arial"/>
                <w:b/>
                <w:bCs/>
                <w:sz w:val="20"/>
              </w:rPr>
              <w:t>0</w:t>
            </w:r>
            <w:r w:rsidR="00DC041B">
              <w:rPr>
                <w:rFonts w:ascii="Arial" w:hAnsi="Arial" w:cs="Arial"/>
                <w:b/>
                <w:bCs/>
                <w:sz w:val="20"/>
              </w:rPr>
              <w:t>.</w:t>
            </w:r>
            <w:r w:rsidR="00020993">
              <w:rPr>
                <w:rFonts w:ascii="Arial" w:hAnsi="Arial" w:cs="Arial"/>
                <w:b/>
                <w:bCs/>
                <w:sz w:val="20"/>
              </w:rPr>
              <w:t>05</w:t>
            </w:r>
            <w:r w:rsidR="00DC041B">
              <w:rPr>
                <w:rFonts w:ascii="Arial" w:hAnsi="Arial" w:cs="Arial"/>
                <w:b/>
                <w:bCs/>
                <w:sz w:val="20"/>
              </w:rPr>
              <w:t>.20</w:t>
            </w:r>
            <w:r w:rsidR="00E765C4">
              <w:rPr>
                <w:rFonts w:ascii="Arial" w:hAnsi="Arial" w:cs="Arial"/>
                <w:b/>
                <w:bCs/>
                <w:sz w:val="20"/>
              </w:rPr>
              <w:t>1</w:t>
            </w:r>
            <w:r w:rsidR="00020993">
              <w:rPr>
                <w:rFonts w:ascii="Arial" w:hAnsi="Arial" w:cs="Arial"/>
                <w:b/>
                <w:bCs/>
                <w:sz w:val="20"/>
              </w:rPr>
              <w:t>6</w:t>
            </w:r>
            <w:proofErr w:type="gramEnd"/>
          </w:p>
        </w:tc>
        <w:tc>
          <w:tcPr>
            <w:tcW w:w="4623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3C35DE65" w14:textId="77777777" w:rsidR="00DC041B" w:rsidRDefault="00151DCB" w:rsidP="00151DCB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27</w:t>
            </w:r>
            <w:r w:rsidR="00DC041B">
              <w:rPr>
                <w:rFonts w:ascii="Arial" w:hAnsi="Arial" w:cs="Arial"/>
                <w:b/>
                <w:bCs/>
                <w:sz w:val="20"/>
              </w:rPr>
              <w:t>.</w:t>
            </w:r>
            <w:r w:rsidR="00020993">
              <w:rPr>
                <w:rFonts w:ascii="Arial" w:hAnsi="Arial" w:cs="Arial"/>
                <w:b/>
                <w:bCs/>
                <w:sz w:val="20"/>
              </w:rPr>
              <w:t>05</w:t>
            </w:r>
            <w:r w:rsidR="00DC041B">
              <w:rPr>
                <w:rFonts w:ascii="Arial" w:hAnsi="Arial" w:cs="Arial"/>
                <w:b/>
                <w:bCs/>
                <w:sz w:val="20"/>
              </w:rPr>
              <w:t>.20</w:t>
            </w:r>
            <w:r w:rsidR="00E765C4">
              <w:rPr>
                <w:rFonts w:ascii="Arial" w:hAnsi="Arial" w:cs="Arial"/>
                <w:b/>
                <w:bCs/>
                <w:sz w:val="20"/>
              </w:rPr>
              <w:t>1</w:t>
            </w:r>
            <w:r w:rsidR="00020993">
              <w:rPr>
                <w:rFonts w:ascii="Arial" w:hAnsi="Arial" w:cs="Arial"/>
                <w:b/>
                <w:bCs/>
                <w:sz w:val="20"/>
              </w:rPr>
              <w:t>6</w:t>
            </w:r>
            <w:proofErr w:type="gramEnd"/>
          </w:p>
        </w:tc>
      </w:tr>
      <w:tr w:rsidR="00DC041B" w14:paraId="3C35DE69" w14:textId="77777777">
        <w:trPr>
          <w:cantSplit/>
        </w:trPr>
        <w:tc>
          <w:tcPr>
            <w:tcW w:w="9228" w:type="dxa"/>
            <w:gridSpan w:val="13"/>
            <w:tcBorders>
              <w:bottom w:val="single" w:sz="4" w:space="0" w:color="auto"/>
            </w:tcBorders>
          </w:tcPr>
          <w:p w14:paraId="3C35DE67" w14:textId="77777777" w:rsidR="00DC041B" w:rsidRDefault="00DC041B">
            <w:pPr>
              <w:rPr>
                <w:sz w:val="18"/>
              </w:rPr>
            </w:pPr>
          </w:p>
          <w:p w14:paraId="3C35DE68" w14:textId="77777777" w:rsidR="00DC041B" w:rsidRDefault="00DC041B">
            <w:pPr>
              <w:rPr>
                <w:sz w:val="18"/>
              </w:rPr>
            </w:pPr>
          </w:p>
        </w:tc>
      </w:tr>
      <w:tr w:rsidR="00DC041B" w14:paraId="3C35DE6D" w14:textId="77777777">
        <w:trPr>
          <w:cantSplit/>
        </w:trPr>
        <w:tc>
          <w:tcPr>
            <w:tcW w:w="3070" w:type="dxa"/>
            <w:gridSpan w:val="3"/>
            <w:tcBorders>
              <w:bottom w:val="single" w:sz="4" w:space="0" w:color="auto"/>
            </w:tcBorders>
            <w:vAlign w:val="center"/>
          </w:tcPr>
          <w:p w14:paraId="3C35DE6A" w14:textId="77777777" w:rsidR="00DC041B" w:rsidRDefault="00DC041B">
            <w:pPr>
              <w:jc w:val="left"/>
              <w:rPr>
                <w:sz w:val="16"/>
              </w:rPr>
            </w:pPr>
            <w:r>
              <w:rPr>
                <w:sz w:val="16"/>
              </w:rPr>
              <w:t>Datum platnosti OD:</w:t>
            </w:r>
          </w:p>
        </w:tc>
        <w:tc>
          <w:tcPr>
            <w:tcW w:w="3088" w:type="dxa"/>
            <w:gridSpan w:val="5"/>
            <w:tcBorders>
              <w:bottom w:val="single" w:sz="4" w:space="0" w:color="auto"/>
            </w:tcBorders>
            <w:vAlign w:val="center"/>
          </w:tcPr>
          <w:p w14:paraId="3C35DE6B" w14:textId="77777777" w:rsidR="00DC041B" w:rsidRDefault="00DC041B">
            <w:pPr>
              <w:jc w:val="left"/>
              <w:rPr>
                <w:sz w:val="16"/>
              </w:rPr>
            </w:pPr>
            <w:r>
              <w:rPr>
                <w:sz w:val="16"/>
              </w:rPr>
              <w:t>Datum účinnosti OD:</w:t>
            </w:r>
          </w:p>
        </w:tc>
        <w:tc>
          <w:tcPr>
            <w:tcW w:w="3070" w:type="dxa"/>
            <w:gridSpan w:val="5"/>
            <w:tcBorders>
              <w:bottom w:val="single" w:sz="4" w:space="0" w:color="auto"/>
            </w:tcBorders>
            <w:vAlign w:val="center"/>
          </w:tcPr>
          <w:p w14:paraId="3C35DE6C" w14:textId="77777777" w:rsidR="00DC041B" w:rsidRDefault="00DC041B">
            <w:pPr>
              <w:jc w:val="left"/>
              <w:rPr>
                <w:sz w:val="16"/>
              </w:rPr>
            </w:pPr>
            <w:r>
              <w:rPr>
                <w:sz w:val="16"/>
              </w:rPr>
              <w:t xml:space="preserve">Datum platnosti </w:t>
            </w:r>
            <w:proofErr w:type="gramStart"/>
            <w:r>
              <w:rPr>
                <w:sz w:val="16"/>
              </w:rPr>
              <w:t>DO</w:t>
            </w:r>
            <w:proofErr w:type="gramEnd"/>
            <w:r>
              <w:rPr>
                <w:sz w:val="16"/>
              </w:rPr>
              <w:t>:</w:t>
            </w:r>
          </w:p>
        </w:tc>
      </w:tr>
      <w:tr w:rsidR="00DC041B" w14:paraId="3C35DE71" w14:textId="77777777">
        <w:trPr>
          <w:cantSplit/>
        </w:trPr>
        <w:tc>
          <w:tcPr>
            <w:tcW w:w="307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3C35DE6E" w14:textId="77777777" w:rsidR="00DC041B" w:rsidRDefault="00151DCB" w:rsidP="00151DCB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01</w:t>
            </w:r>
            <w:r w:rsidR="00DC041B">
              <w:rPr>
                <w:rFonts w:ascii="Arial" w:hAnsi="Arial" w:cs="Arial"/>
                <w:b/>
                <w:bCs/>
                <w:sz w:val="20"/>
              </w:rPr>
              <w:t>.</w:t>
            </w:r>
            <w:r w:rsidR="00020993">
              <w:rPr>
                <w:rFonts w:ascii="Arial" w:hAnsi="Arial" w:cs="Arial"/>
                <w:b/>
                <w:bCs/>
                <w:sz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</w:rPr>
              <w:t>6</w:t>
            </w:r>
            <w:r w:rsidR="00DC041B">
              <w:rPr>
                <w:rFonts w:ascii="Arial" w:hAnsi="Arial" w:cs="Arial"/>
                <w:b/>
                <w:bCs/>
                <w:sz w:val="20"/>
              </w:rPr>
              <w:t>.20</w:t>
            </w:r>
            <w:r w:rsidR="00E765C4">
              <w:rPr>
                <w:rFonts w:ascii="Arial" w:hAnsi="Arial" w:cs="Arial"/>
                <w:b/>
                <w:bCs/>
                <w:sz w:val="20"/>
              </w:rPr>
              <w:t>1</w:t>
            </w:r>
            <w:r w:rsidR="00020993">
              <w:rPr>
                <w:rFonts w:ascii="Arial" w:hAnsi="Arial" w:cs="Arial"/>
                <w:b/>
                <w:bCs/>
                <w:sz w:val="20"/>
              </w:rPr>
              <w:t>6</w:t>
            </w:r>
            <w:proofErr w:type="gramEnd"/>
          </w:p>
        </w:tc>
        <w:tc>
          <w:tcPr>
            <w:tcW w:w="3088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3C35DE6F" w14:textId="77777777" w:rsidR="00DC041B" w:rsidRDefault="00151DCB" w:rsidP="00151DCB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01</w:t>
            </w:r>
            <w:r w:rsidR="00DC041B">
              <w:rPr>
                <w:rFonts w:ascii="Arial" w:hAnsi="Arial" w:cs="Arial"/>
                <w:b/>
                <w:bCs/>
                <w:sz w:val="20"/>
              </w:rPr>
              <w:t>.</w:t>
            </w:r>
            <w:r w:rsidR="00020993">
              <w:rPr>
                <w:rFonts w:ascii="Arial" w:hAnsi="Arial" w:cs="Arial"/>
                <w:b/>
                <w:bCs/>
                <w:sz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</w:rPr>
              <w:t>6</w:t>
            </w:r>
            <w:r w:rsidR="00DC041B">
              <w:rPr>
                <w:rFonts w:ascii="Arial" w:hAnsi="Arial" w:cs="Arial"/>
                <w:b/>
                <w:bCs/>
                <w:sz w:val="20"/>
              </w:rPr>
              <w:t>.20</w:t>
            </w:r>
            <w:r w:rsidR="00E765C4">
              <w:rPr>
                <w:rFonts w:ascii="Arial" w:hAnsi="Arial" w:cs="Arial"/>
                <w:b/>
                <w:bCs/>
                <w:sz w:val="20"/>
              </w:rPr>
              <w:t>1</w:t>
            </w:r>
            <w:r w:rsidR="00020993">
              <w:rPr>
                <w:rFonts w:ascii="Arial" w:hAnsi="Arial" w:cs="Arial"/>
                <w:b/>
                <w:bCs/>
                <w:sz w:val="20"/>
              </w:rPr>
              <w:t>6</w:t>
            </w:r>
            <w:proofErr w:type="gramEnd"/>
          </w:p>
        </w:tc>
        <w:tc>
          <w:tcPr>
            <w:tcW w:w="3070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3C35DE70" w14:textId="77777777" w:rsidR="00DC041B" w:rsidRDefault="00DC041B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Odvolání</w:t>
            </w:r>
          </w:p>
        </w:tc>
      </w:tr>
    </w:tbl>
    <w:p w14:paraId="3C35DE72" w14:textId="77777777" w:rsidR="00DC041B" w:rsidRDefault="00DC041B">
      <w:pPr>
        <w:pStyle w:val="Titulektabulka"/>
      </w:pPr>
    </w:p>
    <w:p w14:paraId="3C35DE73" w14:textId="77777777" w:rsidR="00DC041B" w:rsidRDefault="00DC041B">
      <w:pPr>
        <w:pStyle w:val="Titulektabulka"/>
        <w:sectPr w:rsidR="00DC041B" w:rsidSect="00B94CC7">
          <w:pgSz w:w="11906" w:h="16838"/>
          <w:pgMar w:top="1134" w:right="851" w:bottom="851" w:left="851" w:header="709" w:footer="709" w:gutter="0"/>
          <w:cols w:space="708"/>
          <w:titlePg/>
          <w:docGrid w:linePitch="360"/>
        </w:sectPr>
      </w:pPr>
    </w:p>
    <w:p w14:paraId="3C35DE74" w14:textId="77777777" w:rsidR="00DC041B" w:rsidRDefault="00DC041B">
      <w:pPr>
        <w:rPr>
          <w:i/>
          <w:iCs/>
        </w:rPr>
      </w:pPr>
      <w:r>
        <w:rPr>
          <w:i/>
          <w:iCs/>
        </w:rPr>
        <w:lastRenderedPageBreak/>
        <w:t>Obsah</w:t>
      </w:r>
    </w:p>
    <w:p w14:paraId="3C35DE75" w14:textId="77777777" w:rsidR="00DC041B" w:rsidRDefault="00DC041B"/>
    <w:p w14:paraId="3C35DE76" w14:textId="6FBFE1F8" w:rsidR="00151DCB" w:rsidRDefault="00351556">
      <w:pPr>
        <w:pStyle w:val="Obsah1"/>
        <w:tabs>
          <w:tab w:val="left" w:pos="48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DC041B">
        <w:instrText xml:space="preserve"> TOC \o "1-4" \h \z </w:instrText>
      </w:r>
      <w:r>
        <w:fldChar w:fldCharType="separate"/>
      </w:r>
      <w:hyperlink w:anchor="_Toc452031287" w:history="1">
        <w:r w:rsidR="00151DCB" w:rsidRPr="009761F9">
          <w:rPr>
            <w:rStyle w:val="Hypertextovodkaz"/>
            <w:noProof/>
          </w:rPr>
          <w:t>I.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Úvodní ustanovení</w:t>
        </w:r>
        <w:r w:rsidR="00151DC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7CF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C35DE77" w14:textId="4E6AD20F" w:rsidR="00151DCB" w:rsidRDefault="000D7CFD">
      <w:pPr>
        <w:pStyle w:val="Obsah1"/>
        <w:tabs>
          <w:tab w:val="left" w:pos="48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288" w:history="1">
        <w:r w:rsidR="00151DCB" w:rsidRPr="009761F9">
          <w:rPr>
            <w:rStyle w:val="Hypertextovodkaz"/>
            <w:noProof/>
          </w:rPr>
          <w:t>II.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Stať normy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_Toc452031288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351556">
          <w:rPr>
            <w:noProof/>
            <w:webHidden/>
          </w:rPr>
          <w:fldChar w:fldCharType="end"/>
        </w:r>
      </w:hyperlink>
    </w:p>
    <w:p w14:paraId="3C35DE78" w14:textId="5DE8D05F" w:rsidR="00151DCB" w:rsidRDefault="000D7CFD">
      <w:pPr>
        <w:pStyle w:val="Obsah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289" w:history="1">
        <w:r w:rsidR="00151DCB" w:rsidRPr="009761F9">
          <w:rPr>
            <w:rStyle w:val="Hypertextovodkaz"/>
            <w:noProof/>
          </w:rPr>
          <w:t>II.1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Působnost orgánů Státního odborného dozoru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_Toc452031289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351556">
          <w:rPr>
            <w:noProof/>
            <w:webHidden/>
          </w:rPr>
          <w:fldChar w:fldCharType="end"/>
        </w:r>
      </w:hyperlink>
    </w:p>
    <w:p w14:paraId="3C35DE79" w14:textId="621E9365" w:rsidR="00151DCB" w:rsidRDefault="000D7CFD">
      <w:pPr>
        <w:pStyle w:val="Obsah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290" w:history="1">
        <w:r w:rsidR="00151DCB" w:rsidRPr="009761F9">
          <w:rPr>
            <w:rStyle w:val="Hypertextovodkaz"/>
            <w:noProof/>
          </w:rPr>
          <w:t>II.2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Základní požadavky na provoz plynového zařízení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_Toc452031290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351556">
          <w:rPr>
            <w:noProof/>
            <w:webHidden/>
          </w:rPr>
          <w:fldChar w:fldCharType="end"/>
        </w:r>
      </w:hyperlink>
    </w:p>
    <w:p w14:paraId="3C35DE7A" w14:textId="7AF79CEA" w:rsidR="00151DCB" w:rsidRDefault="000D7CFD">
      <w:pPr>
        <w:pStyle w:val="Obsah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291" w:history="1">
        <w:r w:rsidR="00151DCB" w:rsidRPr="009761F9">
          <w:rPr>
            <w:rStyle w:val="Hypertextovodkaz"/>
            <w:noProof/>
          </w:rPr>
          <w:t>II.3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Provozovatelé plynových zařízení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_Toc452031291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351556">
          <w:rPr>
            <w:noProof/>
            <w:webHidden/>
          </w:rPr>
          <w:fldChar w:fldCharType="end"/>
        </w:r>
      </w:hyperlink>
    </w:p>
    <w:p w14:paraId="3C35DE7B" w14:textId="683C1076" w:rsidR="00151DCB" w:rsidRDefault="000D7CFD">
      <w:pPr>
        <w:pStyle w:val="Obsah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292" w:history="1">
        <w:r w:rsidR="00151DCB" w:rsidRPr="009761F9">
          <w:rPr>
            <w:rStyle w:val="Hypertextovodkaz"/>
            <w:noProof/>
          </w:rPr>
          <w:t>II.4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Revizní technik plynového zařízení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_Toc452031292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351556">
          <w:rPr>
            <w:noProof/>
            <w:webHidden/>
          </w:rPr>
          <w:fldChar w:fldCharType="end"/>
        </w:r>
      </w:hyperlink>
    </w:p>
    <w:p w14:paraId="3C35DE7C" w14:textId="5EE945F7" w:rsidR="00151DCB" w:rsidRDefault="000D7CFD">
      <w:pPr>
        <w:pStyle w:val="Obsah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293" w:history="1">
        <w:r w:rsidR="00151DCB" w:rsidRPr="009761F9">
          <w:rPr>
            <w:rStyle w:val="Hypertextovodkaz"/>
            <w:noProof/>
          </w:rPr>
          <w:t>II.5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Pracovník zodpovědný za bezpečný provoz plynového zařízení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_Toc452031293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351556">
          <w:rPr>
            <w:noProof/>
            <w:webHidden/>
          </w:rPr>
          <w:fldChar w:fldCharType="end"/>
        </w:r>
      </w:hyperlink>
    </w:p>
    <w:p w14:paraId="3C35DE7D" w14:textId="5EFB344D" w:rsidR="00151DCB" w:rsidRDefault="000D7CFD">
      <w:pPr>
        <w:pStyle w:val="Obsah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294" w:history="1">
        <w:r w:rsidR="00151DCB" w:rsidRPr="009761F9">
          <w:rPr>
            <w:rStyle w:val="Hypertextovodkaz"/>
            <w:noProof/>
          </w:rPr>
          <w:t>II.6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Obsluhovatelé plynového zařízení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_Toc452031294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351556">
          <w:rPr>
            <w:noProof/>
            <w:webHidden/>
          </w:rPr>
          <w:fldChar w:fldCharType="end"/>
        </w:r>
      </w:hyperlink>
    </w:p>
    <w:p w14:paraId="3C35DE7E" w14:textId="16B5EA24" w:rsidR="00151DCB" w:rsidRDefault="000D7CFD">
      <w:pPr>
        <w:pStyle w:val="Obsah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295" w:history="1">
        <w:r w:rsidR="00151DCB" w:rsidRPr="009761F9">
          <w:rPr>
            <w:rStyle w:val="Hypertextovodkaz"/>
            <w:noProof/>
          </w:rPr>
          <w:t>II.7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Revize, zkoušky a kontroly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_Toc452031295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351556">
          <w:rPr>
            <w:noProof/>
            <w:webHidden/>
          </w:rPr>
          <w:fldChar w:fldCharType="end"/>
        </w:r>
      </w:hyperlink>
    </w:p>
    <w:p w14:paraId="3C35DE7F" w14:textId="5B3F47E9" w:rsidR="00151DCB" w:rsidRDefault="000D7CFD">
      <w:pPr>
        <w:pStyle w:val="Obsah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296" w:history="1">
        <w:r w:rsidR="00151DCB" w:rsidRPr="009761F9">
          <w:rPr>
            <w:rStyle w:val="Hypertextovodkaz"/>
            <w:noProof/>
          </w:rPr>
          <w:t>II.8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Revize plynových zařízení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_Toc452031296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351556">
          <w:rPr>
            <w:noProof/>
            <w:webHidden/>
          </w:rPr>
          <w:fldChar w:fldCharType="end"/>
        </w:r>
      </w:hyperlink>
    </w:p>
    <w:p w14:paraId="3C35DE80" w14:textId="315985DA" w:rsidR="00151DCB" w:rsidRDefault="000D7CFD">
      <w:pPr>
        <w:pStyle w:val="Obsah3"/>
        <w:tabs>
          <w:tab w:val="left" w:pos="144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297" w:history="1">
        <w:r w:rsidR="00151DCB" w:rsidRPr="009761F9">
          <w:rPr>
            <w:rStyle w:val="Hypertextovodkaz"/>
            <w:noProof/>
          </w:rPr>
          <w:t>II.8.1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Výchozí revize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_Toc452031297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351556">
          <w:rPr>
            <w:noProof/>
            <w:webHidden/>
          </w:rPr>
          <w:fldChar w:fldCharType="end"/>
        </w:r>
      </w:hyperlink>
    </w:p>
    <w:p w14:paraId="3C35DE81" w14:textId="528968ED" w:rsidR="00151DCB" w:rsidRDefault="000D7CFD">
      <w:pPr>
        <w:pStyle w:val="Obsah3"/>
        <w:tabs>
          <w:tab w:val="left" w:pos="144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298" w:history="1">
        <w:r w:rsidR="00151DCB" w:rsidRPr="009761F9">
          <w:rPr>
            <w:rStyle w:val="Hypertextovodkaz"/>
            <w:noProof/>
          </w:rPr>
          <w:t>II.8.2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Provozní revize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_Toc452031298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351556">
          <w:rPr>
            <w:noProof/>
            <w:webHidden/>
          </w:rPr>
          <w:fldChar w:fldCharType="end"/>
        </w:r>
      </w:hyperlink>
    </w:p>
    <w:p w14:paraId="3C35DE82" w14:textId="36BA5B57" w:rsidR="00151DCB" w:rsidRDefault="000D7CFD">
      <w:pPr>
        <w:pStyle w:val="Obsah3"/>
        <w:tabs>
          <w:tab w:val="left" w:pos="144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299" w:history="1">
        <w:r w:rsidR="00151DCB" w:rsidRPr="009761F9">
          <w:rPr>
            <w:rStyle w:val="Hypertextovodkaz"/>
            <w:noProof/>
          </w:rPr>
          <w:t>II.8.3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Zkoušky plynových zařízení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_Toc452031299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351556">
          <w:rPr>
            <w:noProof/>
            <w:webHidden/>
          </w:rPr>
          <w:fldChar w:fldCharType="end"/>
        </w:r>
      </w:hyperlink>
    </w:p>
    <w:p w14:paraId="3C35DE83" w14:textId="75656222" w:rsidR="00151DCB" w:rsidRDefault="000D7CFD">
      <w:pPr>
        <w:pStyle w:val="Obsah3"/>
        <w:tabs>
          <w:tab w:val="left" w:pos="144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300" w:history="1">
        <w:r w:rsidR="00151DCB" w:rsidRPr="009761F9">
          <w:rPr>
            <w:rStyle w:val="Hypertextovodkaz"/>
            <w:noProof/>
          </w:rPr>
          <w:t>II.8.4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Kontroly plynových zařízení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_Toc452031300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351556">
          <w:rPr>
            <w:noProof/>
            <w:webHidden/>
          </w:rPr>
          <w:fldChar w:fldCharType="end"/>
        </w:r>
      </w:hyperlink>
    </w:p>
    <w:p w14:paraId="3C35DE84" w14:textId="49695B6E" w:rsidR="00151DCB" w:rsidRDefault="000D7CFD">
      <w:pPr>
        <w:pStyle w:val="Obsah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301" w:history="1">
        <w:r w:rsidR="00151DCB" w:rsidRPr="009761F9">
          <w:rPr>
            <w:rStyle w:val="Hypertextovodkaz"/>
            <w:noProof/>
          </w:rPr>
          <w:t>II.9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Odborná způsobilost obsluh plynového zařízení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_Toc452031301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351556">
          <w:rPr>
            <w:noProof/>
            <w:webHidden/>
          </w:rPr>
          <w:fldChar w:fldCharType="end"/>
        </w:r>
      </w:hyperlink>
    </w:p>
    <w:p w14:paraId="3C35DE85" w14:textId="56C4F12E" w:rsidR="00151DCB" w:rsidRDefault="000D7CFD">
      <w:pPr>
        <w:pStyle w:val="Obsah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302" w:history="1">
        <w:r w:rsidR="00151DCB" w:rsidRPr="009761F9">
          <w:rPr>
            <w:rStyle w:val="Hypertextovodkaz"/>
            <w:noProof/>
          </w:rPr>
          <w:t>II.10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Odborná způsobilost právnických osob a podnikajících fyzických osob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_Toc452031302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351556">
          <w:rPr>
            <w:noProof/>
            <w:webHidden/>
          </w:rPr>
          <w:fldChar w:fldCharType="end"/>
        </w:r>
      </w:hyperlink>
    </w:p>
    <w:p w14:paraId="3C35DE86" w14:textId="6C2E9243" w:rsidR="00151DCB" w:rsidRDefault="000D7CFD">
      <w:pPr>
        <w:pStyle w:val="Obsah2"/>
        <w:tabs>
          <w:tab w:val="left" w:pos="96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303" w:history="1">
        <w:r w:rsidR="00151DCB" w:rsidRPr="009761F9">
          <w:rPr>
            <w:rStyle w:val="Hypertextovodkaz"/>
            <w:noProof/>
          </w:rPr>
          <w:t>II.11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Uvedení do provozu a provoz plynových zařízení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_Toc452031303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351556">
          <w:rPr>
            <w:noProof/>
            <w:webHidden/>
          </w:rPr>
          <w:fldChar w:fldCharType="end"/>
        </w:r>
      </w:hyperlink>
    </w:p>
    <w:p w14:paraId="3C35DE87" w14:textId="4A7DBD31" w:rsidR="00151DCB" w:rsidRDefault="000D7CFD">
      <w:pPr>
        <w:pStyle w:val="Obsah1"/>
        <w:tabs>
          <w:tab w:val="left" w:pos="7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304" w:history="1">
        <w:r w:rsidR="00151DCB" w:rsidRPr="009761F9">
          <w:rPr>
            <w:rStyle w:val="Hypertextovodkaz"/>
            <w:noProof/>
          </w:rPr>
          <w:t>III.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Seznámení s obsahem normy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_Toc452031304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351556">
          <w:rPr>
            <w:noProof/>
            <w:webHidden/>
          </w:rPr>
          <w:fldChar w:fldCharType="end"/>
        </w:r>
      </w:hyperlink>
    </w:p>
    <w:p w14:paraId="3C35DE88" w14:textId="1C5A082C" w:rsidR="00151DCB" w:rsidRDefault="000D7CFD">
      <w:pPr>
        <w:pStyle w:val="Obsah1"/>
        <w:tabs>
          <w:tab w:val="left" w:pos="720"/>
          <w:tab w:val="right" w:leader="dot" w:pos="101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1305" w:history="1">
        <w:r w:rsidR="00151DCB" w:rsidRPr="009761F9">
          <w:rPr>
            <w:rStyle w:val="Hypertextovodkaz"/>
            <w:noProof/>
          </w:rPr>
          <w:t>IV.</w:t>
        </w:r>
        <w:r w:rsidR="00151DC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51DCB" w:rsidRPr="009761F9">
          <w:rPr>
            <w:rStyle w:val="Hypertextovodkaz"/>
            <w:noProof/>
          </w:rPr>
          <w:t>Závěrečná ustanovení</w:t>
        </w:r>
        <w:r w:rsidR="00151DCB">
          <w:rPr>
            <w:noProof/>
            <w:webHidden/>
          </w:rPr>
          <w:tab/>
        </w:r>
        <w:r w:rsidR="00351556">
          <w:rPr>
            <w:noProof/>
            <w:webHidden/>
          </w:rPr>
          <w:fldChar w:fldCharType="begin"/>
        </w:r>
        <w:r w:rsidR="00151DCB">
          <w:rPr>
            <w:noProof/>
            <w:webHidden/>
          </w:rPr>
          <w:instrText xml:space="preserve"> PAGEREF _Toc452031305 \h </w:instrText>
        </w:r>
        <w:r w:rsidR="00351556">
          <w:rPr>
            <w:noProof/>
            <w:webHidden/>
          </w:rPr>
        </w:r>
        <w:r w:rsidR="00351556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351556">
          <w:rPr>
            <w:noProof/>
            <w:webHidden/>
          </w:rPr>
          <w:fldChar w:fldCharType="end"/>
        </w:r>
      </w:hyperlink>
    </w:p>
    <w:p w14:paraId="3C35DE89" w14:textId="77777777" w:rsidR="00DC041B" w:rsidRDefault="00351556">
      <w:r>
        <w:fldChar w:fldCharType="end"/>
      </w:r>
    </w:p>
    <w:p w14:paraId="3C35DE8A" w14:textId="77777777" w:rsidR="00DC041B" w:rsidRDefault="00DC041B"/>
    <w:p w14:paraId="3C35DE8B" w14:textId="77777777" w:rsidR="00DC041B" w:rsidRDefault="00DC041B">
      <w:r>
        <w:br w:type="page"/>
      </w:r>
      <w:bookmarkStart w:id="0" w:name="_GoBack"/>
      <w:bookmarkEnd w:id="0"/>
    </w:p>
    <w:p w14:paraId="3C35DE8C" w14:textId="77777777" w:rsidR="00DC041B" w:rsidRDefault="00DC041B"/>
    <w:p w14:paraId="3C35DE8D" w14:textId="77777777" w:rsidR="00DC041B" w:rsidRDefault="00DC041B">
      <w:pPr>
        <w:pStyle w:val="Nadpis1"/>
      </w:pPr>
      <w:bookmarkStart w:id="1" w:name="_Toc452031287"/>
      <w:r>
        <w:t>Úvodní ustanovení</w:t>
      </w:r>
      <w:bookmarkEnd w:id="1"/>
    </w:p>
    <w:p w14:paraId="3C35DE8E" w14:textId="77777777" w:rsidR="00DC041B" w:rsidRDefault="00DC041B"/>
    <w:p w14:paraId="3C35DE8F" w14:textId="77777777" w:rsidR="00E47346" w:rsidRDefault="00E47346" w:rsidP="00E47346">
      <w:pPr>
        <w:pStyle w:val="Zkladntext"/>
      </w:pPr>
      <w:r>
        <w:t>Účelem těchto Organizačních pravidel je zajistit bezpečný provoz plynového zařízení, aby nedocházelo k ohrožení zdraví nebo bezpečnosti pracovníků, majetku nebo přírodního prostředí, ke hmotným škodám způsobených špatnou konstrukcí, výrobou, údržbou a obsluhou nebo neodbornou manipulací s plynovým zařízením a porušování bezpečnostních předpisů a nařízení.</w:t>
      </w:r>
    </w:p>
    <w:p w14:paraId="3C35DE90" w14:textId="77777777" w:rsidR="00E47346" w:rsidRDefault="00E47346" w:rsidP="00E47346">
      <w:r>
        <w:t>Tato Organizační pravidla a příslušné zákony, vyhlášky a normy určují požadavky, při kterých je zaručena bezpečnost provozu plynových zařízení.</w:t>
      </w:r>
    </w:p>
    <w:p w14:paraId="3C35DE91" w14:textId="77777777" w:rsidR="00DC041B" w:rsidRDefault="00DC041B">
      <w:pPr>
        <w:spacing w:before="0"/>
      </w:pPr>
    </w:p>
    <w:p w14:paraId="3C35DE92" w14:textId="77777777" w:rsidR="00DC041B" w:rsidRDefault="00DC041B">
      <w:pPr>
        <w:spacing w:before="0"/>
      </w:pPr>
    </w:p>
    <w:p w14:paraId="3C35DE93" w14:textId="77777777" w:rsidR="00DC041B" w:rsidRDefault="00DC041B">
      <w:pPr>
        <w:pStyle w:val="Nadpis1"/>
      </w:pPr>
      <w:bookmarkStart w:id="2" w:name="_Toc452031288"/>
      <w:r>
        <w:t>Stať normy</w:t>
      </w:r>
      <w:bookmarkEnd w:id="2"/>
    </w:p>
    <w:p w14:paraId="3C35DE94" w14:textId="77777777" w:rsidR="00E47346" w:rsidRDefault="00E47346" w:rsidP="00E47346">
      <w:pPr>
        <w:pStyle w:val="Zkladntext"/>
      </w:pPr>
      <w:r>
        <w:t>Organizační pravidla pro provoz, údržbu, obsluhu a zkoušení vyhrazených a určených plynových zařízení v Dopravním podniku Ostrava a.s.</w:t>
      </w:r>
    </w:p>
    <w:p w14:paraId="3C35DE95" w14:textId="77777777" w:rsidR="00E47346" w:rsidRDefault="00E47346" w:rsidP="00E47346"/>
    <w:p w14:paraId="3C35DE96" w14:textId="77777777" w:rsidR="00E47346" w:rsidRDefault="00E47346" w:rsidP="00E47346">
      <w:pPr>
        <w:pStyle w:val="Nadpis2"/>
        <w:numPr>
          <w:ilvl w:val="1"/>
          <w:numId w:val="1"/>
        </w:numPr>
        <w:jc w:val="left"/>
      </w:pPr>
      <w:bookmarkStart w:id="3" w:name="_Toc373384490"/>
      <w:bookmarkStart w:id="4" w:name="_Toc452031289"/>
      <w:r>
        <w:t>Působnost orgánů Státního odborného dozoru</w:t>
      </w:r>
      <w:bookmarkEnd w:id="3"/>
      <w:bookmarkEnd w:id="4"/>
    </w:p>
    <w:p w14:paraId="3C35DE97" w14:textId="77777777" w:rsidR="00E47346" w:rsidRDefault="00E47346" w:rsidP="00E47346"/>
    <w:p w14:paraId="3C35DE98" w14:textId="77777777" w:rsidR="00E47346" w:rsidRDefault="00E47346" w:rsidP="00E47346">
      <w:pPr>
        <w:ind w:firstLine="708"/>
      </w:pPr>
      <w:r>
        <w:t>Výkon Státního odborného dozoru u Dopravního podniku Ostrava a.s. vykonávají v oblasti plynových zařízení Oblastní inspektorát práce a Drážní úřad.</w:t>
      </w:r>
    </w:p>
    <w:p w14:paraId="3C35DE99" w14:textId="77777777" w:rsidR="00E47346" w:rsidRDefault="00E47346" w:rsidP="00E47346"/>
    <w:p w14:paraId="3C35DE9A" w14:textId="77777777" w:rsidR="00E47346" w:rsidRDefault="00E47346" w:rsidP="00E47346">
      <w:pPr>
        <w:pStyle w:val="Nadpis2"/>
        <w:numPr>
          <w:ilvl w:val="1"/>
          <w:numId w:val="1"/>
        </w:numPr>
        <w:jc w:val="left"/>
      </w:pPr>
      <w:bookmarkStart w:id="5" w:name="_Toc373384491"/>
      <w:bookmarkStart w:id="6" w:name="_Toc452031290"/>
      <w:r>
        <w:t>Základní požadavky na provoz plynového zařízení</w:t>
      </w:r>
      <w:bookmarkEnd w:id="5"/>
      <w:bookmarkEnd w:id="6"/>
    </w:p>
    <w:p w14:paraId="3C35DE9B" w14:textId="77777777" w:rsidR="00E47346" w:rsidRDefault="00E47346" w:rsidP="00E47346"/>
    <w:p w14:paraId="3C35DE9C" w14:textId="77777777" w:rsidR="00E47346" w:rsidRDefault="00E47346" w:rsidP="00E47346">
      <w:pPr>
        <w:pStyle w:val="Bezmezer"/>
        <w:rPr>
          <w:b/>
        </w:rPr>
      </w:pPr>
      <w:r>
        <w:t xml:space="preserve">Ve smyslu platných zákonů, vyhlášek, norem je Dopravní podnik Ostrava a.s. povinen vytvořit příznivé pracovní podmínky a předcházet tak škodám, jak na zdraví pracovníků, tak i na majetku. Z tohoto důvodu musí být určeny osoby zodpovědné za kontrolní činnost, provoz a technický stav plynových zařízení. </w:t>
      </w:r>
      <w:r>
        <w:br/>
      </w:r>
      <w:r>
        <w:rPr>
          <w:b/>
        </w:rPr>
        <w:t>Jsou to zejména:</w:t>
      </w:r>
    </w:p>
    <w:p w14:paraId="3C35DE9D" w14:textId="77777777" w:rsidR="00E47346" w:rsidRDefault="00E47346" w:rsidP="00E47346">
      <w:pPr>
        <w:pStyle w:val="Bezmezer"/>
      </w:pPr>
      <w:r>
        <w:rPr>
          <w:b/>
        </w:rPr>
        <w:t xml:space="preserve">-  </w:t>
      </w:r>
      <w:r w:rsidR="00020993">
        <w:t>provozo</w:t>
      </w:r>
      <w:r>
        <w:t>vatel plynového zařízení</w:t>
      </w:r>
    </w:p>
    <w:p w14:paraId="3C35DE9E" w14:textId="77777777" w:rsidR="00E47346" w:rsidRDefault="00E47346" w:rsidP="00E47346">
      <w:pPr>
        <w:pStyle w:val="Bezmezer"/>
      </w:pPr>
      <w:r>
        <w:t>-  revizní technik plynových zařízení</w:t>
      </w:r>
    </w:p>
    <w:p w14:paraId="3C35DE9F" w14:textId="77777777" w:rsidR="00E47346" w:rsidRDefault="00E47346" w:rsidP="00E47346">
      <w:pPr>
        <w:pStyle w:val="Bezmezer"/>
      </w:pPr>
      <w:r>
        <w:t>-  pracovník zodpovědný za bezpečný provoz plynového zařízení</w:t>
      </w:r>
    </w:p>
    <w:p w14:paraId="3C35DEA0" w14:textId="77777777" w:rsidR="00E47346" w:rsidRDefault="00E47346" w:rsidP="00E47346">
      <w:pPr>
        <w:pStyle w:val="Bezmezer"/>
      </w:pPr>
      <w:r>
        <w:t>-  obsluhovatelé plynového zařízení</w:t>
      </w:r>
    </w:p>
    <w:p w14:paraId="3C35DEA1" w14:textId="77777777" w:rsidR="00E47346" w:rsidRDefault="00E47346" w:rsidP="00E47346">
      <w:pPr>
        <w:pStyle w:val="Bezmezer"/>
      </w:pPr>
    </w:p>
    <w:p w14:paraId="3C35DEA2" w14:textId="77777777" w:rsidR="00E47346" w:rsidRDefault="00500EB9" w:rsidP="00E47346">
      <w:pPr>
        <w:pStyle w:val="Nadpis2"/>
        <w:numPr>
          <w:ilvl w:val="1"/>
          <w:numId w:val="1"/>
        </w:numPr>
        <w:jc w:val="left"/>
      </w:pPr>
      <w:bookmarkStart w:id="7" w:name="_Toc373384492"/>
      <w:bookmarkStart w:id="8" w:name="_Toc452031291"/>
      <w:r>
        <w:t>Provozov</w:t>
      </w:r>
      <w:r w:rsidR="00E47346">
        <w:t>atelé plynových zařízení</w:t>
      </w:r>
      <w:bookmarkEnd w:id="7"/>
      <w:bookmarkEnd w:id="8"/>
    </w:p>
    <w:p w14:paraId="3C35DEA3" w14:textId="77777777" w:rsidR="00E47346" w:rsidRDefault="00E47346" w:rsidP="00E47346"/>
    <w:p w14:paraId="3C35DEA4" w14:textId="77777777" w:rsidR="00E47346" w:rsidRDefault="00020993" w:rsidP="00E47346">
      <w:r>
        <w:t xml:space="preserve">Provozovatel </w:t>
      </w:r>
      <w:r w:rsidR="00E47346">
        <w:t>plynového zařízení je fyzická osoba, které jsou plynová zařízení svěřena do užívání, jsou to vedoucí jednotlivých odborů a středisek.</w:t>
      </w:r>
    </w:p>
    <w:p w14:paraId="3C35DEA5" w14:textId="77777777" w:rsidR="00E47346" w:rsidRDefault="00020993" w:rsidP="00E47346">
      <w:r>
        <w:t xml:space="preserve">Provozovatel </w:t>
      </w:r>
      <w:r w:rsidR="00E47346">
        <w:t>je odpovědný za bezpečný provoz plynového zařízení a musí být prokazatelně seznámen v příslušném rozsahu s předpisy souvisejícími s provozem plynového zařízení.</w:t>
      </w:r>
    </w:p>
    <w:p w14:paraId="3C35DEA6" w14:textId="77777777" w:rsidR="00E47346" w:rsidRDefault="00E47346" w:rsidP="00E47346">
      <w:r>
        <w:t xml:space="preserve">Povinnosti </w:t>
      </w:r>
      <w:r w:rsidR="00020993">
        <w:t xml:space="preserve">provozovatele </w:t>
      </w:r>
      <w:r>
        <w:t>plynového zařízení (vedoucí příslušného odboru, střediska)</w:t>
      </w:r>
    </w:p>
    <w:p w14:paraId="3C35DEA7" w14:textId="77777777" w:rsidR="00E47346" w:rsidRDefault="00E47346" w:rsidP="00E47346">
      <w:pPr>
        <w:numPr>
          <w:ilvl w:val="0"/>
          <w:numId w:val="5"/>
        </w:numPr>
      </w:pPr>
      <w:r>
        <w:t>zodpovídá za to, že nebude používáno plynové zařízení před provedením příslušné revize (výchozí, provozní)</w:t>
      </w:r>
    </w:p>
    <w:p w14:paraId="3C35DEA8" w14:textId="77777777" w:rsidR="00500EB9" w:rsidRDefault="00500EB9" w:rsidP="00500EB9">
      <w:pPr>
        <w:pStyle w:val="Odstavecseseznamem"/>
        <w:numPr>
          <w:ilvl w:val="0"/>
          <w:numId w:val="5"/>
        </w:numPr>
      </w:pPr>
      <w:r>
        <w:t>Při provozování dráhy a při provozování drážní dopravy mohou být provozována jen určená technická zařízení s platným průkazem způsobilosti.</w:t>
      </w:r>
    </w:p>
    <w:p w14:paraId="3C35DEA9" w14:textId="77777777" w:rsidR="00E47346" w:rsidRDefault="00E47346" w:rsidP="00E47346">
      <w:pPr>
        <w:numPr>
          <w:ilvl w:val="0"/>
          <w:numId w:val="5"/>
        </w:numPr>
      </w:pPr>
      <w:r>
        <w:lastRenderedPageBreak/>
        <w:t>zodpovídá za provedení revizí ve lhůtách stanovených těmito pravidly a revizí elektro podle ČSN 33</w:t>
      </w:r>
      <w:r w:rsidR="00020993">
        <w:t xml:space="preserve"> </w:t>
      </w:r>
      <w:r>
        <w:t>1500</w:t>
      </w:r>
      <w:r w:rsidR="009B2DEC">
        <w:t>/Z4</w:t>
      </w:r>
    </w:p>
    <w:p w14:paraId="3C35DEAA" w14:textId="77777777" w:rsidR="00E47346" w:rsidRDefault="00E47346" w:rsidP="00E47346">
      <w:pPr>
        <w:numPr>
          <w:ilvl w:val="0"/>
          <w:numId w:val="5"/>
        </w:numPr>
      </w:pPr>
      <w:r>
        <w:t>zodpovídá za to, že nebude používáno v provozu jemu svěřené plynové zařízení a jeho příslušenství, které svým technickým stavem neodpovídá platným normám a předpisům a ohrožuje bezpečnost pracovníků a jeho provoz. V případě zjištěných závad na plynovém zařízení, které jsou v rozporu s příslušnými normami a bezpečnostními předpisy souvisejícími a které ohrožují bezpečnost pracovníků  a provozu, je povinen přerušit provoz tohoto plynového zařízení až do doby odstranění závad</w:t>
      </w:r>
    </w:p>
    <w:p w14:paraId="3C35DEAB" w14:textId="77777777" w:rsidR="00E47346" w:rsidRDefault="00E47346" w:rsidP="00E47346">
      <w:pPr>
        <w:numPr>
          <w:ilvl w:val="0"/>
          <w:numId w:val="5"/>
        </w:numPr>
      </w:pPr>
      <w:r>
        <w:t>je povinen udržovat dokumentaci a provozní doklady v řádném stavu, umožňovat provádění zápisů a záznamů oprávněným osobám</w:t>
      </w:r>
    </w:p>
    <w:p w14:paraId="3C35DEAC" w14:textId="77777777" w:rsidR="00E47346" w:rsidRDefault="00E47346" w:rsidP="00E47346">
      <w:pPr>
        <w:numPr>
          <w:ilvl w:val="0"/>
          <w:numId w:val="5"/>
        </w:numPr>
      </w:pPr>
      <w:r>
        <w:t>je povinen plně respektovat příkazy kontrolních orgánů a sjednávat příslušná opatření</w:t>
      </w:r>
    </w:p>
    <w:p w14:paraId="3C35DEAD" w14:textId="77777777" w:rsidR="00E47346" w:rsidRDefault="00E47346" w:rsidP="00E47346">
      <w:pPr>
        <w:numPr>
          <w:ilvl w:val="0"/>
          <w:numId w:val="5"/>
        </w:numPr>
      </w:pPr>
      <w:r>
        <w:t>je povinen zajistit proškolení obsluh plynového zařízení ve stanovených lhůtách (co 3 roky)</w:t>
      </w:r>
    </w:p>
    <w:p w14:paraId="3C35DEAE" w14:textId="77777777" w:rsidR="00E47346" w:rsidRDefault="00E47346" w:rsidP="00E47346">
      <w:pPr>
        <w:numPr>
          <w:ilvl w:val="0"/>
          <w:numId w:val="5"/>
        </w:numPr>
      </w:pPr>
      <w:r>
        <w:t xml:space="preserve">je povinen u nových pracovníků zajistit po zacvičení na určeném plynovém zařízení (podle druhu zařízení) proškolení revizním technikem plynových zařízení </w:t>
      </w:r>
    </w:p>
    <w:p w14:paraId="3C35DEAF" w14:textId="77777777" w:rsidR="00E47346" w:rsidRDefault="00E47346" w:rsidP="00E47346">
      <w:pPr>
        <w:numPr>
          <w:ilvl w:val="0"/>
          <w:numId w:val="5"/>
        </w:numPr>
      </w:pPr>
      <w:r>
        <w:t>zajišťuje bezpečný provoz, a preventivní údržbu plynového zařízení stanovených návodem výrobce, příslušnými normami a těmito Organizačními pravidly</w:t>
      </w:r>
    </w:p>
    <w:p w14:paraId="3C35DEB0" w14:textId="77777777" w:rsidR="00E47346" w:rsidRDefault="00E47346" w:rsidP="00E47346">
      <w:pPr>
        <w:numPr>
          <w:ilvl w:val="0"/>
          <w:numId w:val="5"/>
        </w:numPr>
      </w:pPr>
      <w:r>
        <w:t>zajišťuje odstranění zjištěných závad po provedené revizi</w:t>
      </w:r>
    </w:p>
    <w:p w14:paraId="3C35DEB1" w14:textId="77777777" w:rsidR="00E47346" w:rsidRDefault="00E47346" w:rsidP="00E47346">
      <w:pPr>
        <w:numPr>
          <w:ilvl w:val="0"/>
          <w:numId w:val="5"/>
        </w:numPr>
      </w:pPr>
      <w:r>
        <w:t>zajišťuje umístění výstražných tabulí, signálních zařízení apod. na místech a v rozsahu stanoveném příslušnými normami a předpisy nebo dle rozhodnutí revizního technika plynového zařízení popř. nadřízeného orgánu</w:t>
      </w:r>
    </w:p>
    <w:p w14:paraId="3C35DEB2" w14:textId="77777777" w:rsidR="00E47346" w:rsidRDefault="00E47346" w:rsidP="00E47346">
      <w:pPr>
        <w:numPr>
          <w:ilvl w:val="0"/>
          <w:numId w:val="5"/>
        </w:numPr>
      </w:pPr>
      <w:r>
        <w:t>při provozování dráhy a při provozování drážní dopravy mohou být provozována jen určená plynová zařízení s platným průkazem způsobilosti</w:t>
      </w:r>
    </w:p>
    <w:p w14:paraId="3C35DEB3" w14:textId="77777777" w:rsidR="00E47346" w:rsidRDefault="00E47346" w:rsidP="00E47346">
      <w:pPr>
        <w:numPr>
          <w:ilvl w:val="0"/>
          <w:numId w:val="5"/>
        </w:numPr>
      </w:pPr>
      <w:r>
        <w:t>určí k obsluze plynového zařízení pracovníka (obsluhovatele) pověřeného obsluhou plynového zařízení, tělesně i duševně způsobilého, jen s platným osvědčením (přezkoušení 1 x za 3 roky)</w:t>
      </w:r>
    </w:p>
    <w:p w14:paraId="3C35DEB4" w14:textId="77777777" w:rsidR="00E47346" w:rsidRDefault="00E47346" w:rsidP="00E47346">
      <w:pPr>
        <w:ind w:left="60"/>
      </w:pPr>
    </w:p>
    <w:p w14:paraId="3C35DEB5" w14:textId="77777777" w:rsidR="00E47346" w:rsidRDefault="00E47346" w:rsidP="00E47346">
      <w:pPr>
        <w:pStyle w:val="Nadpis2"/>
        <w:numPr>
          <w:ilvl w:val="1"/>
          <w:numId w:val="1"/>
        </w:numPr>
        <w:jc w:val="left"/>
      </w:pPr>
      <w:bookmarkStart w:id="9" w:name="_Toc373384493"/>
      <w:bookmarkStart w:id="10" w:name="_Toc452031292"/>
      <w:r>
        <w:t>Revizní technik plynového zařízení</w:t>
      </w:r>
      <w:bookmarkEnd w:id="9"/>
      <w:bookmarkEnd w:id="10"/>
    </w:p>
    <w:p w14:paraId="3C35DEB6" w14:textId="77777777" w:rsidR="00E47346" w:rsidRDefault="00E47346" w:rsidP="00E47346"/>
    <w:p w14:paraId="3C35DEB7" w14:textId="77777777" w:rsidR="00E47346" w:rsidRPr="009A6B37" w:rsidRDefault="00E47346" w:rsidP="00E47346">
      <w:pPr>
        <w:rPr>
          <w:strike/>
        </w:rPr>
      </w:pPr>
      <w:r>
        <w:t xml:space="preserve">Revizní technik plynového zařízení - kontrolní popř. schvalovací pracovník společnosti pro technický stav a provoz plynových zařízení. Znalosti v rozsahu předepsaném zvláštními předpisy musí být ověřeny před komisí příslušného Státního odborného dozoru, který po úspěšném vykonání vydá písemné potvrzení o způsobilosti k výkonu funkce. </w:t>
      </w:r>
      <w:r w:rsidRPr="00020993">
        <w:t>Revizního technika jmenuje písemně ředitel společnosti.</w:t>
      </w:r>
    </w:p>
    <w:p w14:paraId="3C35DEB8" w14:textId="77777777" w:rsidR="00E47346" w:rsidRDefault="00E47346" w:rsidP="00E47346">
      <w:pPr>
        <w:pStyle w:val="Nadpis2"/>
        <w:numPr>
          <w:ilvl w:val="1"/>
          <w:numId w:val="1"/>
        </w:numPr>
        <w:jc w:val="left"/>
      </w:pPr>
      <w:bookmarkStart w:id="11" w:name="_Toc373384494"/>
      <w:bookmarkStart w:id="12" w:name="_Toc452031293"/>
      <w:r>
        <w:t>Pracovník zodpovědný za bezpečný provoz plynového zařízení</w:t>
      </w:r>
      <w:bookmarkEnd w:id="11"/>
      <w:bookmarkEnd w:id="12"/>
    </w:p>
    <w:p w14:paraId="3C35DEB9" w14:textId="77777777" w:rsidR="00E47346" w:rsidRDefault="00E47346" w:rsidP="00E47346"/>
    <w:p w14:paraId="3C35DEBA" w14:textId="77777777" w:rsidR="00E47346" w:rsidRDefault="00E47346" w:rsidP="00E71B6B">
      <w:pPr>
        <w:pStyle w:val="Bezmezer"/>
      </w:pPr>
      <w:r>
        <w:t xml:space="preserve">Je pracovník prokazatelně (písemně) určený </w:t>
      </w:r>
      <w:r w:rsidR="00020993">
        <w:t>provozovatelem</w:t>
      </w:r>
      <w:r>
        <w:t xml:space="preserve"> plynového zařízení. Pracovník zodpovědný za bezpečný provoz plynového zařízení určí prokazate</w:t>
      </w:r>
      <w:r w:rsidR="009B2DEC">
        <w:t>lně obsluhu plynového zařízení.</w:t>
      </w:r>
    </w:p>
    <w:p w14:paraId="3C35DEBB" w14:textId="77777777" w:rsidR="00E47346" w:rsidRDefault="00E47346" w:rsidP="00E71B6B">
      <w:pPr>
        <w:pStyle w:val="Bezmezer"/>
      </w:pPr>
      <w:r>
        <w:t xml:space="preserve">Je zodpovědný </w:t>
      </w:r>
      <w:r w:rsidR="001A6A19">
        <w:t>z</w:t>
      </w:r>
      <w:r>
        <w:t>a obsluhu plynového zařízení a dodržování bezpečnostních ustanovení týkajících se provozu plynového zařízení.</w:t>
      </w:r>
    </w:p>
    <w:p w14:paraId="3C35DEBC" w14:textId="77777777" w:rsidR="00E47346" w:rsidRDefault="00E47346" w:rsidP="00E47346"/>
    <w:p w14:paraId="3C35DEBD" w14:textId="77777777" w:rsidR="00E47346" w:rsidRDefault="00E47346" w:rsidP="00E47346">
      <w:pPr>
        <w:pStyle w:val="Nadpis2"/>
        <w:numPr>
          <w:ilvl w:val="1"/>
          <w:numId w:val="1"/>
        </w:numPr>
        <w:jc w:val="left"/>
      </w:pPr>
      <w:bookmarkStart w:id="13" w:name="_Toc373384495"/>
      <w:bookmarkStart w:id="14" w:name="_Toc452031294"/>
      <w:r>
        <w:t>Obsluhovatelé plynového zařízení</w:t>
      </w:r>
      <w:bookmarkEnd w:id="13"/>
      <w:bookmarkEnd w:id="14"/>
    </w:p>
    <w:p w14:paraId="3C35DEBE" w14:textId="77777777" w:rsidR="00E47346" w:rsidRDefault="00E47346" w:rsidP="00E47346"/>
    <w:p w14:paraId="3C35DEBF" w14:textId="77777777" w:rsidR="00E47346" w:rsidRDefault="00E47346" w:rsidP="00E47346">
      <w:r>
        <w:t>Obsluhovatel je pracovník pověřený uživatelem. Pracovníci pověření obsluhou musí být jen osoby zdravotně způsobilé a starší 18 let. Je povinností provozovatele zajistit jejich seznámení s předpisy pro obsluhu (místní provozní řád - viz ČSN 38</w:t>
      </w:r>
      <w:r w:rsidR="00271CCC">
        <w:t xml:space="preserve"> </w:t>
      </w:r>
      <w:r>
        <w:t xml:space="preserve">6405), se souvisejícími bezpečnostními předpisy, požárním řádem a poplachovými směrnicemi. Musí být zaškoleni v obsluze těchto zařízení. Před pověřením samostatnou obsluhou musí být řádně přezkoušeni revizním technikem, který o zkoušce učiní záznam. </w:t>
      </w:r>
    </w:p>
    <w:p w14:paraId="3C35DEC0" w14:textId="77777777" w:rsidR="00E47346" w:rsidRDefault="00E47346" w:rsidP="00E47346">
      <w:r>
        <w:lastRenderedPageBreak/>
        <w:t>Opakované ověřování znalostí pracovníků se provádí nejpozději jedenkrát za tři roky.</w:t>
      </w:r>
    </w:p>
    <w:p w14:paraId="3C35DEC1" w14:textId="77777777" w:rsidR="00E47346" w:rsidRDefault="00E47346" w:rsidP="00E47346">
      <w:r>
        <w:t>Tento požadavek se týká i případů zajišťování odborné způsobilosti topičů. Obsluha zařízení pro spotřebu plynu spalováním do výkonu 50 kW nemusí být zkoušena, postačí provést pouze seznámení s návodem pro obsluhu.</w:t>
      </w:r>
    </w:p>
    <w:p w14:paraId="3C35DEC2" w14:textId="77777777" w:rsidR="00E47346" w:rsidRDefault="00E47346" w:rsidP="00E47346"/>
    <w:p w14:paraId="3C35DEC3" w14:textId="77777777" w:rsidR="00E47346" w:rsidRDefault="00E47346" w:rsidP="00E47346">
      <w:pPr>
        <w:pStyle w:val="Nadpis2"/>
        <w:numPr>
          <w:ilvl w:val="1"/>
          <w:numId w:val="1"/>
        </w:numPr>
        <w:jc w:val="left"/>
      </w:pPr>
      <w:bookmarkStart w:id="15" w:name="_Toc373384496"/>
      <w:bookmarkStart w:id="16" w:name="_Toc452031295"/>
      <w:r>
        <w:t>Revize, zkoušky a kontroly</w:t>
      </w:r>
      <w:bookmarkEnd w:id="15"/>
      <w:bookmarkEnd w:id="16"/>
    </w:p>
    <w:p w14:paraId="3C35DEC4" w14:textId="77777777" w:rsidR="00E47346" w:rsidRDefault="00E47346" w:rsidP="00E47346"/>
    <w:p w14:paraId="3C35DEC5" w14:textId="77777777" w:rsidR="00E47346" w:rsidRDefault="00E47346" w:rsidP="00E47346">
      <w:r>
        <w:t>Revize, zkoušky a kontroly provádí revizní technik pověřený organizací v rámci preventivní péče o bezpečný a hospodárný  provoz plynového zařízení. Pro revize a zkoušky se zpracovává technologic</w:t>
      </w:r>
      <w:r w:rsidR="001A6A19">
        <w:t>ký postup.</w:t>
      </w:r>
    </w:p>
    <w:p w14:paraId="3C35DEC6" w14:textId="77777777" w:rsidR="00E47346" w:rsidRDefault="00E47346" w:rsidP="00E47346">
      <w:r>
        <w:t>Při zpracování harmonogramu se přihlíží</w:t>
      </w:r>
      <w:r w:rsidR="001A6A19">
        <w:t xml:space="preserve"> k těmto zásadám:</w:t>
      </w:r>
    </w:p>
    <w:p w14:paraId="3C35DEC7" w14:textId="77777777" w:rsidR="00E47346" w:rsidRDefault="00E47346" w:rsidP="00E47346">
      <w:pPr>
        <w:numPr>
          <w:ilvl w:val="0"/>
          <w:numId w:val="5"/>
        </w:numPr>
        <w:jc w:val="left"/>
      </w:pPr>
      <w:r>
        <w:t>revizi provést min. jedenkrát za 3 roky, pokud není jinými předpisy, nebo orgány státního odborné</w:t>
      </w:r>
      <w:r w:rsidR="001A6A19">
        <w:t>ho dozoru stanoveno jinak</w:t>
      </w:r>
    </w:p>
    <w:p w14:paraId="3C35DEC8" w14:textId="77777777" w:rsidR="00E47346" w:rsidRDefault="00E47346" w:rsidP="00E47346">
      <w:pPr>
        <w:numPr>
          <w:ilvl w:val="0"/>
          <w:numId w:val="5"/>
        </w:numPr>
        <w:ind w:left="426" w:hanging="726"/>
        <w:jc w:val="left"/>
      </w:pPr>
      <w:r>
        <w:t>po skončení zkušebního provozu, po provedení generální opravy, po zásazích, které měly vliv na bezpečnost a spolehlivost plynového zařízení a po odstavení z provozu na dobu delší než 6 měsíců</w:t>
      </w:r>
    </w:p>
    <w:p w14:paraId="3C35DEC9" w14:textId="77777777" w:rsidR="00E47346" w:rsidRDefault="00E47346" w:rsidP="001A6A19">
      <w:pPr>
        <w:numPr>
          <w:ilvl w:val="0"/>
          <w:numId w:val="5"/>
        </w:numPr>
        <w:ind w:left="426" w:hanging="726"/>
        <w:jc w:val="left"/>
      </w:pPr>
      <w:r>
        <w:t>v každém případě je nutné provést revizi po nuceném odstaven</w:t>
      </w:r>
      <w:r w:rsidR="001A6A19">
        <w:t>í zařízení z provozu z důvodu</w:t>
      </w:r>
      <w:r>
        <w:t xml:space="preserve"> jeho poruchy, nehody apod.</w:t>
      </w:r>
    </w:p>
    <w:p w14:paraId="3C35DECA" w14:textId="77777777" w:rsidR="001A6A19" w:rsidRDefault="001A6A19" w:rsidP="001A6A19">
      <w:pPr>
        <w:numPr>
          <w:ilvl w:val="0"/>
          <w:numId w:val="5"/>
        </w:numPr>
        <w:ind w:left="426" w:hanging="726"/>
        <w:jc w:val="left"/>
      </w:pPr>
    </w:p>
    <w:p w14:paraId="3C35DECB" w14:textId="77777777" w:rsidR="00E47346" w:rsidRPr="00FA4315" w:rsidRDefault="00E47346" w:rsidP="00E47346">
      <w:pPr>
        <w:pStyle w:val="Nadpis2"/>
        <w:numPr>
          <w:ilvl w:val="1"/>
          <w:numId w:val="1"/>
        </w:numPr>
        <w:jc w:val="left"/>
      </w:pPr>
      <w:bookmarkStart w:id="17" w:name="_Toc373384497"/>
      <w:bookmarkStart w:id="18" w:name="_Toc452031296"/>
      <w:r>
        <w:t>Revize plynových zařízení</w:t>
      </w:r>
      <w:bookmarkEnd w:id="17"/>
      <w:bookmarkEnd w:id="18"/>
    </w:p>
    <w:p w14:paraId="3C35DECC" w14:textId="77777777" w:rsidR="00E47346" w:rsidRDefault="00E47346" w:rsidP="00E47346">
      <w:pPr>
        <w:pStyle w:val="Nadpis3"/>
        <w:numPr>
          <w:ilvl w:val="2"/>
          <w:numId w:val="1"/>
        </w:numPr>
        <w:jc w:val="left"/>
      </w:pPr>
      <w:bookmarkStart w:id="19" w:name="_Toc373384498"/>
      <w:bookmarkStart w:id="20" w:name="_Toc452031297"/>
      <w:r>
        <w:t>Výchozí revize</w:t>
      </w:r>
      <w:bookmarkEnd w:id="19"/>
      <w:bookmarkEnd w:id="20"/>
    </w:p>
    <w:p w14:paraId="3C35DECD" w14:textId="77777777" w:rsidR="00E47346" w:rsidRDefault="00E47346" w:rsidP="00E47346">
      <w:r>
        <w:t>Výchozí revizi provádí dodavatelská firma.</w:t>
      </w:r>
    </w:p>
    <w:p w14:paraId="3C35DECE" w14:textId="77777777" w:rsidR="00E47346" w:rsidRDefault="00E47346" w:rsidP="00E47346">
      <w:r>
        <w:t xml:space="preserve">Výchozí revize se provádí před uvedením zařízení do provozu (po montáži nového zařízení nebo rekonstrukci) a je součástí dodávky včetně dodání výchozí revizní zprávy o zařízení. </w:t>
      </w:r>
    </w:p>
    <w:p w14:paraId="3C35DECF" w14:textId="77777777" w:rsidR="00E47346" w:rsidRDefault="00E47346" w:rsidP="00E47346">
      <w:r>
        <w:t>Zařízení může být uvedeno do provozu pouze za předpokladu, že revizní zpráva neobsahuje závady bránící bezpečnému a spolehlivému provozu, popř. byly prokazatelně odstraněny.</w:t>
      </w:r>
    </w:p>
    <w:p w14:paraId="3C35DED0" w14:textId="77777777" w:rsidR="00E47346" w:rsidRDefault="00E47346" w:rsidP="00E47346">
      <w:pPr>
        <w:pStyle w:val="Zkladntextodsazen3"/>
        <w:ind w:left="0"/>
        <w:rPr>
          <w:sz w:val="24"/>
        </w:rPr>
      </w:pPr>
      <w:r>
        <w:rPr>
          <w:sz w:val="24"/>
        </w:rPr>
        <w:t>Je celkové posouzení plynového zařízení, při kterém se prohlídkou, vyzkoušením, popř.</w:t>
      </w:r>
      <w:r w:rsidR="00121BDC">
        <w:rPr>
          <w:sz w:val="24"/>
        </w:rPr>
        <w:t xml:space="preserve"> </w:t>
      </w:r>
      <w:r>
        <w:rPr>
          <w:sz w:val="24"/>
        </w:rPr>
        <w:t>měřením zjišťuje provozní bezpečnost a spolehlivost zařízení nebo jeho část, posoudí se technická dokumentace a odborná způsobilost obsluhy. Je to hlubší a komplexní úkon.</w:t>
      </w:r>
    </w:p>
    <w:p w14:paraId="3C35DED1" w14:textId="77777777" w:rsidR="009B2DEC" w:rsidRDefault="009B2DEC" w:rsidP="00E47346">
      <w:pPr>
        <w:pStyle w:val="Zkladntextodsazen3"/>
        <w:ind w:left="0"/>
        <w:rPr>
          <w:sz w:val="24"/>
        </w:rPr>
      </w:pPr>
    </w:p>
    <w:p w14:paraId="3C35DED2" w14:textId="77777777" w:rsidR="00E47346" w:rsidRDefault="00E47346" w:rsidP="00E47346">
      <w:pPr>
        <w:pStyle w:val="Nadpis3"/>
        <w:numPr>
          <w:ilvl w:val="2"/>
          <w:numId w:val="1"/>
        </w:numPr>
        <w:jc w:val="left"/>
      </w:pPr>
      <w:bookmarkStart w:id="21" w:name="_Toc373384499"/>
      <w:bookmarkStart w:id="22" w:name="_Toc452031298"/>
      <w:r>
        <w:t>Provozní revize</w:t>
      </w:r>
      <w:bookmarkEnd w:id="21"/>
      <w:bookmarkEnd w:id="22"/>
    </w:p>
    <w:p w14:paraId="3C35DED3" w14:textId="77777777" w:rsidR="00E47346" w:rsidRDefault="00E47346" w:rsidP="00E47346">
      <w:pPr>
        <w:pStyle w:val="Zkladntext"/>
      </w:pPr>
      <w:r>
        <w:t>Provozní revizi provádí revizní technik pověřený organizací na provozovaných zařízeních, po ukončení zkušebního provozu, po zásazích, které mají vliv na bezpečnost a provozuschopnost zařízení.</w:t>
      </w:r>
    </w:p>
    <w:p w14:paraId="3C35DED4" w14:textId="77777777" w:rsidR="00E47346" w:rsidRDefault="00E47346" w:rsidP="00E47346">
      <w:pPr>
        <w:pStyle w:val="Zkladntext"/>
      </w:pPr>
      <w:r>
        <w:t xml:space="preserve">Provozní revize se provádí v pravidelných lhůtách, nejpozději (jedenkrát za 3 roky) na základě požadavku vedoucího příslušného odboru a střediska.  </w:t>
      </w:r>
    </w:p>
    <w:p w14:paraId="3C35DED5" w14:textId="77777777" w:rsidR="00E47346" w:rsidRDefault="00E47346" w:rsidP="00E47346">
      <w:pPr>
        <w:pStyle w:val="Zkladntext"/>
      </w:pPr>
      <w:r>
        <w:t xml:space="preserve">Je třeba zkontrolovat mimo jiné i stav technické dokumentace. To znamená její úplnost a správnost vzhledem ke stávajícímu stavu. Jestliže je součástí plynového zařízení i elektrické, tlakové, zdvihací či jiné vyhrazené nebo určené technické zařízení, se u revize prověří, zda u těchto zařízení byla revize provedena. </w:t>
      </w:r>
    </w:p>
    <w:p w14:paraId="3C35DED6" w14:textId="77777777" w:rsidR="009B2DEC" w:rsidRDefault="009B2DEC" w:rsidP="00E47346">
      <w:pPr>
        <w:pStyle w:val="Zkladntext"/>
      </w:pPr>
    </w:p>
    <w:p w14:paraId="3C35DED7" w14:textId="77777777" w:rsidR="00E47346" w:rsidRDefault="00E47346" w:rsidP="00E47346">
      <w:pPr>
        <w:pStyle w:val="Nadpis3"/>
        <w:numPr>
          <w:ilvl w:val="2"/>
          <w:numId w:val="1"/>
        </w:numPr>
        <w:jc w:val="left"/>
      </w:pPr>
      <w:bookmarkStart w:id="23" w:name="_Toc373384500"/>
      <w:bookmarkStart w:id="24" w:name="_Toc452031299"/>
      <w:r>
        <w:t>Zkoušky plynových zařízení</w:t>
      </w:r>
      <w:bookmarkEnd w:id="23"/>
      <w:bookmarkEnd w:id="24"/>
    </w:p>
    <w:p w14:paraId="3C35DED8" w14:textId="77777777" w:rsidR="00E47346" w:rsidRDefault="00E47346" w:rsidP="00E47346">
      <w:r>
        <w:t>Zkouška plynového zařízení je přezkoušení po dokončení montáže nebo rekonstrukce, zda splňuje požadavky bezpečnosti práce a technických zařízení, požární ochrany apod.</w:t>
      </w:r>
    </w:p>
    <w:p w14:paraId="3C35DED9" w14:textId="77777777" w:rsidR="00E47346" w:rsidRDefault="00E47346" w:rsidP="00E47346">
      <w:r>
        <w:t>Zkoušku zajišťuje organizace, která provedla montáž nebo rekonstrukci.</w:t>
      </w:r>
    </w:p>
    <w:p w14:paraId="3C35DEDA" w14:textId="77777777" w:rsidR="00E47346" w:rsidRDefault="00E47346" w:rsidP="00E47346">
      <w:pPr>
        <w:pStyle w:val="Nadpis3"/>
        <w:numPr>
          <w:ilvl w:val="2"/>
          <w:numId w:val="1"/>
        </w:numPr>
        <w:jc w:val="left"/>
      </w:pPr>
      <w:bookmarkStart w:id="25" w:name="_Toc373384501"/>
      <w:bookmarkStart w:id="26" w:name="_Toc452031300"/>
      <w:r>
        <w:lastRenderedPageBreak/>
        <w:t>Kontroly plynových zařízení</w:t>
      </w:r>
      <w:bookmarkEnd w:id="25"/>
      <w:bookmarkEnd w:id="26"/>
    </w:p>
    <w:p w14:paraId="3C35DEDB" w14:textId="77777777" w:rsidR="00E47346" w:rsidRDefault="00E47346" w:rsidP="00E47346">
      <w:r>
        <w:t>Kontrolu provádí revizní technik plynového zařízení, na základě požadavku vedoucího jednotlivého odboru a střediska.</w:t>
      </w:r>
    </w:p>
    <w:p w14:paraId="3C35DEDC" w14:textId="77777777" w:rsidR="00E47346" w:rsidRDefault="00E47346" w:rsidP="00E47346">
      <w:r>
        <w:t>Kontrola plynového zařízení se provádí jedenkrát za rok.</w:t>
      </w:r>
    </w:p>
    <w:p w14:paraId="3C35DEDD" w14:textId="77777777" w:rsidR="00E47346" w:rsidRDefault="00E47346" w:rsidP="00E47346">
      <w:r>
        <w:t>Kontrolou se rozumí zjištění, zda stav plynového zařízení odpovídá požadavkům bezpečnosti práce a technických zařízen</w:t>
      </w:r>
      <w:r w:rsidR="009B2DEC">
        <w:t>í a požadavkům požární ochrany.</w:t>
      </w:r>
    </w:p>
    <w:p w14:paraId="3C35DEDE" w14:textId="77777777" w:rsidR="00E47346" w:rsidRDefault="00E47346" w:rsidP="00E47346">
      <w:r>
        <w:t>V případě, že technický stav plynového zařízení, nebo provozní zkušenosti vyžadují častější kontroly, nařídí vedoucí organizace jejich provádění v kratších termínech.</w:t>
      </w:r>
    </w:p>
    <w:p w14:paraId="3C35DEDF" w14:textId="77777777" w:rsidR="00E47346" w:rsidRDefault="00E47346" w:rsidP="00E47346"/>
    <w:p w14:paraId="3C35DEE0" w14:textId="77777777" w:rsidR="00E47346" w:rsidRDefault="00E47346" w:rsidP="00E47346">
      <w:pPr>
        <w:pStyle w:val="Nadpis2"/>
        <w:numPr>
          <w:ilvl w:val="1"/>
          <w:numId w:val="1"/>
        </w:numPr>
        <w:jc w:val="left"/>
      </w:pPr>
      <w:bookmarkStart w:id="27" w:name="_Toc373384502"/>
      <w:bookmarkStart w:id="28" w:name="_Toc452031301"/>
      <w:r>
        <w:t>Odborná způsobilost obsluh plynového zařízení</w:t>
      </w:r>
      <w:bookmarkEnd w:id="27"/>
      <w:bookmarkEnd w:id="28"/>
    </w:p>
    <w:p w14:paraId="3C35DEE1" w14:textId="77777777" w:rsidR="009B2DEC" w:rsidRDefault="009B2DEC" w:rsidP="00E47346">
      <w:pPr>
        <w:pStyle w:val="Zkladntext"/>
      </w:pPr>
    </w:p>
    <w:p w14:paraId="3C35DEE2" w14:textId="77777777" w:rsidR="009A6B37" w:rsidRDefault="00E47346" w:rsidP="00E47346">
      <w:pPr>
        <w:pStyle w:val="Zkladntext"/>
      </w:pPr>
      <w:r>
        <w:t>Odborná způsobilost pracovníků, kteří obsluhují plynová zařízení, je dána vyhláškou Českého úřadu bezpečnosti práce č.21/1979 Sb. v platném znění a vyhlášky Č</w:t>
      </w:r>
      <w:r w:rsidR="009A6B37">
        <w:t>ÚBP</w:t>
      </w:r>
      <w:r>
        <w:t xml:space="preserve"> č. 91/1993 Sb.</w:t>
      </w:r>
      <w:r w:rsidR="009A6B37">
        <w:t>,  NV č.101/2005 Sb.,</w:t>
      </w:r>
      <w:r>
        <w:t xml:space="preserve"> </w:t>
      </w:r>
    </w:p>
    <w:p w14:paraId="3C35DEE3" w14:textId="77777777" w:rsidR="00E47346" w:rsidRDefault="00E47346" w:rsidP="00E47346">
      <w:pPr>
        <w:pStyle w:val="Zkladntext"/>
      </w:pPr>
      <w:r>
        <w:t>a ČSN 386405.</w:t>
      </w:r>
    </w:p>
    <w:p w14:paraId="3C35DEE4" w14:textId="77777777" w:rsidR="00E47346" w:rsidRDefault="00E47346" w:rsidP="00E47346">
      <w:r>
        <w:t>Obsluha plynového zařízení je pracovní činnost, spojená s běžným provozem zařízení, tj. uvedení do provozu, odstavení zařízení z provozu, kontrola a sledování provozu, vedení provozního deníku apod.</w:t>
      </w:r>
    </w:p>
    <w:p w14:paraId="3C35DEE5" w14:textId="77777777" w:rsidR="009B2DEC" w:rsidRDefault="009B2DEC" w:rsidP="00E47346"/>
    <w:p w14:paraId="3C35DEE6" w14:textId="77777777" w:rsidR="00E47346" w:rsidRDefault="00E47346" w:rsidP="00E47346">
      <w:pPr>
        <w:pStyle w:val="Nadpis2"/>
        <w:numPr>
          <w:ilvl w:val="1"/>
          <w:numId w:val="1"/>
        </w:numPr>
        <w:jc w:val="left"/>
      </w:pPr>
      <w:bookmarkStart w:id="29" w:name="_Toc373384503"/>
      <w:bookmarkStart w:id="30" w:name="_Toc452031302"/>
      <w:r>
        <w:t>Odborná způsobilost právnických osob a podnikajících fyzických osob</w:t>
      </w:r>
      <w:bookmarkEnd w:id="29"/>
      <w:bookmarkEnd w:id="30"/>
    </w:p>
    <w:p w14:paraId="3C35DEE7" w14:textId="77777777" w:rsidR="00E47346" w:rsidRDefault="00E47346" w:rsidP="00E47346"/>
    <w:p w14:paraId="3C35DEE8" w14:textId="77777777" w:rsidR="00E47346" w:rsidRDefault="00E47346" w:rsidP="00E47346">
      <w:pPr>
        <w:pStyle w:val="Zkladntext"/>
      </w:pPr>
      <w:r>
        <w:t>Montáže, opravy, revize a zkoušky plynových zařízení dodavatelským způsobem mohou být prováděny pouze na základě oprávnění, které vydává</w:t>
      </w:r>
      <w:r w:rsidR="009B2DEC">
        <w:t xml:space="preserve"> organizace Státního odborného </w:t>
      </w:r>
      <w:r>
        <w:t xml:space="preserve">dozoru (v současné době pouze </w:t>
      </w:r>
      <w:r w:rsidR="00C47DAA">
        <w:t>T</w:t>
      </w:r>
      <w:r>
        <w:t>echnick</w:t>
      </w:r>
      <w:r w:rsidR="00C47DAA">
        <w:t>á</w:t>
      </w:r>
      <w:r>
        <w:t xml:space="preserve"> inspekce </w:t>
      </w:r>
      <w:r w:rsidR="00C47DAA">
        <w:t>České republiky - TIČR</w:t>
      </w:r>
      <w:r>
        <w:t>) a to na základě žádosti a po prověření, zda technická úroveň žadatele a odborná úroveň jeho pracovníků poskytují záruku, že jejich činnost v rozsahu požadovaného oprávnění bude odpovídat požadavkům bezpečnosti práce a technických zařízení.</w:t>
      </w:r>
    </w:p>
    <w:p w14:paraId="3C35DEE9" w14:textId="77777777" w:rsidR="00E47346" w:rsidRDefault="00E47346" w:rsidP="00E47346">
      <w:r>
        <w:rPr>
          <w:bCs/>
        </w:rPr>
        <w:t>Pojem montáž zařízení</w:t>
      </w:r>
      <w:r>
        <w:t xml:space="preserve"> se rozumí sestavení zařízení do technologického celku z jednotlivých dílů zařízení podle technické dokumentace, včetně provedení zkoušky zařízení a výchozí revize.</w:t>
      </w:r>
    </w:p>
    <w:p w14:paraId="3C35DEEA" w14:textId="77777777" w:rsidR="00E47346" w:rsidRDefault="00E47346" w:rsidP="00E47346">
      <w:r>
        <w:rPr>
          <w:bCs/>
        </w:rPr>
        <w:t>Pojem oprava zařízení</w:t>
      </w:r>
      <w:r>
        <w:t xml:space="preserve"> se rozumí zásah do zařízení již postaveného, při kterém dochází k demontáži funkčních částí a k zásahům, které mohou vést ke změně technických hodnot zařízení vzhledem k původnímu stavu.</w:t>
      </w:r>
    </w:p>
    <w:p w14:paraId="3C35DEEB" w14:textId="77777777" w:rsidR="00E47346" w:rsidRDefault="00E47346" w:rsidP="00E47346"/>
    <w:p w14:paraId="3C35DEEC" w14:textId="77777777" w:rsidR="00E47346" w:rsidRDefault="00E47346" w:rsidP="00E47346">
      <w:pPr>
        <w:pStyle w:val="Nadpis2"/>
        <w:numPr>
          <w:ilvl w:val="1"/>
          <w:numId w:val="1"/>
        </w:numPr>
        <w:jc w:val="left"/>
      </w:pPr>
      <w:bookmarkStart w:id="31" w:name="_Toc373384504"/>
      <w:bookmarkStart w:id="32" w:name="_Toc452031303"/>
      <w:r>
        <w:t>Uvedení do provozu a provoz plynových zařízení</w:t>
      </w:r>
      <w:bookmarkEnd w:id="31"/>
      <w:bookmarkEnd w:id="32"/>
    </w:p>
    <w:p w14:paraId="3C35DEED" w14:textId="77777777" w:rsidR="00E47346" w:rsidRDefault="00E47346" w:rsidP="00E47346">
      <w:r>
        <w:t>Uvést do provozu lze ta zařízení, která splňují požadavky bezpečného provozu, byly na nich provedeny předepsané revize, zkoušky a mají předepsanou správnou a úplnou technickou dokumentaci.</w:t>
      </w:r>
    </w:p>
    <w:p w14:paraId="3C35DEEE" w14:textId="77777777" w:rsidR="00E47346" w:rsidRDefault="00E47346" w:rsidP="00E47346">
      <w:r>
        <w:rPr>
          <w:b/>
        </w:rPr>
        <w:t>Povinnosti při provozování a užívání plynových zařízení</w:t>
      </w:r>
      <w:r>
        <w:t>:</w:t>
      </w:r>
    </w:p>
    <w:p w14:paraId="3C35DEEF" w14:textId="77777777" w:rsidR="00E47346" w:rsidRDefault="00E47346" w:rsidP="00E47346">
      <w:r>
        <w:t>Předání plynového zařízení probíhá za účasti dodavatele a odběratele. O předání plynového zařízení se provede zápis.</w:t>
      </w:r>
    </w:p>
    <w:p w14:paraId="3C35DEF0" w14:textId="77777777" w:rsidR="00E47346" w:rsidRDefault="00E47346" w:rsidP="00E47346">
      <w:pPr>
        <w:pStyle w:val="Zkladntext"/>
      </w:pPr>
      <w:r>
        <w:t>Při provozu se na zařízení provádí kontroly a provozní revize podle příslušných předpisů pokynů výrobce a dodavatele a to ve stanovených termínech. Obsluhou může být pověřen pouze pracovník s odpovídající odbornou způsobilostí. Pro provoz zařízení musí být do měsíce od zahájení provozu vypracován místní provozní řád.</w:t>
      </w:r>
    </w:p>
    <w:p w14:paraId="3C35DEF1" w14:textId="77777777" w:rsidR="00E47346" w:rsidRDefault="00E47346" w:rsidP="00E47346">
      <w:r>
        <w:t>K zajištění bezpečnosti a bezporuchovosti provozu je organizace povinna provádět pravidelné kontroly a revize stavu vyhrazených a určených technických zařízení.</w:t>
      </w:r>
    </w:p>
    <w:p w14:paraId="3C35DEF2" w14:textId="77777777" w:rsidR="00E47346" w:rsidRDefault="00E47346" w:rsidP="00E47346">
      <w:pPr>
        <w:pStyle w:val="Zkladntext"/>
      </w:pPr>
      <w:r>
        <w:lastRenderedPageBreak/>
        <w:t>Pro každé plynové zařízení vede provozovatel předepsanou technickou dokumentaci. Rozsah dokumentace je dán příslušnými předpisy a je závislý na druhu zařízení, jeho výkonu, provozním tlaku</w:t>
      </w:r>
      <w:r w:rsidR="001A6A19">
        <w:t xml:space="preserve"> </w:t>
      </w:r>
      <w:r>
        <w:t>apod. rozdílný bude např. pro středotlakou kotelnu a pro spotřebič s výkonem 25 kW.</w:t>
      </w:r>
    </w:p>
    <w:p w14:paraId="3C35DEF3" w14:textId="77777777" w:rsidR="00E47346" w:rsidRDefault="00E47346" w:rsidP="00E47346">
      <w:r>
        <w:rPr>
          <w:b/>
        </w:rPr>
        <w:t>Technická dokumentace</w:t>
      </w:r>
      <w:r>
        <w:t xml:space="preserve"> obsahuje provozní řád, projektovou dokumentaci upravenou podle skutečného stavu, revizní knihy</w:t>
      </w:r>
      <w:r w:rsidR="001A6A19">
        <w:t>,</w:t>
      </w:r>
      <w:r>
        <w:t xml:space="preserve"> ve kterých se </w:t>
      </w:r>
      <w:proofErr w:type="gramStart"/>
      <w:r>
        <w:t>uvádí o jaký</w:t>
      </w:r>
      <w:proofErr w:type="gramEnd"/>
      <w:r>
        <w:t xml:space="preserve"> druh zařízení se jedná, základní technické hodnoty - druh plynu, provozní přetlak a jmenovitý příkon. </w:t>
      </w:r>
    </w:p>
    <w:p w14:paraId="3C35DEF4" w14:textId="77777777" w:rsidR="00E47346" w:rsidRDefault="00C47DAA" w:rsidP="00E47346">
      <w:pPr>
        <w:pStyle w:val="Zkladntext"/>
      </w:pPr>
      <w:r>
        <w:t>Provozovatelé</w:t>
      </w:r>
      <w:r w:rsidR="00E47346">
        <w:t xml:space="preserve"> plynových zařízení v obytných a jiných budovách při používání plynových zařízení (obvykle lokálních plynových spotřebičů) jsou povinni zachovávat potřebnou opatrnost, aby nedocházelo k ohrožení nebo škodám na zdraví a majetku,</w:t>
      </w:r>
      <w:r w:rsidR="00C82FA5">
        <w:t xml:space="preserve"> </w:t>
      </w:r>
      <w:r w:rsidR="00E47346">
        <w:t>řídit se návodem pro používání a údržbu těchto zařízení.</w:t>
      </w:r>
    </w:p>
    <w:p w14:paraId="3C35DEF5" w14:textId="77777777" w:rsidR="00C664E4" w:rsidRDefault="00C664E4" w:rsidP="00C664E4">
      <w:pPr>
        <w:pStyle w:val="Bezmezer"/>
        <w:rPr>
          <w:snapToGrid w:val="0"/>
        </w:rPr>
      </w:pPr>
    </w:p>
    <w:p w14:paraId="3C35DEF6" w14:textId="77777777" w:rsidR="007870A6" w:rsidRPr="007870A6" w:rsidRDefault="007870A6" w:rsidP="007870A6">
      <w:pPr>
        <w:ind w:firstLine="708"/>
      </w:pPr>
      <w:r w:rsidRPr="007870A6">
        <w:t>Před uvedením určeného technického zařízení do provozu musí být schválena jeho způsobilost k provozu, kterou schvaluje Drážní správní úřad vydáním Průkazu způsobilosti v souladu s ustanoveními vyhlášky MD č. 100/1995 Sb., v platném znění (Řád určených technických zařízení), zákon č. 266/1994  Sb. o drahách v platném znění.</w:t>
      </w:r>
    </w:p>
    <w:p w14:paraId="3C35DEF7" w14:textId="77777777" w:rsidR="007870A6" w:rsidRPr="007870A6" w:rsidRDefault="007870A6" w:rsidP="007870A6">
      <w:r w:rsidRPr="007870A6">
        <w:t>Podkladem pro vydání Průkazu způsobilosti je "Protokol o technické prohlídce a zkoušce", kterou zajistí výrobce nebo dodavatel určeného technického zařízení na svůj náklad u právnické osoby, určenou Ministerstvem dopravy. Po skončení doby platnosti Průkazu způsobilosti požádá uživatel prostřednictvím oddělení Revize a technická kontrola o prodloužení doby platnosti.</w:t>
      </w:r>
    </w:p>
    <w:p w14:paraId="3C35DEF8" w14:textId="77777777" w:rsidR="007870A6" w:rsidRPr="00F47CB7" w:rsidRDefault="007870A6" w:rsidP="007870A6">
      <w:r w:rsidRPr="00F47CB7">
        <w:t xml:space="preserve">Nově </w:t>
      </w:r>
      <w:r>
        <w:t>pořízené</w:t>
      </w:r>
      <w:r w:rsidRPr="00F47CB7">
        <w:t xml:space="preserve"> tlakové zařízení je nutno nahlásit reviznímu technikovi </w:t>
      </w:r>
      <w:r>
        <w:t>TN společnosti</w:t>
      </w:r>
      <w:r w:rsidRPr="00F47CB7">
        <w:t>.</w:t>
      </w:r>
    </w:p>
    <w:p w14:paraId="3C35DEF9" w14:textId="77777777" w:rsidR="007870A6" w:rsidRDefault="007870A6" w:rsidP="00C664E4">
      <w:pPr>
        <w:pStyle w:val="Bezmezer"/>
        <w:rPr>
          <w:snapToGrid w:val="0"/>
        </w:rPr>
      </w:pPr>
    </w:p>
    <w:p w14:paraId="3C35DEFA" w14:textId="77777777" w:rsidR="00E71B6B" w:rsidRDefault="00E71B6B" w:rsidP="00C664E4">
      <w:pPr>
        <w:pStyle w:val="Bezmezer"/>
        <w:rPr>
          <w:snapToGrid w:val="0"/>
        </w:rPr>
      </w:pPr>
    </w:p>
    <w:p w14:paraId="3C35DEFB" w14:textId="77777777" w:rsidR="00DC041B" w:rsidRDefault="00DC041B">
      <w:pPr>
        <w:pStyle w:val="Nadpis1"/>
      </w:pPr>
      <w:bookmarkStart w:id="33" w:name="_Toc452031304"/>
      <w:r>
        <w:t>Seznámení s obsahem normy</w:t>
      </w:r>
      <w:bookmarkEnd w:id="33"/>
    </w:p>
    <w:p w14:paraId="3C35DEFC" w14:textId="77777777" w:rsidR="00DC041B" w:rsidRDefault="00DC041B"/>
    <w:p w14:paraId="3C35DEFD" w14:textId="77777777" w:rsidR="00E71B6B" w:rsidRDefault="00E71B6B" w:rsidP="00E71B6B">
      <w:r>
        <w:rPr>
          <w:snapToGrid w:val="0"/>
        </w:rPr>
        <w:t xml:space="preserve">S obsahem této normy budou </w:t>
      </w:r>
      <w:r w:rsidRPr="00C47DAA">
        <w:rPr>
          <w:snapToGrid w:val="0"/>
        </w:rPr>
        <w:t xml:space="preserve">prokazatelně </w:t>
      </w:r>
      <w:r>
        <w:rPr>
          <w:snapToGrid w:val="0"/>
        </w:rPr>
        <w:t xml:space="preserve">seznámeni vedoucí </w:t>
      </w:r>
      <w:r w:rsidR="009B2DEC">
        <w:rPr>
          <w:snapToGrid w:val="0"/>
        </w:rPr>
        <w:t>útvarů</w:t>
      </w:r>
      <w:r w:rsidR="00C47DAA">
        <w:rPr>
          <w:snapToGrid w:val="0"/>
        </w:rPr>
        <w:t xml:space="preserve"> </w:t>
      </w:r>
      <w:r>
        <w:rPr>
          <w:snapToGrid w:val="0"/>
        </w:rPr>
        <w:t xml:space="preserve">úseku </w:t>
      </w:r>
      <w:r w:rsidR="007C5ED3">
        <w:rPr>
          <w:snapToGrid w:val="0"/>
        </w:rPr>
        <w:t>t</w:t>
      </w:r>
      <w:r>
        <w:rPr>
          <w:snapToGrid w:val="0"/>
        </w:rPr>
        <w:t xml:space="preserve">echnického </w:t>
      </w:r>
      <w:r w:rsidR="007C5ED3">
        <w:rPr>
          <w:snapToGrid w:val="0"/>
        </w:rPr>
        <w:t>a investičního</w:t>
      </w:r>
      <w:r w:rsidR="009B2DEC">
        <w:rPr>
          <w:snapToGrid w:val="0"/>
        </w:rPr>
        <w:t>, odboru TDR</w:t>
      </w:r>
      <w:r>
        <w:rPr>
          <w:snapToGrid w:val="0"/>
        </w:rPr>
        <w:t xml:space="preserve"> </w:t>
      </w:r>
      <w:r w:rsidR="009A6B37">
        <w:rPr>
          <w:snapToGrid w:val="0"/>
        </w:rPr>
        <w:t xml:space="preserve">a </w:t>
      </w:r>
      <w:r>
        <w:rPr>
          <w:snapToGrid w:val="0"/>
        </w:rPr>
        <w:t>střediska</w:t>
      </w:r>
      <w:r w:rsidR="00C81480">
        <w:rPr>
          <w:snapToGrid w:val="0"/>
        </w:rPr>
        <w:t xml:space="preserve"> </w:t>
      </w:r>
      <w:r>
        <w:rPr>
          <w:snapToGrid w:val="0"/>
        </w:rPr>
        <w:t>EZS. Vedoucí pracovníci seznámí s ustanoveními normy své podřízené.</w:t>
      </w:r>
    </w:p>
    <w:p w14:paraId="3C35DEFE" w14:textId="77777777" w:rsidR="00DC041B" w:rsidRDefault="00DC041B">
      <w:pPr>
        <w:spacing w:before="0"/>
      </w:pPr>
    </w:p>
    <w:p w14:paraId="3C35DEFF" w14:textId="77777777" w:rsidR="00DC041B" w:rsidRDefault="00DC041B">
      <w:pPr>
        <w:spacing w:before="0"/>
      </w:pPr>
    </w:p>
    <w:p w14:paraId="3C35DF00" w14:textId="77777777" w:rsidR="00DC041B" w:rsidRDefault="00DC041B">
      <w:pPr>
        <w:pStyle w:val="Nadpis1"/>
      </w:pPr>
      <w:bookmarkStart w:id="34" w:name="_Toc452031305"/>
      <w:r>
        <w:t>Závěrečná ustanovení</w:t>
      </w:r>
      <w:bookmarkEnd w:id="34"/>
    </w:p>
    <w:p w14:paraId="3C35DF01" w14:textId="77777777" w:rsidR="00DC041B" w:rsidRDefault="00DC041B"/>
    <w:p w14:paraId="3C35DF02" w14:textId="77777777" w:rsidR="009B2DEC" w:rsidRDefault="009B2DEC" w:rsidP="007E5507">
      <w:r w:rsidRPr="00730EA4">
        <w:t>Kontrolou dodržová</w:t>
      </w:r>
      <w:r>
        <w:t>ní obsahu této normy je pověřeno oddělení revize a technická kontrola.</w:t>
      </w:r>
    </w:p>
    <w:p w14:paraId="3C35DF03" w14:textId="77777777" w:rsidR="007E5507" w:rsidRDefault="007E5507" w:rsidP="007E5507">
      <w:r>
        <w:t>Za aktuálnost obsahu této normy odpovídá zpracovatel.</w:t>
      </w:r>
    </w:p>
    <w:p w14:paraId="3C35DF04" w14:textId="77777777" w:rsidR="00DC041B" w:rsidRDefault="00DC041B">
      <w:pPr>
        <w:spacing w:before="0"/>
      </w:pPr>
    </w:p>
    <w:sectPr w:rsidR="00DC041B" w:rsidSect="004024AB">
      <w:head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5DF09" w14:textId="77777777" w:rsidR="00730597" w:rsidRDefault="00730597">
      <w:pPr>
        <w:spacing w:before="0"/>
      </w:pPr>
      <w:r>
        <w:separator/>
      </w:r>
    </w:p>
  </w:endnote>
  <w:endnote w:type="continuationSeparator" w:id="0">
    <w:p w14:paraId="3C35DF0A" w14:textId="77777777" w:rsidR="00730597" w:rsidRDefault="0073059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5DF07" w14:textId="77777777" w:rsidR="00730597" w:rsidRDefault="00730597">
      <w:pPr>
        <w:spacing w:before="0"/>
      </w:pPr>
      <w:r>
        <w:separator/>
      </w:r>
    </w:p>
  </w:footnote>
  <w:footnote w:type="continuationSeparator" w:id="0">
    <w:p w14:paraId="3C35DF08" w14:textId="77777777" w:rsidR="00730597" w:rsidRDefault="0073059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5580"/>
      <w:gridCol w:w="1692"/>
    </w:tblGrid>
    <w:tr w:rsidR="00C47DAA" w14:paraId="3C35DF0D" w14:textId="77777777">
      <w:trPr>
        <w:cantSplit/>
      </w:trPr>
      <w:tc>
        <w:tcPr>
          <w:tcW w:w="1870" w:type="dxa"/>
          <w:vMerge w:val="restart"/>
          <w:vAlign w:val="center"/>
        </w:tcPr>
        <w:p w14:paraId="3C35DF0B" w14:textId="77777777" w:rsidR="00C47DAA" w:rsidRDefault="00C47DAA" w:rsidP="00B66AD7">
          <w:pPr>
            <w:spacing w:before="40" w:after="40"/>
            <w:jc w:val="left"/>
            <w:rPr>
              <w:b/>
              <w:bCs/>
              <w:sz w:val="16"/>
            </w:rPr>
          </w:pPr>
          <w:r>
            <w:rPr>
              <w:b/>
              <w:bCs/>
              <w:noProof/>
              <w:sz w:val="16"/>
            </w:rPr>
            <w:drawing>
              <wp:inline distT="0" distB="0" distL="0" distR="0" wp14:anchorId="3C35DF13" wp14:editId="3C35DF14">
                <wp:extent cx="1011938" cy="327661"/>
                <wp:effectExtent l="0" t="0" r="0" b="0"/>
                <wp:docPr id="4" name="Obrázek 3" descr="LOGO14mm_plus_okraj_C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4mm_plus_okraj_CB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1938" cy="327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2" w:type="dxa"/>
          <w:gridSpan w:val="2"/>
          <w:tcBorders>
            <w:bottom w:val="single" w:sz="4" w:space="0" w:color="auto"/>
          </w:tcBorders>
        </w:tcPr>
        <w:p w14:paraId="3C35DF0C" w14:textId="77777777" w:rsidR="00C47DAA" w:rsidRPr="00C664E4" w:rsidRDefault="00C47DAA" w:rsidP="00E47346">
          <w:pPr>
            <w:spacing w:before="40" w:after="40"/>
            <w:rPr>
              <w:sz w:val="16"/>
            </w:rPr>
          </w:pPr>
          <w:r>
            <w:rPr>
              <w:sz w:val="16"/>
            </w:rPr>
            <w:t>Název normy: Organizační pravidla pro provoz, údržbu, obsluhu a zkoušení vyhrazených a určených  plynových zařízení</w:t>
          </w:r>
        </w:p>
      </w:tc>
    </w:tr>
    <w:tr w:rsidR="00C47DAA" w14:paraId="3C35DF11" w14:textId="77777777">
      <w:trPr>
        <w:cantSplit/>
      </w:trPr>
      <w:tc>
        <w:tcPr>
          <w:tcW w:w="1870" w:type="dxa"/>
          <w:vMerge/>
        </w:tcPr>
        <w:p w14:paraId="3C35DF0E" w14:textId="77777777" w:rsidR="00C47DAA" w:rsidRDefault="00C47DAA">
          <w:pPr>
            <w:spacing w:before="40" w:after="40"/>
            <w:rPr>
              <w:sz w:val="16"/>
            </w:rPr>
          </w:pPr>
        </w:p>
      </w:tc>
      <w:tc>
        <w:tcPr>
          <w:tcW w:w="5580" w:type="dxa"/>
        </w:tcPr>
        <w:p w14:paraId="3C35DF0F" w14:textId="77777777" w:rsidR="00C47DAA" w:rsidRDefault="00C47DAA" w:rsidP="005E3184">
          <w:pPr>
            <w:spacing w:before="40" w:after="40"/>
            <w:rPr>
              <w:rFonts w:ascii="Arial" w:hAnsi="Arial" w:cs="Arial"/>
              <w:sz w:val="16"/>
            </w:rPr>
          </w:pPr>
          <w:r>
            <w:rPr>
              <w:sz w:val="16"/>
            </w:rPr>
            <w:t>Kategorie a číslo normy: Směrnice č.</w:t>
          </w:r>
          <w:r w:rsidR="005E3184">
            <w:rPr>
              <w:sz w:val="16"/>
            </w:rPr>
            <w:t>246</w:t>
          </w:r>
          <w:r>
            <w:rPr>
              <w:sz w:val="16"/>
            </w:rPr>
            <w:t>x/2016</w:t>
          </w:r>
        </w:p>
      </w:tc>
      <w:tc>
        <w:tcPr>
          <w:tcW w:w="1692" w:type="dxa"/>
        </w:tcPr>
        <w:p w14:paraId="3C35DF10" w14:textId="15829C49" w:rsidR="00C47DAA" w:rsidRDefault="00C47DAA">
          <w:pPr>
            <w:spacing w:before="40" w:after="40"/>
            <w:ind w:left="205"/>
            <w:jc w:val="center"/>
            <w:rPr>
              <w:rFonts w:ascii="Arial" w:hAnsi="Arial" w:cs="Arial"/>
              <w:b/>
              <w:bCs/>
              <w:sz w:val="16"/>
            </w:rPr>
          </w:pPr>
          <w:r>
            <w:rPr>
              <w:sz w:val="18"/>
            </w:rPr>
            <w:t xml:space="preserve">Strana: </w:t>
          </w:r>
          <w:r w:rsidR="00351556">
            <w:rPr>
              <w:rFonts w:ascii="Arial" w:hAnsi="Arial" w:cs="Arial"/>
              <w:b/>
              <w:bCs/>
              <w:sz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</w:rPr>
            <w:instrText xml:space="preserve"> PAGE </w:instrText>
          </w:r>
          <w:r w:rsidR="00351556">
            <w:rPr>
              <w:rFonts w:ascii="Arial" w:hAnsi="Arial" w:cs="Arial"/>
              <w:b/>
              <w:bCs/>
              <w:sz w:val="16"/>
            </w:rPr>
            <w:fldChar w:fldCharType="separate"/>
          </w:r>
          <w:r w:rsidR="000D7CFD">
            <w:rPr>
              <w:rFonts w:ascii="Arial" w:hAnsi="Arial" w:cs="Arial"/>
              <w:b/>
              <w:bCs/>
              <w:noProof/>
              <w:sz w:val="16"/>
            </w:rPr>
            <w:t>7</w:t>
          </w:r>
          <w:r w:rsidR="00351556">
            <w:rPr>
              <w:rFonts w:ascii="Arial" w:hAnsi="Arial" w:cs="Arial"/>
              <w:b/>
              <w:bCs/>
              <w:sz w:val="16"/>
            </w:rPr>
            <w:fldChar w:fldCharType="end"/>
          </w:r>
          <w:r>
            <w:rPr>
              <w:rFonts w:ascii="Arial" w:hAnsi="Arial" w:cs="Arial"/>
              <w:b/>
              <w:bCs/>
              <w:sz w:val="16"/>
            </w:rPr>
            <w:t xml:space="preserve"> / </w:t>
          </w:r>
          <w:r w:rsidR="00351556">
            <w:rPr>
              <w:rFonts w:ascii="Arial" w:hAnsi="Arial" w:cs="Arial"/>
              <w:b/>
              <w:bCs/>
              <w:sz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</w:rPr>
            <w:instrText xml:space="preserve"> NUMPAGES </w:instrText>
          </w:r>
          <w:r w:rsidR="00351556">
            <w:rPr>
              <w:rFonts w:ascii="Arial" w:hAnsi="Arial" w:cs="Arial"/>
              <w:b/>
              <w:bCs/>
              <w:sz w:val="16"/>
            </w:rPr>
            <w:fldChar w:fldCharType="separate"/>
          </w:r>
          <w:r w:rsidR="000D7CFD">
            <w:rPr>
              <w:rFonts w:ascii="Arial" w:hAnsi="Arial" w:cs="Arial"/>
              <w:b/>
              <w:bCs/>
              <w:noProof/>
              <w:sz w:val="16"/>
            </w:rPr>
            <w:t>7</w:t>
          </w:r>
          <w:r w:rsidR="00351556">
            <w:rPr>
              <w:rFonts w:ascii="Arial" w:hAnsi="Arial" w:cs="Arial"/>
              <w:b/>
              <w:bCs/>
              <w:sz w:val="16"/>
            </w:rPr>
            <w:fldChar w:fldCharType="end"/>
          </w:r>
        </w:p>
      </w:tc>
    </w:tr>
  </w:tbl>
  <w:p w14:paraId="3C35DF12" w14:textId="77777777" w:rsidR="00C47DAA" w:rsidRDefault="00C47DAA">
    <w:pPr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4270E"/>
    <w:multiLevelType w:val="multilevel"/>
    <w:tmpl w:val="77267CCE"/>
    <w:lvl w:ilvl="0">
      <w:start w:val="1"/>
      <w:numFmt w:val="upperRoman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1"/>
        </w:tabs>
        <w:ind w:left="504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49"/>
        </w:tabs>
        <w:ind w:left="57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17"/>
        </w:tabs>
        <w:ind w:left="68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25"/>
        </w:tabs>
        <w:ind w:left="75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93"/>
        </w:tabs>
        <w:ind w:left="8593" w:hanging="1800"/>
      </w:pPr>
      <w:rPr>
        <w:rFonts w:hint="default"/>
      </w:rPr>
    </w:lvl>
  </w:abstractNum>
  <w:abstractNum w:abstractNumId="1" w15:restartNumberingAfterBreak="0">
    <w:nsid w:val="4DDD677C"/>
    <w:multiLevelType w:val="singleLevel"/>
    <w:tmpl w:val="ACCA51D4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5F"/>
    <w:rsid w:val="00014C9C"/>
    <w:rsid w:val="00020993"/>
    <w:rsid w:val="00081AA9"/>
    <w:rsid w:val="000D7CFD"/>
    <w:rsid w:val="000E4C60"/>
    <w:rsid w:val="000E73EA"/>
    <w:rsid w:val="00121BDC"/>
    <w:rsid w:val="00151DCB"/>
    <w:rsid w:val="0017377A"/>
    <w:rsid w:val="001A6A19"/>
    <w:rsid w:val="001C25EC"/>
    <w:rsid w:val="001F1A2A"/>
    <w:rsid w:val="001F3433"/>
    <w:rsid w:val="00271CCC"/>
    <w:rsid w:val="002E119C"/>
    <w:rsid w:val="002F22B4"/>
    <w:rsid w:val="00351556"/>
    <w:rsid w:val="00354C52"/>
    <w:rsid w:val="00381EE0"/>
    <w:rsid w:val="00383AC6"/>
    <w:rsid w:val="00383EE9"/>
    <w:rsid w:val="003C0F42"/>
    <w:rsid w:val="004024AB"/>
    <w:rsid w:val="00406C71"/>
    <w:rsid w:val="00443484"/>
    <w:rsid w:val="00445C0E"/>
    <w:rsid w:val="0044623A"/>
    <w:rsid w:val="00452E4E"/>
    <w:rsid w:val="0047359B"/>
    <w:rsid w:val="00500EB9"/>
    <w:rsid w:val="00512C23"/>
    <w:rsid w:val="00570F07"/>
    <w:rsid w:val="00575C98"/>
    <w:rsid w:val="00576F45"/>
    <w:rsid w:val="005D7161"/>
    <w:rsid w:val="005E3184"/>
    <w:rsid w:val="00620360"/>
    <w:rsid w:val="006736BB"/>
    <w:rsid w:val="006762B4"/>
    <w:rsid w:val="006E7816"/>
    <w:rsid w:val="00730597"/>
    <w:rsid w:val="0074197E"/>
    <w:rsid w:val="007870A6"/>
    <w:rsid w:val="00796FD2"/>
    <w:rsid w:val="007A4E13"/>
    <w:rsid w:val="007C5ED3"/>
    <w:rsid w:val="007E5507"/>
    <w:rsid w:val="007F6FD7"/>
    <w:rsid w:val="00867A4D"/>
    <w:rsid w:val="008F4C76"/>
    <w:rsid w:val="0091058A"/>
    <w:rsid w:val="00937048"/>
    <w:rsid w:val="0094667C"/>
    <w:rsid w:val="009772FF"/>
    <w:rsid w:val="009925F3"/>
    <w:rsid w:val="009A6B37"/>
    <w:rsid w:val="009B2DEC"/>
    <w:rsid w:val="00A231CF"/>
    <w:rsid w:val="00A36073"/>
    <w:rsid w:val="00A77898"/>
    <w:rsid w:val="00A97C5F"/>
    <w:rsid w:val="00AA3AAE"/>
    <w:rsid w:val="00B66AD7"/>
    <w:rsid w:val="00B9367E"/>
    <w:rsid w:val="00B94CC7"/>
    <w:rsid w:val="00BB58F5"/>
    <w:rsid w:val="00BC29ED"/>
    <w:rsid w:val="00BE69B5"/>
    <w:rsid w:val="00BF592D"/>
    <w:rsid w:val="00C039F1"/>
    <w:rsid w:val="00C31EBF"/>
    <w:rsid w:val="00C45DA7"/>
    <w:rsid w:val="00C47DAA"/>
    <w:rsid w:val="00C6445F"/>
    <w:rsid w:val="00C664E4"/>
    <w:rsid w:val="00C81480"/>
    <w:rsid w:val="00C82FA5"/>
    <w:rsid w:val="00CB25AD"/>
    <w:rsid w:val="00CB45F2"/>
    <w:rsid w:val="00D138A7"/>
    <w:rsid w:val="00DC041B"/>
    <w:rsid w:val="00DD61F9"/>
    <w:rsid w:val="00DF14D7"/>
    <w:rsid w:val="00DF51EE"/>
    <w:rsid w:val="00E16A79"/>
    <w:rsid w:val="00E24195"/>
    <w:rsid w:val="00E47346"/>
    <w:rsid w:val="00E71B6B"/>
    <w:rsid w:val="00E765C4"/>
    <w:rsid w:val="00ED2DF5"/>
    <w:rsid w:val="00F12023"/>
    <w:rsid w:val="00F45CAD"/>
    <w:rsid w:val="00F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35DE0A"/>
  <w15:docId w15:val="{F842C92C-B3FE-4181-B536-C0C41291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2023"/>
    <w:pPr>
      <w:spacing w:before="6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12023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1202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basedOn w:val="Normln"/>
    <w:next w:val="Normln"/>
    <w:qFormat/>
    <w:rsid w:val="00F1202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qFormat/>
    <w:rsid w:val="00F12023"/>
    <w:pPr>
      <w:keepNext/>
      <w:numPr>
        <w:ilvl w:val="3"/>
        <w:numId w:val="4"/>
      </w:numPr>
      <w:spacing w:before="240" w:after="60"/>
      <w:outlineLvl w:val="3"/>
    </w:pPr>
    <w:rPr>
      <w:rFonts w:ascii="Arial" w:hAnsi="Arial" w:cs="Arial"/>
      <w:b/>
      <w:bCs/>
      <w:sz w:val="20"/>
      <w:szCs w:val="28"/>
    </w:rPr>
  </w:style>
  <w:style w:type="paragraph" w:styleId="Nadpis5">
    <w:name w:val="heading 5"/>
    <w:basedOn w:val="Normln"/>
    <w:next w:val="Normln"/>
    <w:qFormat/>
    <w:rsid w:val="00F12023"/>
    <w:pPr>
      <w:keepNext/>
      <w:ind w:firstLine="708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F12023"/>
    <w:pPr>
      <w:keepNext/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F12023"/>
    <w:pPr>
      <w:keepNext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rsid w:val="00F12023"/>
    <w:pPr>
      <w:keepNext/>
      <w:jc w:val="center"/>
      <w:outlineLvl w:val="7"/>
    </w:pPr>
    <w:rPr>
      <w:b/>
      <w:bCs/>
      <w:sz w:val="40"/>
    </w:rPr>
  </w:style>
  <w:style w:type="paragraph" w:styleId="Nadpis9">
    <w:name w:val="heading 9"/>
    <w:basedOn w:val="Normln"/>
    <w:next w:val="Normln"/>
    <w:qFormat/>
    <w:rsid w:val="00F12023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jc w:val="center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F12023"/>
    <w:rPr>
      <w:color w:val="0000FF"/>
      <w:u w:val="single"/>
    </w:rPr>
  </w:style>
  <w:style w:type="paragraph" w:styleId="Seznamobrzk">
    <w:name w:val="table of figures"/>
    <w:basedOn w:val="Normln"/>
    <w:next w:val="Normln"/>
    <w:semiHidden/>
    <w:rsid w:val="00F12023"/>
    <w:pPr>
      <w:ind w:left="480" w:hanging="480"/>
    </w:pPr>
  </w:style>
  <w:style w:type="paragraph" w:customStyle="1" w:styleId="Titulekobrzek">
    <w:name w:val="Titulek obrázek"/>
    <w:basedOn w:val="Normln"/>
    <w:rsid w:val="00F12023"/>
    <w:pPr>
      <w:jc w:val="center"/>
    </w:pPr>
  </w:style>
  <w:style w:type="paragraph" w:styleId="Obsah2">
    <w:name w:val="toc 2"/>
    <w:basedOn w:val="Normln"/>
    <w:next w:val="Normln"/>
    <w:autoRedefine/>
    <w:uiPriority w:val="39"/>
    <w:rsid w:val="00F12023"/>
    <w:pPr>
      <w:ind w:left="240"/>
    </w:pPr>
  </w:style>
  <w:style w:type="paragraph" w:customStyle="1" w:styleId="Titulektabulka">
    <w:name w:val="Titulek tabulka"/>
    <w:basedOn w:val="Normln"/>
    <w:rsid w:val="00F12023"/>
  </w:style>
  <w:style w:type="paragraph" w:styleId="Obsah3">
    <w:name w:val="toc 3"/>
    <w:basedOn w:val="Normln"/>
    <w:next w:val="Normln"/>
    <w:autoRedefine/>
    <w:uiPriority w:val="39"/>
    <w:rsid w:val="00F12023"/>
    <w:pPr>
      <w:ind w:left="480"/>
    </w:pPr>
  </w:style>
  <w:style w:type="paragraph" w:styleId="Zkladntext">
    <w:name w:val="Body Text"/>
    <w:basedOn w:val="Normln"/>
    <w:link w:val="ZkladntextChar"/>
    <w:semiHidden/>
    <w:rsid w:val="00F12023"/>
  </w:style>
  <w:style w:type="paragraph" w:styleId="Zkladntextodsazen">
    <w:name w:val="Body Text Indent"/>
    <w:basedOn w:val="Normln"/>
    <w:semiHidden/>
    <w:rsid w:val="00F12023"/>
    <w:pPr>
      <w:ind w:left="6663"/>
    </w:pPr>
    <w:rPr>
      <w:sz w:val="16"/>
    </w:rPr>
  </w:style>
  <w:style w:type="paragraph" w:styleId="Zkladntextodsazen3">
    <w:name w:val="Body Text Indent 3"/>
    <w:basedOn w:val="Normln"/>
    <w:semiHidden/>
    <w:rsid w:val="00F12023"/>
    <w:pPr>
      <w:spacing w:after="120"/>
      <w:ind w:left="283"/>
    </w:pPr>
    <w:rPr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F12023"/>
    <w:pPr>
      <w:spacing w:before="0"/>
    </w:pPr>
  </w:style>
  <w:style w:type="paragraph" w:styleId="Obsah4">
    <w:name w:val="toc 4"/>
    <w:basedOn w:val="Normln"/>
    <w:next w:val="Normln"/>
    <w:autoRedefine/>
    <w:semiHidden/>
    <w:rsid w:val="00F12023"/>
    <w:pPr>
      <w:spacing w:before="0"/>
      <w:ind w:left="720"/>
    </w:pPr>
  </w:style>
  <w:style w:type="paragraph" w:styleId="Obsah5">
    <w:name w:val="toc 5"/>
    <w:basedOn w:val="Normln"/>
    <w:next w:val="Normln"/>
    <w:autoRedefine/>
    <w:semiHidden/>
    <w:rsid w:val="00F12023"/>
    <w:pPr>
      <w:spacing w:before="0"/>
      <w:ind w:left="960"/>
    </w:pPr>
  </w:style>
  <w:style w:type="paragraph" w:styleId="Obsah6">
    <w:name w:val="toc 6"/>
    <w:basedOn w:val="Normln"/>
    <w:next w:val="Normln"/>
    <w:autoRedefine/>
    <w:semiHidden/>
    <w:rsid w:val="00F12023"/>
    <w:pPr>
      <w:spacing w:before="0"/>
      <w:ind w:left="1200"/>
    </w:pPr>
  </w:style>
  <w:style w:type="paragraph" w:styleId="Obsah7">
    <w:name w:val="toc 7"/>
    <w:basedOn w:val="Normln"/>
    <w:next w:val="Normln"/>
    <w:autoRedefine/>
    <w:semiHidden/>
    <w:rsid w:val="00F12023"/>
    <w:pPr>
      <w:spacing w:before="0"/>
      <w:ind w:left="1440"/>
    </w:pPr>
  </w:style>
  <w:style w:type="paragraph" w:styleId="Obsah8">
    <w:name w:val="toc 8"/>
    <w:basedOn w:val="Normln"/>
    <w:next w:val="Normln"/>
    <w:autoRedefine/>
    <w:semiHidden/>
    <w:rsid w:val="00F12023"/>
    <w:pPr>
      <w:spacing w:before="0"/>
      <w:ind w:left="1680"/>
    </w:pPr>
  </w:style>
  <w:style w:type="paragraph" w:styleId="Obsah9">
    <w:name w:val="toc 9"/>
    <w:basedOn w:val="Normln"/>
    <w:next w:val="Normln"/>
    <w:autoRedefine/>
    <w:semiHidden/>
    <w:rsid w:val="00F12023"/>
    <w:pPr>
      <w:spacing w:before="0"/>
      <w:ind w:left="1920"/>
    </w:pPr>
  </w:style>
  <w:style w:type="paragraph" w:styleId="Zhlav">
    <w:name w:val="header"/>
    <w:basedOn w:val="Normln"/>
    <w:semiHidden/>
    <w:rsid w:val="00F120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F1202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semiHidden/>
    <w:rsid w:val="00F12023"/>
    <w:pPr>
      <w:spacing w:before="0"/>
      <w:jc w:val="center"/>
    </w:pPr>
    <w:rPr>
      <w:sz w:val="20"/>
    </w:rPr>
  </w:style>
  <w:style w:type="paragraph" w:styleId="Zkladntext3">
    <w:name w:val="Body Text 3"/>
    <w:basedOn w:val="Normln"/>
    <w:semiHidden/>
    <w:rsid w:val="00F12023"/>
    <w:rPr>
      <w:b/>
      <w:bCs/>
      <w:sz w:val="28"/>
    </w:rPr>
  </w:style>
  <w:style w:type="paragraph" w:styleId="Textvbloku">
    <w:name w:val="Block Text"/>
    <w:basedOn w:val="Normln"/>
    <w:semiHidden/>
    <w:rsid w:val="00F12023"/>
    <w:pPr>
      <w:spacing w:before="0"/>
      <w:ind w:left="113" w:right="113"/>
      <w:jc w:val="center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C5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C52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664E4"/>
    <w:rPr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664E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664E4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664E4"/>
    <w:rPr>
      <w:sz w:val="24"/>
      <w:szCs w:val="24"/>
    </w:rPr>
  </w:style>
  <w:style w:type="paragraph" w:styleId="Bezmezer">
    <w:name w:val="No Spacing"/>
    <w:uiPriority w:val="1"/>
    <w:qFormat/>
    <w:rsid w:val="00C664E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0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elinovae\Dokumenty\NORMY\&#344;&#237;d&#237;c&#237;%20normy%20-%20Norma%20(do%205%20stran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49977-F59A-4E07-8141-4326AA1CD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Řídící normy - Norma (do 5 stran)</Template>
  <TotalTime>2</TotalTime>
  <Pages>7</Pages>
  <Words>1960</Words>
  <Characters>13628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Řídící norma - s obsahem</vt:lpstr>
    </vt:vector>
  </TitlesOfParts>
  <Company>DP Ostrava a.s.</Company>
  <LinksUpToDate>false</LinksUpToDate>
  <CharactersWithSpaces>15557</CharactersWithSpaces>
  <SharedDoc>false</SharedDoc>
  <HLinks>
    <vt:vector size="60" baseType="variant">
      <vt:variant>
        <vt:i4>1703997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_Toc201990741</vt:lpwstr>
      </vt:variant>
      <vt:variant>
        <vt:i4>1703997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_Toc201990740</vt:lpwstr>
      </vt:variant>
      <vt:variant>
        <vt:i4>1900605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_Toc201990739</vt:lpwstr>
      </vt:variant>
      <vt:variant>
        <vt:i4>1900605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_Toc201990738</vt:lpwstr>
      </vt:variant>
      <vt:variant>
        <vt:i4>1900605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_Toc201990737</vt:lpwstr>
      </vt:variant>
      <vt:variant>
        <vt:i4>1900605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_Toc201990736</vt:lpwstr>
      </vt:variant>
      <vt:variant>
        <vt:i4>1900605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_Toc201990735</vt:lpwstr>
      </vt:variant>
      <vt:variant>
        <vt:i4>1900605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_Toc201990734</vt:lpwstr>
      </vt:variant>
      <vt:variant>
        <vt:i4>1900605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_Toc201990733</vt:lpwstr>
      </vt:variant>
      <vt:variant>
        <vt:i4>1900605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_Toc201990732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Řídící norma - s obsahem</dc:title>
  <dc:creator>Ing. Eva Zelinová</dc:creator>
  <cp:lastModifiedBy>Tabačíková Magda</cp:lastModifiedBy>
  <cp:revision>3</cp:revision>
  <cp:lastPrinted>2016-05-27T08:02:00Z</cp:lastPrinted>
  <dcterms:created xsi:type="dcterms:W3CDTF">2019-10-07T06:32:00Z</dcterms:created>
  <dcterms:modified xsi:type="dcterms:W3CDTF">2019-10-07T12:54:00Z</dcterms:modified>
</cp:coreProperties>
</file>