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6D7CB2" w:rsidRPr="006D7CB2" w:rsidRDefault="006D7CB2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7CB2">
              <w:rPr>
                <w:rFonts w:ascii="Arial" w:hAnsi="Arial" w:cs="Arial"/>
                <w:color w:val="FF0000"/>
                <w:sz w:val="24"/>
                <w:szCs w:val="24"/>
              </w:rPr>
              <w:t>Obnova Panského domu č. p. 77 (fasády, výplně otvorů)</w:t>
            </w:r>
          </w:p>
          <w:p w:rsidR="00074723" w:rsidRPr="0025072A" w:rsidRDefault="006D7CB2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7CB2">
              <w:rPr>
                <w:rFonts w:ascii="Arial" w:hAnsi="Arial" w:cs="Arial"/>
                <w:color w:val="FF0000"/>
                <w:sz w:val="24"/>
                <w:szCs w:val="24"/>
              </w:rPr>
              <w:t>východní fasáda v zahradě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03777-D203-40D7-9C70-B93630F5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5</cp:revision>
  <dcterms:created xsi:type="dcterms:W3CDTF">2018-12-20T09:08:00Z</dcterms:created>
  <dcterms:modified xsi:type="dcterms:W3CDTF">2020-01-03T08:09:00Z</dcterms:modified>
</cp:coreProperties>
</file>