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B01AD" w:rsidRPr="005675DD" w:rsidRDefault="00776106" w:rsidP="005675DD">
      <w:pPr>
        <w:spacing w:after="0"/>
        <w:rPr>
          <w:color w:val="000000"/>
        </w:rPr>
      </w:pPr>
      <w:r>
        <w:t>S</w:t>
      </w:r>
      <w:r w:rsidR="009A7D71">
        <w:t>mlouva</w:t>
      </w:r>
      <w:r>
        <w:t xml:space="preserve"> o dílo</w:t>
      </w:r>
      <w:r w:rsidR="006E7652">
        <w:t>:</w:t>
      </w:r>
      <w:r w:rsidR="006E7652">
        <w:tab/>
      </w:r>
      <w:r w:rsidR="006E7652">
        <w:tab/>
      </w:r>
      <w:r w:rsidR="006E7652">
        <w:tab/>
      </w:r>
      <w:r w:rsidR="007A4E5D">
        <w:t>„</w:t>
      </w:r>
      <w:r w:rsidR="00C44B82" w:rsidRPr="002901EE">
        <w:rPr>
          <w:b/>
        </w:rPr>
        <w:t xml:space="preserve">Mycí linka Areál </w:t>
      </w:r>
      <w:r w:rsidR="00E737BF">
        <w:rPr>
          <w:b/>
        </w:rPr>
        <w:t>autobusy Hranečník</w:t>
      </w:r>
      <w:r w:rsidR="007A4E5D">
        <w:rPr>
          <w:b/>
        </w:rPr>
        <w:t xml:space="preserve"> (II)“</w:t>
      </w:r>
    </w:p>
    <w:p w:rsidR="00E737BF" w:rsidRDefault="00E737BF" w:rsidP="00E737BF">
      <w:pPr>
        <w:spacing w:after="0"/>
        <w:rPr>
          <w:color w:val="000000"/>
        </w:rPr>
      </w:pPr>
      <w:r>
        <w:t>Číslo smlouvy objednatele:</w:t>
      </w:r>
      <w:r>
        <w:tab/>
      </w:r>
      <w:r w:rsidR="007A4E5D">
        <w:rPr>
          <w:szCs w:val="22"/>
        </w:rPr>
        <w:t>DOD20191282</w:t>
      </w:r>
    </w:p>
    <w:p w:rsidR="00E737BF" w:rsidRDefault="00E737BF" w:rsidP="00E737BF">
      <w:pPr>
        <w:spacing w:after="0"/>
      </w:pPr>
      <w:r>
        <w:t>Číslo smlouvy zhotovitele:</w:t>
      </w:r>
      <w:r>
        <w:tab/>
      </w:r>
      <w:r w:rsidRPr="00EF2887">
        <w:rPr>
          <w:i/>
          <w:color w:val="00B0F0"/>
          <w:szCs w:val="22"/>
        </w:rPr>
        <w:t>(</w:t>
      </w:r>
      <w:r>
        <w:rPr>
          <w:i/>
          <w:color w:val="00B0F0"/>
          <w:szCs w:val="22"/>
        </w:rPr>
        <w:t xml:space="preserve">POZN. </w:t>
      </w:r>
      <w:r w:rsidRPr="00EF2887">
        <w:rPr>
          <w:i/>
          <w:color w:val="00B0F0"/>
          <w:szCs w:val="22"/>
        </w:rPr>
        <w:t xml:space="preserve">doplní </w:t>
      </w:r>
      <w:r>
        <w:rPr>
          <w:i/>
          <w:color w:val="00B0F0"/>
          <w:szCs w:val="22"/>
        </w:rPr>
        <w:t>dodavatel</w:t>
      </w:r>
      <w:r w:rsidRPr="00EF2887">
        <w:rPr>
          <w:i/>
          <w:color w:val="00B0F0"/>
          <w:szCs w:val="22"/>
        </w:rPr>
        <w:t>, poté poznámku vymažte)</w:t>
      </w:r>
      <w:bookmarkStart w:id="0" w:name="_GoBack"/>
      <w:bookmarkEnd w:id="0"/>
    </w:p>
    <w:p w:rsidR="0087779A" w:rsidRPr="0087779A" w:rsidRDefault="00FB01AD" w:rsidP="00B168E4">
      <w:pPr>
        <w:pStyle w:val="Nadpis1"/>
        <w:spacing w:before="480" w:after="240"/>
        <w:rPr>
          <w:bCs/>
          <w:i/>
        </w:rPr>
      </w:pPr>
      <w:r>
        <w:t xml:space="preserve">Příloha č. </w:t>
      </w:r>
      <w:r w:rsidR="00C44B82">
        <w:t>3</w:t>
      </w:r>
      <w:r>
        <w:t xml:space="preserve"> </w:t>
      </w:r>
      <w:r w:rsidR="00CF59CD">
        <w:t>k</w:t>
      </w:r>
      <w:r w:rsidR="00B150C3">
        <w:t xml:space="preserve">e </w:t>
      </w:r>
      <w:r w:rsidR="00600603">
        <w:t xml:space="preserve">smlouvě </w:t>
      </w:r>
      <w:r w:rsidR="00776106">
        <w:t xml:space="preserve">o dílo </w:t>
      </w:r>
      <w:r w:rsidR="00367F32">
        <w:t>–</w:t>
      </w:r>
      <w:r w:rsidR="00CF59CD">
        <w:t xml:space="preserve"> </w:t>
      </w:r>
      <w:r w:rsidR="00367F32">
        <w:t>Podmínky pro provádění díla.</w:t>
      </w:r>
    </w:p>
    <w:p w:rsidR="00DF2FE2" w:rsidRPr="00E00860" w:rsidRDefault="00DF2FE2" w:rsidP="00A35AD9">
      <w:pPr>
        <w:pStyle w:val="Zkladntext3"/>
        <w:numPr>
          <w:ilvl w:val="0"/>
          <w:numId w:val="16"/>
        </w:numPr>
        <w:spacing w:after="120"/>
        <w:ind w:left="426" w:hanging="426"/>
        <w:rPr>
          <w:sz w:val="22"/>
          <w:szCs w:val="22"/>
        </w:rPr>
      </w:pPr>
      <w:r w:rsidRPr="00E00860">
        <w:rPr>
          <w:sz w:val="22"/>
          <w:szCs w:val="22"/>
        </w:rPr>
        <w:t xml:space="preserve">Provoz </w:t>
      </w:r>
      <w:r w:rsidR="00C27171" w:rsidRPr="00E00860">
        <w:rPr>
          <w:sz w:val="22"/>
          <w:szCs w:val="22"/>
        </w:rPr>
        <w:t xml:space="preserve">Areálu </w:t>
      </w:r>
      <w:r w:rsidR="00E737BF" w:rsidRPr="00E737BF">
        <w:rPr>
          <w:sz w:val="22"/>
          <w:szCs w:val="22"/>
        </w:rPr>
        <w:t>autobusy Hranečník</w:t>
      </w:r>
    </w:p>
    <w:p w:rsidR="00E44BE9" w:rsidRDefault="00DF2FE2" w:rsidP="00A35AD9">
      <w:pPr>
        <w:pStyle w:val="Zkladntext3"/>
        <w:tabs>
          <w:tab w:val="left" w:pos="7455"/>
        </w:tabs>
        <w:spacing w:after="120"/>
        <w:ind w:left="426"/>
        <w:rPr>
          <w:b w:val="0"/>
          <w:sz w:val="22"/>
          <w:szCs w:val="22"/>
        </w:rPr>
      </w:pPr>
      <w:r w:rsidRPr="00E00860">
        <w:rPr>
          <w:b w:val="0"/>
          <w:sz w:val="22"/>
          <w:szCs w:val="22"/>
        </w:rPr>
        <w:t>V souladu s ustanovením Smlouvy o</w:t>
      </w:r>
      <w:r w:rsidR="007F5D00" w:rsidRPr="00E00860">
        <w:rPr>
          <w:b w:val="0"/>
          <w:sz w:val="22"/>
          <w:szCs w:val="22"/>
        </w:rPr>
        <w:t xml:space="preserve"> dílo, bod </w:t>
      </w:r>
      <w:r w:rsidR="002629C5">
        <w:rPr>
          <w:b w:val="0"/>
          <w:sz w:val="22"/>
          <w:szCs w:val="22"/>
        </w:rPr>
        <w:t>3.</w:t>
      </w:r>
      <w:r w:rsidR="00365A3B">
        <w:rPr>
          <w:b w:val="0"/>
          <w:sz w:val="22"/>
          <w:szCs w:val="22"/>
        </w:rPr>
        <w:t>2</w:t>
      </w:r>
      <w:r w:rsidR="002629C5">
        <w:rPr>
          <w:b w:val="0"/>
          <w:sz w:val="22"/>
          <w:szCs w:val="22"/>
        </w:rPr>
        <w:t xml:space="preserve">, písmeno </w:t>
      </w:r>
      <w:r w:rsidR="00365A3B">
        <w:rPr>
          <w:b w:val="0"/>
          <w:sz w:val="22"/>
          <w:szCs w:val="22"/>
        </w:rPr>
        <w:t>c</w:t>
      </w:r>
      <w:r w:rsidR="002629C5">
        <w:rPr>
          <w:b w:val="0"/>
          <w:sz w:val="22"/>
          <w:szCs w:val="22"/>
        </w:rPr>
        <w:t>)</w:t>
      </w:r>
      <w:r w:rsidR="007F5D00" w:rsidRPr="00E00860">
        <w:rPr>
          <w:b w:val="0"/>
          <w:sz w:val="22"/>
          <w:szCs w:val="22"/>
        </w:rPr>
        <w:t xml:space="preserve"> bude dílo prováděno bez výluky </w:t>
      </w:r>
      <w:r w:rsidR="00C566BB" w:rsidRPr="00E00860">
        <w:rPr>
          <w:b w:val="0"/>
          <w:sz w:val="22"/>
          <w:szCs w:val="22"/>
        </w:rPr>
        <w:t xml:space="preserve">provozu v Areálu </w:t>
      </w:r>
      <w:r w:rsidR="00E737BF" w:rsidRPr="00E737BF">
        <w:rPr>
          <w:b w:val="0"/>
          <w:sz w:val="22"/>
          <w:szCs w:val="22"/>
        </w:rPr>
        <w:t>autobusy Hranečník</w:t>
      </w:r>
      <w:r w:rsidR="00C566BB" w:rsidRPr="00E00860">
        <w:rPr>
          <w:b w:val="0"/>
          <w:sz w:val="22"/>
          <w:szCs w:val="22"/>
        </w:rPr>
        <w:t xml:space="preserve">. </w:t>
      </w:r>
    </w:p>
    <w:p w:rsidR="00C566BB" w:rsidRDefault="00302AFF" w:rsidP="00A35AD9">
      <w:pPr>
        <w:pStyle w:val="Zkladntext3"/>
        <w:tabs>
          <w:tab w:val="left" w:pos="7455"/>
        </w:tabs>
        <w:spacing w:after="120"/>
        <w:ind w:left="426"/>
        <w:rPr>
          <w:b w:val="0"/>
          <w:sz w:val="22"/>
          <w:szCs w:val="22"/>
        </w:rPr>
      </w:pPr>
      <w:r w:rsidRPr="00E00860">
        <w:rPr>
          <w:b w:val="0"/>
          <w:sz w:val="22"/>
          <w:szCs w:val="22"/>
        </w:rPr>
        <w:t xml:space="preserve">V souladu s ustanovením Smlouvy o dílo, bod </w:t>
      </w:r>
      <w:r w:rsidR="00617D3A">
        <w:rPr>
          <w:b w:val="0"/>
          <w:sz w:val="22"/>
          <w:szCs w:val="22"/>
        </w:rPr>
        <w:t>12.1</w:t>
      </w:r>
      <w:r w:rsidRPr="00E00860">
        <w:rPr>
          <w:b w:val="0"/>
          <w:sz w:val="22"/>
          <w:szCs w:val="22"/>
        </w:rPr>
        <w:t xml:space="preserve"> b</w:t>
      </w:r>
      <w:r w:rsidR="00C566BB" w:rsidRPr="00E00860">
        <w:rPr>
          <w:b w:val="0"/>
          <w:sz w:val="22"/>
          <w:szCs w:val="22"/>
        </w:rPr>
        <w:t xml:space="preserve">udou </w:t>
      </w:r>
      <w:r w:rsidRPr="00E00860">
        <w:rPr>
          <w:b w:val="0"/>
          <w:sz w:val="22"/>
          <w:szCs w:val="22"/>
        </w:rPr>
        <w:t xml:space="preserve">při </w:t>
      </w:r>
      <w:r w:rsidR="00C4616B">
        <w:rPr>
          <w:b w:val="0"/>
          <w:sz w:val="22"/>
          <w:szCs w:val="22"/>
        </w:rPr>
        <w:t>realizaci stavby</w:t>
      </w:r>
      <w:r w:rsidRPr="00E00860">
        <w:rPr>
          <w:b w:val="0"/>
          <w:sz w:val="22"/>
          <w:szCs w:val="22"/>
        </w:rPr>
        <w:t xml:space="preserve"> </w:t>
      </w:r>
      <w:r w:rsidR="00C566BB" w:rsidRPr="00E00860">
        <w:rPr>
          <w:b w:val="0"/>
          <w:sz w:val="22"/>
          <w:szCs w:val="22"/>
        </w:rPr>
        <w:t>dodrženy následující požadavky:</w:t>
      </w:r>
    </w:p>
    <w:p w:rsidR="00C4616B" w:rsidRDefault="00C4616B" w:rsidP="00C4616B">
      <w:pPr>
        <w:pStyle w:val="Zkladntext3"/>
        <w:numPr>
          <w:ilvl w:val="0"/>
          <w:numId w:val="25"/>
        </w:numPr>
        <w:tabs>
          <w:tab w:val="left" w:pos="7455"/>
        </w:tabs>
        <w:spacing w:after="120"/>
        <w:ind w:left="851" w:hanging="425"/>
        <w:rPr>
          <w:b w:val="0"/>
          <w:sz w:val="22"/>
          <w:szCs w:val="22"/>
        </w:rPr>
      </w:pPr>
      <w:r>
        <w:rPr>
          <w:b w:val="0"/>
          <w:sz w:val="22"/>
          <w:szCs w:val="22"/>
        </w:rPr>
        <w:t xml:space="preserve">Po celou dobu realizace stavby musí být umožněn </w:t>
      </w:r>
      <w:r w:rsidR="000830DB">
        <w:rPr>
          <w:b w:val="0"/>
          <w:sz w:val="22"/>
          <w:szCs w:val="22"/>
        </w:rPr>
        <w:t xml:space="preserve">provoz </w:t>
      </w:r>
      <w:r w:rsidR="00E737BF">
        <w:rPr>
          <w:b w:val="0"/>
          <w:sz w:val="22"/>
          <w:szCs w:val="22"/>
        </w:rPr>
        <w:t>areálu</w:t>
      </w:r>
      <w:r w:rsidR="000830DB">
        <w:rPr>
          <w:b w:val="0"/>
          <w:sz w:val="22"/>
          <w:szCs w:val="22"/>
        </w:rPr>
        <w:t xml:space="preserve">, </w:t>
      </w:r>
      <w:r>
        <w:rPr>
          <w:b w:val="0"/>
          <w:sz w:val="22"/>
          <w:szCs w:val="22"/>
        </w:rPr>
        <w:t>příjezd</w:t>
      </w:r>
      <w:r w:rsidR="00492248">
        <w:rPr>
          <w:b w:val="0"/>
          <w:sz w:val="22"/>
          <w:szCs w:val="22"/>
        </w:rPr>
        <w:t>/přístup</w:t>
      </w:r>
      <w:r>
        <w:rPr>
          <w:b w:val="0"/>
          <w:sz w:val="22"/>
          <w:szCs w:val="22"/>
        </w:rPr>
        <w:t xml:space="preserve"> vozidel objednatele a umožněn v celém areálu pohyb osob (pěší) po předem stanovených přístupových komunikacích. </w:t>
      </w:r>
      <w:r w:rsidR="000830DB">
        <w:rPr>
          <w:b w:val="0"/>
          <w:sz w:val="22"/>
          <w:szCs w:val="22"/>
        </w:rPr>
        <w:t xml:space="preserve">Provoz </w:t>
      </w:r>
      <w:r w:rsidR="00E737BF">
        <w:rPr>
          <w:b w:val="0"/>
          <w:sz w:val="22"/>
          <w:szCs w:val="22"/>
        </w:rPr>
        <w:t>autobusové dopravy</w:t>
      </w:r>
      <w:r w:rsidR="000830DB">
        <w:rPr>
          <w:b w:val="0"/>
          <w:sz w:val="22"/>
          <w:szCs w:val="22"/>
        </w:rPr>
        <w:t xml:space="preserve"> má přednost před vozidly stavby.</w:t>
      </w:r>
    </w:p>
    <w:p w:rsidR="006C1A38" w:rsidRPr="0097002A" w:rsidRDefault="007C6BC2" w:rsidP="006C1A38">
      <w:pPr>
        <w:pStyle w:val="Zkladntext3"/>
        <w:numPr>
          <w:ilvl w:val="0"/>
          <w:numId w:val="25"/>
        </w:numPr>
        <w:tabs>
          <w:tab w:val="left" w:pos="7455"/>
        </w:tabs>
        <w:spacing w:after="120"/>
        <w:ind w:left="851" w:hanging="425"/>
        <w:rPr>
          <w:b w:val="0"/>
          <w:sz w:val="22"/>
          <w:szCs w:val="22"/>
        </w:rPr>
      </w:pPr>
      <w:r w:rsidRPr="0097002A">
        <w:rPr>
          <w:b w:val="0"/>
          <w:sz w:val="22"/>
          <w:szCs w:val="22"/>
        </w:rPr>
        <w:t>Zhotovitel zajistí, aby vozidla stavby vjíždějící na pozemní komunikaci</w:t>
      </w:r>
      <w:r w:rsidR="00E737BF">
        <w:rPr>
          <w:b w:val="0"/>
          <w:sz w:val="22"/>
          <w:szCs w:val="22"/>
        </w:rPr>
        <w:t xml:space="preserve"> </w:t>
      </w:r>
      <w:r w:rsidRPr="0097002A">
        <w:rPr>
          <w:b w:val="0"/>
          <w:sz w:val="22"/>
          <w:szCs w:val="22"/>
        </w:rPr>
        <w:t xml:space="preserve">(komunikace v Areálu </w:t>
      </w:r>
      <w:r w:rsidR="00E737BF">
        <w:rPr>
          <w:b w:val="0"/>
          <w:sz w:val="22"/>
          <w:szCs w:val="22"/>
        </w:rPr>
        <w:t>autobusy Hranečník</w:t>
      </w:r>
      <w:r w:rsidRPr="0097002A">
        <w:rPr>
          <w:b w:val="0"/>
          <w:sz w:val="22"/>
          <w:szCs w:val="22"/>
        </w:rPr>
        <w:t xml:space="preserve">, příjezdová komunikace do Areálu </w:t>
      </w:r>
      <w:r w:rsidR="00E737BF">
        <w:rPr>
          <w:b w:val="0"/>
          <w:sz w:val="22"/>
          <w:szCs w:val="22"/>
        </w:rPr>
        <w:t>autobusy Hranečník a přilehlé</w:t>
      </w:r>
      <w:r w:rsidRPr="0097002A">
        <w:rPr>
          <w:b w:val="0"/>
          <w:sz w:val="22"/>
          <w:szCs w:val="22"/>
        </w:rPr>
        <w:t xml:space="preserve"> komunikace) byla předem očištěna tak, aby neznečišťovala pozemní komunikaci - v</w:t>
      </w:r>
      <w:r w:rsidR="006C1A38" w:rsidRPr="0097002A">
        <w:rPr>
          <w:b w:val="0"/>
          <w:sz w:val="22"/>
          <w:szCs w:val="22"/>
        </w:rPr>
        <w:t xml:space="preserve"> souladu se zákonem č. 361/2000 Sb., o provozu na pozemních komunikacích a o změnách některých zákonů (zákon o silničním provozu), </w:t>
      </w:r>
      <w:r w:rsidRPr="0097002A">
        <w:rPr>
          <w:b w:val="0"/>
          <w:sz w:val="22"/>
          <w:szCs w:val="22"/>
        </w:rPr>
        <w:t xml:space="preserve">v </w:t>
      </w:r>
      <w:r w:rsidR="006C1A38" w:rsidRPr="0097002A">
        <w:rPr>
          <w:b w:val="0"/>
          <w:sz w:val="22"/>
          <w:szCs w:val="22"/>
        </w:rPr>
        <w:t xml:space="preserve">platném znění, § 23 Vjíždění na pozemní komunikaci, bod 3. </w:t>
      </w:r>
    </w:p>
    <w:p w:rsidR="00803D2C" w:rsidRDefault="007C6BC2" w:rsidP="006C1A38">
      <w:pPr>
        <w:pStyle w:val="Zkladntext3"/>
        <w:tabs>
          <w:tab w:val="left" w:pos="7455"/>
        </w:tabs>
        <w:spacing w:after="120"/>
        <w:ind w:left="851"/>
        <w:rPr>
          <w:b w:val="0"/>
          <w:sz w:val="22"/>
          <w:szCs w:val="22"/>
        </w:rPr>
      </w:pPr>
      <w:r w:rsidRPr="0097002A">
        <w:rPr>
          <w:b w:val="0"/>
          <w:sz w:val="22"/>
          <w:szCs w:val="22"/>
        </w:rPr>
        <w:t>V případě, že vozidla stavby vjíždějící na pozemní komunikaci</w:t>
      </w:r>
      <w:r w:rsidR="00E737BF">
        <w:rPr>
          <w:b w:val="0"/>
          <w:sz w:val="22"/>
          <w:szCs w:val="22"/>
        </w:rPr>
        <w:t xml:space="preserve"> </w:t>
      </w:r>
      <w:r w:rsidR="00E737BF" w:rsidRPr="0097002A">
        <w:rPr>
          <w:b w:val="0"/>
          <w:sz w:val="22"/>
          <w:szCs w:val="22"/>
        </w:rPr>
        <w:t xml:space="preserve">(komunikace v Areálu </w:t>
      </w:r>
      <w:r w:rsidR="00E737BF">
        <w:rPr>
          <w:b w:val="0"/>
          <w:sz w:val="22"/>
          <w:szCs w:val="22"/>
        </w:rPr>
        <w:t>autobusy Hranečník</w:t>
      </w:r>
      <w:r w:rsidR="00E737BF" w:rsidRPr="0097002A">
        <w:rPr>
          <w:b w:val="0"/>
          <w:sz w:val="22"/>
          <w:szCs w:val="22"/>
        </w:rPr>
        <w:t xml:space="preserve">, příjezdová komunikace do Areálu </w:t>
      </w:r>
      <w:r w:rsidR="00E737BF">
        <w:rPr>
          <w:b w:val="0"/>
          <w:sz w:val="22"/>
          <w:szCs w:val="22"/>
        </w:rPr>
        <w:t>autobusy Hranečník a přilehlé</w:t>
      </w:r>
      <w:r w:rsidR="00E737BF" w:rsidRPr="0097002A">
        <w:rPr>
          <w:b w:val="0"/>
          <w:sz w:val="22"/>
          <w:szCs w:val="22"/>
        </w:rPr>
        <w:t xml:space="preserve"> komunikace)</w:t>
      </w:r>
      <w:r w:rsidRPr="0097002A">
        <w:rPr>
          <w:b w:val="0"/>
          <w:sz w:val="22"/>
          <w:szCs w:val="22"/>
        </w:rPr>
        <w:t xml:space="preserve"> znečistí pozemní komunikaci, zhotovitel bez průtahů zajist</w:t>
      </w:r>
      <w:r w:rsidR="00DC060C" w:rsidRPr="0097002A">
        <w:rPr>
          <w:b w:val="0"/>
          <w:sz w:val="22"/>
          <w:szCs w:val="22"/>
        </w:rPr>
        <w:t>í</w:t>
      </w:r>
      <w:r w:rsidRPr="0097002A">
        <w:rPr>
          <w:b w:val="0"/>
          <w:sz w:val="22"/>
          <w:szCs w:val="22"/>
        </w:rPr>
        <w:t xml:space="preserve"> </w:t>
      </w:r>
      <w:r w:rsidR="0097002A" w:rsidRPr="0097002A">
        <w:rPr>
          <w:b w:val="0"/>
          <w:sz w:val="22"/>
          <w:szCs w:val="22"/>
        </w:rPr>
        <w:t xml:space="preserve">(denně a po celou dobu realizace stavby) </w:t>
      </w:r>
      <w:r w:rsidRPr="0097002A">
        <w:rPr>
          <w:b w:val="0"/>
          <w:sz w:val="22"/>
          <w:szCs w:val="22"/>
        </w:rPr>
        <w:t>odstran</w:t>
      </w:r>
      <w:r w:rsidR="00DC060C" w:rsidRPr="0097002A">
        <w:rPr>
          <w:b w:val="0"/>
          <w:sz w:val="22"/>
          <w:szCs w:val="22"/>
        </w:rPr>
        <w:t>ěn</w:t>
      </w:r>
      <w:r w:rsidRPr="0097002A">
        <w:rPr>
          <w:b w:val="0"/>
          <w:sz w:val="22"/>
          <w:szCs w:val="22"/>
        </w:rPr>
        <w:t xml:space="preserve">í znečištění a uvede </w:t>
      </w:r>
      <w:r w:rsidR="0097002A" w:rsidRPr="0097002A">
        <w:rPr>
          <w:b w:val="0"/>
          <w:sz w:val="22"/>
          <w:szCs w:val="22"/>
        </w:rPr>
        <w:t xml:space="preserve">pozemní </w:t>
      </w:r>
      <w:r w:rsidRPr="0097002A">
        <w:rPr>
          <w:b w:val="0"/>
          <w:sz w:val="22"/>
          <w:szCs w:val="22"/>
        </w:rPr>
        <w:t>komunikaci do původního stavu</w:t>
      </w:r>
      <w:r w:rsidR="00DC060C" w:rsidRPr="0097002A">
        <w:rPr>
          <w:b w:val="0"/>
          <w:sz w:val="22"/>
          <w:szCs w:val="22"/>
        </w:rPr>
        <w:t xml:space="preserve"> – v souladu se zákonem č.</w:t>
      </w:r>
      <w:r w:rsidR="0097002A" w:rsidRPr="0097002A">
        <w:rPr>
          <w:b w:val="0"/>
          <w:sz w:val="22"/>
          <w:szCs w:val="22"/>
        </w:rPr>
        <w:t> </w:t>
      </w:r>
      <w:r w:rsidR="00DC060C" w:rsidRPr="0097002A">
        <w:rPr>
          <w:b w:val="0"/>
          <w:sz w:val="22"/>
          <w:szCs w:val="22"/>
        </w:rPr>
        <w:t>13/1997 Sb., o pozemních komunikacích, v platném znění, § 28 Sjízdnost dálnice, sjízdnost a schůdnost silnice a místní komunikace a její zabezpečení</w:t>
      </w:r>
      <w:r w:rsidRPr="0097002A">
        <w:rPr>
          <w:b w:val="0"/>
          <w:sz w:val="22"/>
          <w:szCs w:val="22"/>
        </w:rPr>
        <w:t xml:space="preserve">. </w:t>
      </w:r>
    </w:p>
    <w:p w:rsidR="00DC060C" w:rsidRPr="0097002A" w:rsidRDefault="00DC060C" w:rsidP="006C1A38">
      <w:pPr>
        <w:pStyle w:val="Zkladntext3"/>
        <w:tabs>
          <w:tab w:val="left" w:pos="7455"/>
        </w:tabs>
        <w:spacing w:after="120"/>
        <w:ind w:left="851"/>
        <w:rPr>
          <w:b w:val="0"/>
          <w:sz w:val="22"/>
          <w:szCs w:val="22"/>
        </w:rPr>
      </w:pPr>
      <w:r w:rsidRPr="0097002A">
        <w:rPr>
          <w:b w:val="0"/>
          <w:sz w:val="22"/>
          <w:szCs w:val="22"/>
        </w:rPr>
        <w:t xml:space="preserve">Nestane-li se tak, je zhotovitel povinen objednateli uhradit náklady spojené s odstraněním znečištění a s uvedením pozemní komunikace do původního stavu. Objednatel je v tomto případě oprávněn </w:t>
      </w:r>
      <w:r w:rsidR="00CB06B9">
        <w:rPr>
          <w:b w:val="0"/>
          <w:sz w:val="22"/>
          <w:szCs w:val="22"/>
        </w:rPr>
        <w:t>požadovat smluvní pokutu</w:t>
      </w:r>
      <w:r w:rsidRPr="0097002A">
        <w:rPr>
          <w:b w:val="0"/>
          <w:sz w:val="22"/>
          <w:szCs w:val="22"/>
        </w:rPr>
        <w:t xml:space="preserve"> v souladu v </w:t>
      </w:r>
      <w:proofErr w:type="gramStart"/>
      <w:r w:rsidRPr="0097002A">
        <w:rPr>
          <w:b w:val="0"/>
          <w:sz w:val="22"/>
          <w:szCs w:val="22"/>
        </w:rPr>
        <w:t>bodem</w:t>
      </w:r>
      <w:proofErr w:type="gramEnd"/>
      <w:r w:rsidRPr="0097002A">
        <w:rPr>
          <w:b w:val="0"/>
          <w:sz w:val="22"/>
          <w:szCs w:val="22"/>
        </w:rPr>
        <w:t xml:space="preserve"> </w:t>
      </w:r>
      <w:r w:rsidR="00450DF0">
        <w:rPr>
          <w:b w:val="0"/>
          <w:sz w:val="22"/>
          <w:szCs w:val="22"/>
        </w:rPr>
        <w:t>10.</w:t>
      </w:r>
      <w:r w:rsidR="00FE6562">
        <w:rPr>
          <w:b w:val="0"/>
          <w:sz w:val="22"/>
          <w:szCs w:val="22"/>
        </w:rPr>
        <w:t>9</w:t>
      </w:r>
      <w:r w:rsidR="0097002A" w:rsidRPr="0097002A">
        <w:rPr>
          <w:b w:val="0"/>
          <w:sz w:val="22"/>
          <w:szCs w:val="22"/>
        </w:rPr>
        <w:t xml:space="preserve"> </w:t>
      </w:r>
      <w:r w:rsidRPr="0097002A">
        <w:rPr>
          <w:b w:val="0"/>
          <w:sz w:val="22"/>
          <w:szCs w:val="22"/>
        </w:rPr>
        <w:t>smlouvy o dílo.</w:t>
      </w:r>
    </w:p>
    <w:p w:rsidR="006C1A38" w:rsidRPr="0097002A" w:rsidRDefault="00DC060C" w:rsidP="0097002A">
      <w:pPr>
        <w:pStyle w:val="Zkladntext3"/>
        <w:numPr>
          <w:ilvl w:val="0"/>
          <w:numId w:val="25"/>
        </w:numPr>
        <w:tabs>
          <w:tab w:val="left" w:pos="7455"/>
        </w:tabs>
        <w:spacing w:after="120"/>
        <w:ind w:left="851" w:hanging="425"/>
        <w:rPr>
          <w:b w:val="0"/>
          <w:sz w:val="22"/>
          <w:szCs w:val="22"/>
        </w:rPr>
      </w:pPr>
      <w:r w:rsidRPr="0097002A">
        <w:rPr>
          <w:b w:val="0"/>
          <w:sz w:val="22"/>
          <w:szCs w:val="22"/>
        </w:rPr>
        <w:t>V případě, že vozidla stavby vjíždějící na pozemní komunikaci</w:t>
      </w:r>
      <w:r w:rsidR="00892F21">
        <w:rPr>
          <w:b w:val="0"/>
          <w:sz w:val="22"/>
          <w:szCs w:val="22"/>
        </w:rPr>
        <w:t xml:space="preserve"> </w:t>
      </w:r>
      <w:r w:rsidRPr="0097002A">
        <w:rPr>
          <w:b w:val="0"/>
          <w:sz w:val="22"/>
          <w:szCs w:val="22"/>
        </w:rPr>
        <w:t xml:space="preserve">poškodí </w:t>
      </w:r>
      <w:r w:rsidR="0097002A" w:rsidRPr="0097002A">
        <w:rPr>
          <w:b w:val="0"/>
          <w:sz w:val="22"/>
          <w:szCs w:val="22"/>
        </w:rPr>
        <w:t xml:space="preserve">pozemní </w:t>
      </w:r>
      <w:r w:rsidRPr="0097002A">
        <w:rPr>
          <w:b w:val="0"/>
          <w:sz w:val="22"/>
          <w:szCs w:val="22"/>
        </w:rPr>
        <w:t xml:space="preserve">komunikaci, která způsobí </w:t>
      </w:r>
      <w:r w:rsidR="0097002A" w:rsidRPr="0097002A">
        <w:rPr>
          <w:b w:val="0"/>
          <w:sz w:val="22"/>
          <w:szCs w:val="22"/>
        </w:rPr>
        <w:t xml:space="preserve">nebo může způsobit </w:t>
      </w:r>
      <w:r w:rsidRPr="0097002A">
        <w:rPr>
          <w:b w:val="0"/>
          <w:sz w:val="22"/>
          <w:szCs w:val="22"/>
        </w:rPr>
        <w:t xml:space="preserve">závadu ve sjízdnosti nebo schůdnosti anebo ohrozí bezpečnost silničního provozu, tuto skutečnost neprodleně ohlásí objednateli, </w:t>
      </w:r>
      <w:r w:rsidR="0097002A" w:rsidRPr="0097002A">
        <w:rPr>
          <w:b w:val="0"/>
          <w:sz w:val="22"/>
          <w:szCs w:val="22"/>
        </w:rPr>
        <w:t xml:space="preserve">a uhradí náklady spojené s odstraněním poškození a s uvedením pozemní komunikace do původního stavu – v souladu s </w:t>
      </w:r>
      <w:r w:rsidR="00417DC8">
        <w:rPr>
          <w:b w:val="0"/>
          <w:sz w:val="22"/>
          <w:szCs w:val="22"/>
        </w:rPr>
        <w:t xml:space="preserve">příslušnými </w:t>
      </w:r>
      <w:r w:rsidR="0097002A" w:rsidRPr="0097002A">
        <w:rPr>
          <w:b w:val="0"/>
          <w:sz w:val="22"/>
          <w:szCs w:val="22"/>
        </w:rPr>
        <w:t>zákon</w:t>
      </w:r>
      <w:r w:rsidR="00417DC8">
        <w:rPr>
          <w:b w:val="0"/>
          <w:sz w:val="22"/>
          <w:szCs w:val="22"/>
        </w:rPr>
        <w:t>y</w:t>
      </w:r>
      <w:r w:rsidR="0097002A" w:rsidRPr="0097002A">
        <w:rPr>
          <w:b w:val="0"/>
          <w:sz w:val="22"/>
          <w:szCs w:val="22"/>
        </w:rPr>
        <w:t xml:space="preserve">. </w:t>
      </w:r>
    </w:p>
    <w:p w:rsidR="003B054A" w:rsidRPr="00B55869" w:rsidRDefault="0097002A" w:rsidP="006C1A38">
      <w:pPr>
        <w:pStyle w:val="Zkladntext3"/>
        <w:tabs>
          <w:tab w:val="left" w:pos="7455"/>
        </w:tabs>
        <w:spacing w:after="120"/>
        <w:ind w:left="851"/>
        <w:rPr>
          <w:b w:val="0"/>
          <w:sz w:val="22"/>
          <w:szCs w:val="22"/>
          <w:highlight w:val="yellow"/>
        </w:rPr>
      </w:pPr>
      <w:r w:rsidRPr="0097002A">
        <w:rPr>
          <w:b w:val="0"/>
          <w:sz w:val="22"/>
          <w:szCs w:val="22"/>
        </w:rPr>
        <w:t xml:space="preserve">Pokud závadu ve sjízdnosti nebo schůdnosti pozemní komunikace nelze neprodleně odstranit, je </w:t>
      </w:r>
      <w:r>
        <w:rPr>
          <w:b w:val="0"/>
          <w:sz w:val="22"/>
          <w:szCs w:val="22"/>
        </w:rPr>
        <w:t>zhotovitel p</w:t>
      </w:r>
      <w:r w:rsidRPr="0097002A">
        <w:rPr>
          <w:b w:val="0"/>
          <w:sz w:val="22"/>
          <w:szCs w:val="22"/>
        </w:rPr>
        <w:t>ovinen místo alespoň provizorním způsobem neprodleně označit</w:t>
      </w:r>
      <w:r>
        <w:rPr>
          <w:b w:val="0"/>
          <w:sz w:val="22"/>
          <w:szCs w:val="22"/>
        </w:rPr>
        <w:t xml:space="preserve">. </w:t>
      </w:r>
    </w:p>
    <w:p w:rsidR="00A35AD9" w:rsidRPr="00A35AD9" w:rsidRDefault="00A35AD9" w:rsidP="00A35AD9">
      <w:pPr>
        <w:pStyle w:val="Zkladntext3"/>
        <w:numPr>
          <w:ilvl w:val="0"/>
          <w:numId w:val="16"/>
        </w:numPr>
        <w:spacing w:after="120"/>
        <w:ind w:left="426" w:hanging="426"/>
        <w:rPr>
          <w:sz w:val="22"/>
          <w:szCs w:val="22"/>
        </w:rPr>
      </w:pPr>
      <w:r w:rsidRPr="00A35AD9">
        <w:rPr>
          <w:sz w:val="22"/>
          <w:szCs w:val="22"/>
        </w:rPr>
        <w:t xml:space="preserve">Zařízení staveniště </w:t>
      </w:r>
    </w:p>
    <w:p w:rsidR="00C219F7" w:rsidRPr="00E00860" w:rsidRDefault="00C219F7" w:rsidP="00A35AD9">
      <w:pPr>
        <w:pStyle w:val="Zkladntext3"/>
        <w:spacing w:after="120"/>
        <w:ind w:left="426"/>
        <w:rPr>
          <w:b w:val="0"/>
          <w:sz w:val="22"/>
          <w:szCs w:val="22"/>
        </w:rPr>
      </w:pPr>
      <w:r w:rsidRPr="00E00860">
        <w:rPr>
          <w:b w:val="0"/>
          <w:sz w:val="22"/>
          <w:szCs w:val="22"/>
        </w:rPr>
        <w:t xml:space="preserve">Objednatel </w:t>
      </w:r>
      <w:r w:rsidRPr="00BC6C30">
        <w:rPr>
          <w:b w:val="0"/>
          <w:sz w:val="22"/>
          <w:szCs w:val="22"/>
        </w:rPr>
        <w:t>umožní</w:t>
      </w:r>
      <w:r w:rsidRPr="00E00860">
        <w:rPr>
          <w:b w:val="0"/>
          <w:sz w:val="22"/>
          <w:szCs w:val="22"/>
        </w:rPr>
        <w:t xml:space="preserve"> zhotoviteli zřídit zařízení staveniště v Areálu </w:t>
      </w:r>
      <w:r w:rsidR="00E737BF">
        <w:rPr>
          <w:b w:val="0"/>
          <w:sz w:val="22"/>
          <w:szCs w:val="22"/>
        </w:rPr>
        <w:t>autobusy Hranečník</w:t>
      </w:r>
      <w:r w:rsidRPr="00E00860">
        <w:rPr>
          <w:b w:val="0"/>
          <w:sz w:val="22"/>
          <w:szCs w:val="22"/>
        </w:rPr>
        <w:t xml:space="preserve">, místo bude určeno </w:t>
      </w:r>
      <w:r w:rsidR="00A84179" w:rsidRPr="00E00860">
        <w:rPr>
          <w:b w:val="0"/>
          <w:sz w:val="22"/>
          <w:szCs w:val="22"/>
        </w:rPr>
        <w:t xml:space="preserve">dohodou mezi objednatelem a zhotovitelem </w:t>
      </w:r>
      <w:r w:rsidRPr="00E00860">
        <w:rPr>
          <w:b w:val="0"/>
          <w:sz w:val="22"/>
          <w:szCs w:val="22"/>
        </w:rPr>
        <w:t xml:space="preserve">při předání a převzetí staveniště. </w:t>
      </w:r>
    </w:p>
    <w:p w:rsidR="006258B1" w:rsidRPr="008512C2" w:rsidRDefault="006258B1" w:rsidP="006258B1">
      <w:pPr>
        <w:pStyle w:val="Zkladntext3"/>
        <w:numPr>
          <w:ilvl w:val="0"/>
          <w:numId w:val="16"/>
        </w:numPr>
        <w:spacing w:after="120"/>
        <w:ind w:left="426" w:hanging="426"/>
        <w:rPr>
          <w:sz w:val="22"/>
        </w:rPr>
      </w:pPr>
      <w:bookmarkStart w:id="1" w:name="_Toc325374885"/>
      <w:r w:rsidRPr="008512C2">
        <w:rPr>
          <w:sz w:val="22"/>
        </w:rPr>
        <w:t xml:space="preserve">Podmínky pro vstup a pohyb osob </w:t>
      </w:r>
      <w:r>
        <w:rPr>
          <w:sz w:val="22"/>
        </w:rPr>
        <w:t xml:space="preserve">v Areálu </w:t>
      </w:r>
      <w:r w:rsidR="002C1DBC">
        <w:rPr>
          <w:sz w:val="22"/>
        </w:rPr>
        <w:t>autobusy Hranečník</w:t>
      </w:r>
      <w:r>
        <w:rPr>
          <w:sz w:val="22"/>
        </w:rPr>
        <w:t xml:space="preserve"> </w:t>
      </w:r>
      <w:r w:rsidRPr="008512C2">
        <w:rPr>
          <w:sz w:val="22"/>
        </w:rPr>
        <w:t xml:space="preserve">– </w:t>
      </w:r>
      <w:bookmarkEnd w:id="1"/>
      <w:r w:rsidRPr="008512C2">
        <w:rPr>
          <w:sz w:val="22"/>
        </w:rPr>
        <w:t xml:space="preserve">zhotovitel, zaměstnanec zhotovitele </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Zhotoviteli, zaměstnanci zhotovitele je vstup do areálu objednatele povolen po předložení „dočasného průkazu“ nebo „Seznamu osob oprávněných ke vstupu“ a po ověření totožnosti.</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V případě, že se zhotovitel, zaměstnanec zhotovitele nemůže prokázat „dočasným průkazem“ nebo nebude uveden na „Seznamu osob oprávněných ke vstupu“, bude do areálu objednatele vpuštěn jako návštěva (pověřená osoba objednatele daného areálu si osobně musí převzít pracovníka zhotovitele na vrátnici).</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 xml:space="preserve">Vstup a pohyb zhotovitele, zaměstnanců zhotovitele v areálu objednatele se </w:t>
      </w:r>
      <w:proofErr w:type="gramStart"/>
      <w:r w:rsidRPr="00174679">
        <w:rPr>
          <w:rFonts w:ascii="Times New Roman" w:hAnsi="Times New Roman" w:cs="Times New Roman"/>
        </w:rPr>
        <w:t>předpokládá</w:t>
      </w:r>
      <w:proofErr w:type="gramEnd"/>
      <w:r w:rsidRPr="00174679">
        <w:rPr>
          <w:rFonts w:ascii="Times New Roman" w:hAnsi="Times New Roman" w:cs="Times New Roman"/>
        </w:rPr>
        <w:t xml:space="preserve"> zejména v pracovní dny v provozní době od 6.00 do 22.00 hod. Při požadavku prací v době od 14.00 do 22.00 hod. </w:t>
      </w:r>
      <w:proofErr w:type="gramStart"/>
      <w:r w:rsidRPr="00174679">
        <w:rPr>
          <w:rFonts w:ascii="Times New Roman" w:hAnsi="Times New Roman" w:cs="Times New Roman"/>
        </w:rPr>
        <w:t>zajistí</w:t>
      </w:r>
      <w:proofErr w:type="gramEnd"/>
      <w:r w:rsidRPr="00174679">
        <w:rPr>
          <w:rFonts w:ascii="Times New Roman" w:hAnsi="Times New Roman" w:cs="Times New Roman"/>
        </w:rPr>
        <w:t xml:space="preserve"> dozor pověřený pracovník objednatele.</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lastRenderedPageBreak/>
        <w:t xml:space="preserve">Mimo uvedenou provozní dobu je zaměstnancům zhotovitele vstup a pohyb v areálu objednatele zakázán s výjimkou zaměstnanců vykonávající svou pracovní činnost (tím se rozumí zaměstnanci zhotovitele služeb). </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 xml:space="preserve">Zhotovitel předá objednateli seznam osob, které budou vstupovat na místa plnění za účelem plnění závazků z této smlouvy nejpozději do 48 hodin před </w:t>
      </w:r>
      <w:r w:rsidR="00892F21">
        <w:rPr>
          <w:rFonts w:ascii="Times New Roman" w:hAnsi="Times New Roman" w:cs="Times New Roman"/>
        </w:rPr>
        <w:t>předáním staveniště</w:t>
      </w:r>
      <w:r w:rsidRPr="00174679">
        <w:rPr>
          <w:rFonts w:ascii="Times New Roman" w:hAnsi="Times New Roman" w:cs="Times New Roman"/>
        </w:rPr>
        <w:t xml:space="preserve">. Seznam předá pověřené osobě objednatele ve věcech technických uvedené v této smlouvě. </w:t>
      </w:r>
    </w:p>
    <w:p w:rsidR="006258B1" w:rsidRPr="008512C2" w:rsidRDefault="006258B1" w:rsidP="006258B1">
      <w:pPr>
        <w:pStyle w:val="Zkladntext3"/>
        <w:numPr>
          <w:ilvl w:val="0"/>
          <w:numId w:val="16"/>
        </w:numPr>
        <w:spacing w:after="120"/>
        <w:ind w:left="426" w:hanging="426"/>
        <w:rPr>
          <w:sz w:val="22"/>
        </w:rPr>
      </w:pPr>
      <w:r w:rsidRPr="008512C2">
        <w:rPr>
          <w:sz w:val="22"/>
        </w:rPr>
        <w:t>Podmínky pro vjezd dopravních prostředků zhotovitele</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Zhotoviteli bude vjezd a pohyb v dopravním prostředku v areálu objednatele povolen na základě platného Povolení vjezdu vydaného pověřeným technickým pracovníkem objednatele po prokázání totožnosti za účelem plnění pracovních povinností.</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 xml:space="preserve">Bezpečnostní ostraha objednatele je oprávněna provést kontrolu dopravního prostředku při vjezdu do areálu objednatele i při výjezdu z areálu objednatele. </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Pokud povolení k vjezdu nemá zhotovitel k dispozici nebo nemůže prokázat svou totožnost, bude moci do areálu objednatele vjet a pohybovat se v něm pouze jako návštěva.</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Vjezd a pohyb zhotovitele v areálu objednatele na základě „dočasného průkazu“ nebo „Seznamu osob oprávněných ke vstupu“ je možný pouze v pracovní dyn v provozní době od 6.00 hod. do 22.00 hodin.</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Mimo uvedenou provozní dobu může zhotovitel výjimečně vjíždět a pohybovat se v areálu pouze jako návštěva.</w:t>
      </w:r>
    </w:p>
    <w:p w:rsidR="006258B1" w:rsidRPr="00174679" w:rsidRDefault="006258B1" w:rsidP="00D81915">
      <w:pPr>
        <w:pStyle w:val="FSCodrkaslovan"/>
        <w:numPr>
          <w:ilvl w:val="0"/>
          <w:numId w:val="21"/>
        </w:numPr>
        <w:tabs>
          <w:tab w:val="clear" w:pos="357"/>
        </w:tabs>
        <w:spacing w:after="0" w:line="240" w:lineRule="auto"/>
        <w:ind w:hanging="293"/>
        <w:rPr>
          <w:rFonts w:ascii="Times New Roman" w:hAnsi="Times New Roman" w:cs="Times New Roman"/>
        </w:rPr>
      </w:pPr>
      <w:r w:rsidRPr="00174679">
        <w:rPr>
          <w:rFonts w:ascii="Times New Roman" w:hAnsi="Times New Roman" w:cs="Times New Roman"/>
        </w:rPr>
        <w:t xml:space="preserve">Zhotovitel předá objednateli seznam osob a služebních vozidel, která budou vjíždět na místa plnění za účelem závazků z této smlouvy, nejpozději do 48 hodin před účinností smlouvy. Seznam předá pověřené osobě objednatele ve věcech technických uvedených v této smlouvě.  </w:t>
      </w:r>
    </w:p>
    <w:p w:rsidR="00151A6C" w:rsidRPr="007A4E5D" w:rsidRDefault="00151A6C" w:rsidP="007A4E5D">
      <w:pPr>
        <w:pStyle w:val="Text"/>
        <w:spacing w:line="240" w:lineRule="auto"/>
        <w:ind w:left="567" w:right="21" w:hanging="567"/>
        <w:rPr>
          <w:rFonts w:ascii="Times New Roman" w:hAnsi="Times New Roman"/>
          <w:sz w:val="22"/>
          <w:szCs w:val="22"/>
          <w:lang w:val="cs-CZ"/>
        </w:rPr>
      </w:pPr>
    </w:p>
    <w:p w:rsidR="007A4E5D" w:rsidRPr="007A4E5D" w:rsidRDefault="007A4E5D" w:rsidP="007A4E5D">
      <w:pPr>
        <w:pStyle w:val="Text"/>
        <w:spacing w:line="240" w:lineRule="auto"/>
        <w:ind w:left="567" w:right="21" w:hanging="567"/>
        <w:rPr>
          <w:rFonts w:ascii="Times New Roman" w:hAnsi="Times New Roman"/>
          <w:sz w:val="22"/>
          <w:szCs w:val="22"/>
          <w:lang w:val="cs-CZ"/>
        </w:rPr>
      </w:pPr>
    </w:p>
    <w:p w:rsidR="002C1DBC" w:rsidRPr="00A43DAD" w:rsidRDefault="002C1DBC" w:rsidP="002C1DBC">
      <w:pPr>
        <w:pStyle w:val="Text"/>
        <w:tabs>
          <w:tab w:val="clear" w:pos="227"/>
          <w:tab w:val="left" w:pos="960"/>
          <w:tab w:val="left" w:pos="5670"/>
        </w:tabs>
        <w:spacing w:line="240" w:lineRule="auto"/>
        <w:ind w:right="21"/>
        <w:rPr>
          <w:rFonts w:ascii="Times New Roman" w:hAnsi="Times New Roman"/>
          <w:sz w:val="22"/>
          <w:szCs w:val="22"/>
          <w:lang w:val="cs-CZ"/>
        </w:rPr>
      </w:pPr>
      <w:r w:rsidRPr="00A43DAD">
        <w:rPr>
          <w:rFonts w:ascii="Times New Roman" w:hAnsi="Times New Roman"/>
          <w:sz w:val="22"/>
          <w:szCs w:val="22"/>
          <w:lang w:val="cs-CZ"/>
        </w:rPr>
        <w:t>V Ostravě dne ………………</w:t>
      </w:r>
      <w:r w:rsidRPr="00A43DAD">
        <w:rPr>
          <w:rFonts w:ascii="Times New Roman" w:hAnsi="Times New Roman"/>
          <w:sz w:val="22"/>
          <w:szCs w:val="22"/>
          <w:lang w:val="cs-CZ"/>
        </w:rPr>
        <w:tab/>
        <w:t>V ………………</w:t>
      </w:r>
      <w:proofErr w:type="gramStart"/>
      <w:r w:rsidRPr="00A43DAD">
        <w:rPr>
          <w:rFonts w:ascii="Times New Roman" w:hAnsi="Times New Roman"/>
          <w:sz w:val="22"/>
          <w:szCs w:val="22"/>
          <w:lang w:val="cs-CZ"/>
        </w:rPr>
        <w:t>…</w:t>
      </w:r>
      <w:proofErr w:type="gramEnd"/>
      <w:r w:rsidRPr="00A43DAD">
        <w:rPr>
          <w:rFonts w:ascii="Times New Roman" w:hAnsi="Times New Roman"/>
          <w:sz w:val="22"/>
          <w:szCs w:val="22"/>
          <w:lang w:val="cs-CZ"/>
        </w:rPr>
        <w:t xml:space="preserve">. </w:t>
      </w:r>
      <w:proofErr w:type="gramStart"/>
      <w:r w:rsidRPr="00A43DAD">
        <w:rPr>
          <w:rFonts w:ascii="Times New Roman" w:hAnsi="Times New Roman"/>
          <w:sz w:val="22"/>
          <w:szCs w:val="22"/>
          <w:lang w:val="cs-CZ"/>
        </w:rPr>
        <w:t>dne</w:t>
      </w:r>
      <w:proofErr w:type="gramEnd"/>
      <w:r w:rsidRPr="00A43DAD">
        <w:rPr>
          <w:rFonts w:ascii="Times New Roman" w:hAnsi="Times New Roman"/>
          <w:sz w:val="22"/>
          <w:szCs w:val="22"/>
          <w:lang w:val="cs-CZ"/>
        </w:rPr>
        <w:t xml:space="preserve"> ....................</w:t>
      </w:r>
    </w:p>
    <w:p w:rsidR="002C1DBC" w:rsidRDefault="002C1DBC" w:rsidP="002C1DBC">
      <w:pPr>
        <w:pStyle w:val="Text"/>
        <w:spacing w:line="240" w:lineRule="auto"/>
        <w:ind w:left="567" w:right="21" w:hanging="567"/>
        <w:rPr>
          <w:rFonts w:ascii="Times New Roman" w:hAnsi="Times New Roman"/>
          <w:sz w:val="22"/>
          <w:szCs w:val="22"/>
          <w:lang w:val="cs-CZ"/>
        </w:rPr>
      </w:pPr>
    </w:p>
    <w:p w:rsidR="002C1DBC" w:rsidRDefault="002C1DBC" w:rsidP="002C1DBC">
      <w:pPr>
        <w:pStyle w:val="Text"/>
        <w:spacing w:line="240" w:lineRule="auto"/>
        <w:ind w:left="567" w:right="21" w:hanging="567"/>
        <w:rPr>
          <w:rFonts w:ascii="Times New Roman" w:hAnsi="Times New Roman"/>
          <w:sz w:val="22"/>
          <w:szCs w:val="22"/>
          <w:lang w:val="cs-CZ"/>
        </w:rPr>
      </w:pPr>
    </w:p>
    <w:p w:rsidR="007A4E5D" w:rsidRDefault="007A4E5D" w:rsidP="002C1DBC">
      <w:pPr>
        <w:pStyle w:val="Text"/>
        <w:spacing w:line="240" w:lineRule="auto"/>
        <w:ind w:left="567" w:right="21" w:hanging="567"/>
        <w:rPr>
          <w:rFonts w:ascii="Times New Roman" w:hAnsi="Times New Roman"/>
          <w:sz w:val="22"/>
          <w:szCs w:val="22"/>
          <w:lang w:val="cs-CZ"/>
        </w:rPr>
      </w:pPr>
    </w:p>
    <w:p w:rsidR="007A4E5D" w:rsidRPr="00A43DAD" w:rsidRDefault="007A4E5D" w:rsidP="002C1DBC">
      <w:pPr>
        <w:pStyle w:val="Text"/>
        <w:spacing w:line="240" w:lineRule="auto"/>
        <w:ind w:left="567" w:right="21" w:hanging="567"/>
        <w:rPr>
          <w:rFonts w:ascii="Times New Roman" w:hAnsi="Times New Roman"/>
          <w:sz w:val="22"/>
          <w:szCs w:val="22"/>
          <w:lang w:val="cs-CZ"/>
        </w:rPr>
      </w:pPr>
    </w:p>
    <w:p w:rsidR="002C1DBC" w:rsidRPr="00A43DAD" w:rsidRDefault="002C1DBC" w:rsidP="002C1DBC">
      <w:pPr>
        <w:pStyle w:val="Zkladntext"/>
        <w:tabs>
          <w:tab w:val="left" w:pos="5670"/>
        </w:tabs>
        <w:rPr>
          <w:sz w:val="22"/>
          <w:szCs w:val="22"/>
        </w:rPr>
      </w:pPr>
      <w:r w:rsidRPr="00A43DAD">
        <w:rPr>
          <w:sz w:val="22"/>
          <w:szCs w:val="22"/>
        </w:rPr>
        <w:t>………………………………….</w:t>
      </w:r>
      <w:r w:rsidRPr="00A43DAD">
        <w:rPr>
          <w:sz w:val="22"/>
          <w:szCs w:val="22"/>
        </w:rPr>
        <w:tab/>
        <w:t>………………………………….</w:t>
      </w:r>
    </w:p>
    <w:p w:rsidR="005C4133" w:rsidRPr="00925696" w:rsidRDefault="002C1DBC" w:rsidP="002C1DBC">
      <w:pPr>
        <w:widowControl w:val="0"/>
        <w:suppressAutoHyphens/>
        <w:ind w:left="567" w:right="21" w:hanging="567"/>
        <w:rPr>
          <w:szCs w:val="22"/>
        </w:rPr>
      </w:pPr>
      <w:r w:rsidRPr="00FF367D">
        <w:rPr>
          <w:i/>
          <w:color w:val="00B0F0"/>
          <w:szCs w:val="22"/>
        </w:rPr>
        <w:t>(POZN. doplní objednatel)</w:t>
      </w:r>
      <w:r w:rsidRPr="00A43DAD">
        <w:rPr>
          <w:i/>
          <w:color w:val="00B0F0"/>
          <w:szCs w:val="22"/>
        </w:rPr>
        <w:tab/>
      </w:r>
      <w:r>
        <w:rPr>
          <w:i/>
          <w:color w:val="00B0F0"/>
          <w:szCs w:val="22"/>
        </w:rPr>
        <w:tab/>
      </w:r>
      <w:r>
        <w:rPr>
          <w:i/>
          <w:color w:val="00B0F0"/>
          <w:szCs w:val="22"/>
        </w:rPr>
        <w:tab/>
      </w:r>
      <w:r w:rsidRPr="00A43DAD">
        <w:rPr>
          <w:szCs w:val="22"/>
        </w:rPr>
        <w:tab/>
      </w:r>
      <w:r w:rsidRPr="00A43DAD">
        <w:rPr>
          <w:i/>
          <w:color w:val="00B0F0"/>
          <w:szCs w:val="22"/>
        </w:rPr>
        <w:t>(POZN. doplní dodavatel, poté poznámku vymažte)</w:t>
      </w:r>
    </w:p>
    <w:p w:rsidR="00A43DAD" w:rsidRPr="00A43DAD" w:rsidRDefault="00A43DAD" w:rsidP="00A43DAD">
      <w:pPr>
        <w:pStyle w:val="Text"/>
        <w:tabs>
          <w:tab w:val="clear" w:pos="227"/>
          <w:tab w:val="center" w:pos="2552"/>
          <w:tab w:val="left" w:pos="5103"/>
        </w:tabs>
        <w:spacing w:line="240" w:lineRule="auto"/>
        <w:ind w:right="21"/>
        <w:rPr>
          <w:rFonts w:ascii="Times New Roman" w:hAnsi="Times New Roman"/>
          <w:sz w:val="22"/>
          <w:szCs w:val="22"/>
          <w:lang w:val="cs-CZ"/>
        </w:rPr>
      </w:pPr>
    </w:p>
    <w:p w:rsidR="00A43DAD" w:rsidRPr="008846EE" w:rsidRDefault="00A43DAD" w:rsidP="008846EE">
      <w:pPr>
        <w:pStyle w:val="Text"/>
        <w:spacing w:line="240" w:lineRule="auto"/>
        <w:ind w:left="567" w:right="21" w:hanging="567"/>
        <w:rPr>
          <w:rFonts w:ascii="Times New Roman" w:hAnsi="Times New Roman"/>
          <w:sz w:val="22"/>
          <w:szCs w:val="22"/>
          <w:lang w:val="cs-CZ"/>
        </w:rPr>
      </w:pPr>
    </w:p>
    <w:sectPr w:rsidR="00A43DAD" w:rsidRPr="008846EE" w:rsidSect="00347897">
      <w:headerReference w:type="default" r:id="rId9"/>
      <w:footerReference w:type="default" r:id="rId10"/>
      <w:headerReference w:type="first" r:id="rId11"/>
      <w:footerReference w:type="first" r:id="rId12"/>
      <w:pgSz w:w="11906" w:h="16838" w:code="9"/>
      <w:pgMar w:top="181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03C9" w:rsidRDefault="00AB03C9" w:rsidP="00360830">
      <w:r>
        <w:separator/>
      </w:r>
    </w:p>
  </w:endnote>
  <w:endnote w:type="continuationSeparator" w:id="0">
    <w:p w:rsidR="00AB03C9" w:rsidRDefault="00AB03C9"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B82" w:rsidRPr="00CE2ED4" w:rsidRDefault="004F6154" w:rsidP="000C4327">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22652585"/>
        <w:docPartObj>
          <w:docPartGallery w:val="Page Numbers (Bottom of Page)"/>
          <w:docPartUnique/>
        </w:docPartObj>
      </w:sdtPr>
      <w:sdtEndPr/>
      <w:sdtContent>
        <w:sdt>
          <w:sdtPr>
            <w:rPr>
              <w:rFonts w:ascii="Times New Roman" w:hAnsi="Times New Roman" w:cs="Times New Roman"/>
              <w:i/>
              <w:sz w:val="20"/>
              <w:szCs w:val="20"/>
            </w:rPr>
            <w:id w:val="22652586"/>
            <w:docPartObj>
              <w:docPartGallery w:val="Page Numbers (Top of Page)"/>
              <w:docPartUnique/>
            </w:docPartObj>
          </w:sdtPr>
          <w:sdtEndPr/>
          <w:sdtContent>
            <w:r w:rsidR="002C1DBC" w:rsidRPr="00CE2ED4">
              <w:rPr>
                <w:rFonts w:ascii="Times New Roman" w:hAnsi="Times New Roman" w:cs="Times New Roman"/>
                <w:i/>
                <w:sz w:val="20"/>
                <w:szCs w:val="20"/>
              </w:rPr>
              <w:t>„</w:t>
            </w:r>
            <w:r w:rsidR="002C1DBC" w:rsidRPr="00365A3B">
              <w:rPr>
                <w:i/>
              </w:rPr>
              <w:t xml:space="preserve">Mycí linka Areál </w:t>
            </w:r>
            <w:r w:rsidR="002C1DBC">
              <w:rPr>
                <w:i/>
              </w:rPr>
              <w:t>autobusy Hranečník</w:t>
            </w:r>
            <w:r w:rsidR="00B26819">
              <w:rPr>
                <w:i/>
              </w:rPr>
              <w:t xml:space="preserve"> (II)</w:t>
            </w:r>
            <w:r w:rsidR="002C1DBC"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E17EE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E17EE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E17EE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E17EE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E17EE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E17EE6" w:rsidRPr="00CE2ED4">
              <w:rPr>
                <w:rFonts w:ascii="Times New Roman" w:hAnsi="Times New Roman" w:cs="Times New Roman"/>
                <w:i/>
                <w:sz w:val="20"/>
                <w:szCs w:val="20"/>
              </w:rPr>
              <w:fldChar w:fldCharType="end"/>
            </w:r>
          </w:sdtContent>
        </w:sdt>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B82" w:rsidRPr="00CE2ED4" w:rsidRDefault="004F6154" w:rsidP="009A52CB">
    <w:pPr>
      <w:pStyle w:val="Pata"/>
      <w:pBdr>
        <w:top w:val="single" w:sz="4" w:space="1" w:color="auto"/>
      </w:pBdr>
      <w:rPr>
        <w:rFonts w:ascii="Times New Roman" w:hAnsi="Times New Roman" w:cs="Times New Roman"/>
        <w:i/>
        <w:sz w:val="20"/>
        <w:szCs w:val="20"/>
      </w:rPr>
    </w:pPr>
    <w:sdt>
      <w:sdtPr>
        <w:rPr>
          <w:rFonts w:ascii="Times New Roman" w:hAnsi="Times New Roman" w:cs="Times New Roman"/>
          <w:i/>
          <w:sz w:val="20"/>
          <w:szCs w:val="20"/>
        </w:rPr>
        <w:id w:val="18440624"/>
        <w:docPartObj>
          <w:docPartGallery w:val="Page Numbers (Bottom of Page)"/>
          <w:docPartUnique/>
        </w:docPartObj>
      </w:sdtPr>
      <w:sdtEndPr/>
      <w:sdtContent>
        <w:sdt>
          <w:sdtPr>
            <w:rPr>
              <w:rFonts w:ascii="Times New Roman" w:hAnsi="Times New Roman" w:cs="Times New Roman"/>
              <w:i/>
              <w:sz w:val="20"/>
              <w:szCs w:val="20"/>
            </w:rPr>
            <w:id w:val="18440625"/>
            <w:docPartObj>
              <w:docPartGallery w:val="Page Numbers (Top of Page)"/>
              <w:docPartUnique/>
            </w:docPartObj>
          </w:sdtPr>
          <w:sdtEndPr/>
          <w:sdtContent>
            <w:r w:rsidR="00C44B82" w:rsidRPr="00CE2ED4">
              <w:rPr>
                <w:rFonts w:ascii="Times New Roman" w:hAnsi="Times New Roman" w:cs="Times New Roman"/>
                <w:i/>
                <w:sz w:val="20"/>
                <w:szCs w:val="20"/>
              </w:rPr>
              <w:t>„</w:t>
            </w:r>
            <w:r w:rsidR="00365A3B" w:rsidRPr="00365A3B">
              <w:rPr>
                <w:i/>
              </w:rPr>
              <w:t xml:space="preserve">Mycí linka Areál </w:t>
            </w:r>
            <w:r w:rsidR="002C1DBC">
              <w:rPr>
                <w:i/>
              </w:rPr>
              <w:t>autobusy Hranečník</w:t>
            </w:r>
            <w:r w:rsidR="00B26819">
              <w:rPr>
                <w:i/>
              </w:rPr>
              <w:t xml:space="preserve"> (II)</w:t>
            </w:r>
            <w:r w:rsidR="00C44B82" w:rsidRPr="00CE2ED4">
              <w:rPr>
                <w:rFonts w:ascii="Times New Roman" w:hAnsi="Times New Roman" w:cs="Times New Roman"/>
                <w:i/>
                <w:sz w:val="20"/>
                <w:szCs w:val="20"/>
              </w:rPr>
              <w:t>“</w:t>
            </w:r>
            <w:r w:rsidR="00C44B82" w:rsidRPr="00CE2ED4">
              <w:rPr>
                <w:rFonts w:ascii="Times New Roman" w:hAnsi="Times New Roman" w:cs="Times New Roman"/>
                <w:i/>
                <w:sz w:val="20"/>
                <w:szCs w:val="20"/>
              </w:rPr>
              <w:tab/>
              <w:t xml:space="preserve">strana </w:t>
            </w:r>
            <w:r w:rsidR="00E17EE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PAGE</w:instrText>
            </w:r>
            <w:r w:rsidR="00E17EE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1</w:t>
            </w:r>
            <w:r w:rsidR="00E17EE6" w:rsidRPr="00CE2ED4">
              <w:rPr>
                <w:rFonts w:ascii="Times New Roman" w:hAnsi="Times New Roman" w:cs="Times New Roman"/>
                <w:i/>
                <w:sz w:val="20"/>
                <w:szCs w:val="20"/>
              </w:rPr>
              <w:fldChar w:fldCharType="end"/>
            </w:r>
            <w:r w:rsidR="00C44B82" w:rsidRPr="00CE2ED4">
              <w:rPr>
                <w:rFonts w:ascii="Times New Roman" w:hAnsi="Times New Roman" w:cs="Times New Roman"/>
                <w:i/>
                <w:sz w:val="20"/>
                <w:szCs w:val="20"/>
              </w:rPr>
              <w:t>/</w:t>
            </w:r>
            <w:r w:rsidR="00E17EE6" w:rsidRPr="00CE2ED4">
              <w:rPr>
                <w:rFonts w:ascii="Times New Roman" w:hAnsi="Times New Roman" w:cs="Times New Roman"/>
                <w:i/>
                <w:sz w:val="20"/>
                <w:szCs w:val="20"/>
              </w:rPr>
              <w:fldChar w:fldCharType="begin"/>
            </w:r>
            <w:r w:rsidR="00C44B82" w:rsidRPr="00CE2ED4">
              <w:rPr>
                <w:rFonts w:ascii="Times New Roman" w:hAnsi="Times New Roman" w:cs="Times New Roman"/>
                <w:i/>
                <w:sz w:val="20"/>
                <w:szCs w:val="20"/>
              </w:rPr>
              <w:instrText>NUMPAGES</w:instrText>
            </w:r>
            <w:r w:rsidR="00E17EE6" w:rsidRPr="00CE2ED4">
              <w:rPr>
                <w:rFonts w:ascii="Times New Roman" w:hAnsi="Times New Roman" w:cs="Times New Roman"/>
                <w:i/>
                <w:sz w:val="20"/>
                <w:szCs w:val="20"/>
              </w:rPr>
              <w:fldChar w:fldCharType="separate"/>
            </w:r>
            <w:r>
              <w:rPr>
                <w:rFonts w:ascii="Times New Roman" w:hAnsi="Times New Roman" w:cs="Times New Roman"/>
                <w:i/>
                <w:noProof/>
                <w:sz w:val="20"/>
                <w:szCs w:val="20"/>
              </w:rPr>
              <w:t>2</w:t>
            </w:r>
            <w:r w:rsidR="00E17EE6" w:rsidRPr="00CE2ED4">
              <w:rPr>
                <w:rFonts w:ascii="Times New Roman" w:hAnsi="Times New Roman" w:cs="Times New Roman"/>
                <w:i/>
                <w:sz w:val="20"/>
                <w:szCs w:val="20"/>
              </w:rPr>
              <w:fldChar w:fldCharType="end"/>
            </w:r>
          </w:sdtContent>
        </w:sdt>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03C9" w:rsidRDefault="00AB03C9" w:rsidP="00360830">
      <w:r>
        <w:separator/>
      </w:r>
    </w:p>
  </w:footnote>
  <w:footnote w:type="continuationSeparator" w:id="0">
    <w:p w:rsidR="00AB03C9" w:rsidRDefault="00AB03C9" w:rsidP="0036083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B82" w:rsidRPr="0087779A" w:rsidRDefault="00C44B82" w:rsidP="00846A13">
    <w:pPr>
      <w:pStyle w:val="Zhlav"/>
      <w:spacing w:after="0"/>
      <w:jc w:val="left"/>
      <w:rPr>
        <w:sz w:val="24"/>
        <w:szCs w:val="24"/>
      </w:rPr>
    </w:pPr>
  </w:p>
  <w:p w:rsidR="00C44B82" w:rsidRDefault="00C44B82" w:rsidP="00846A13">
    <w:pPr>
      <w:pStyle w:val="Zhlav"/>
      <w:jc w:val="left"/>
    </w:pPr>
    <w:r>
      <w:rPr>
        <w:noProof/>
        <w:lang w:eastAsia="cs-CZ"/>
      </w:rPr>
      <w:drawing>
        <wp:anchor distT="0" distB="0" distL="114300" distR="114300" simplePos="0" relativeHeight="251660288" behindDoc="0" locked="0" layoutInCell="1" allowOverlap="1">
          <wp:simplePos x="0" y="0"/>
          <wp:positionH relativeFrom="margin">
            <wp:align>right</wp:align>
          </wp:positionH>
          <wp:positionV relativeFrom="page">
            <wp:posOffset>540385</wp:posOffset>
          </wp:positionV>
          <wp:extent cx="2169795" cy="170180"/>
          <wp:effectExtent l="19050" t="0" r="1905" b="0"/>
          <wp:wrapSquare wrapText="bothSides"/>
          <wp:docPr id="8"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r w:rsidRPr="0063295B">
      <w:rPr>
        <w:rFonts w:ascii="Times New Roman" w:hAnsi="Times New Roman" w:cs="Times New Roman"/>
        <w:i/>
        <w:noProof/>
        <w:lang w:eastAsia="cs-CZ"/>
      </w:rPr>
      <w:drawing>
        <wp:anchor distT="0" distB="0" distL="114300" distR="114300" simplePos="0" relativeHeight="251662336" behindDoc="0" locked="0" layoutInCell="1" allowOverlap="1">
          <wp:simplePos x="0" y="0"/>
          <wp:positionH relativeFrom="margin">
            <wp:align>right</wp:align>
          </wp:positionH>
          <wp:positionV relativeFrom="page">
            <wp:posOffset>542925</wp:posOffset>
          </wp:positionV>
          <wp:extent cx="2171700" cy="381000"/>
          <wp:effectExtent l="19050" t="0" r="0" b="0"/>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76145" cy="383540"/>
                  </a:xfrm>
                  <a:prstGeom prst="rect">
                    <a:avLst/>
                  </a:prstGeom>
                </pic:spPr>
              </pic:pic>
            </a:graphicData>
          </a:graphic>
        </wp:anchor>
      </w:drawing>
    </w:r>
  </w:p>
  <w:p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rsidR="00C44B82" w:rsidRDefault="00C44B82" w:rsidP="00600603">
    <w:pPr>
      <w:pStyle w:val="Zhlav"/>
      <w:tabs>
        <w:tab w:val="clear" w:pos="4536"/>
        <w:tab w:val="clear" w:pos="9072"/>
      </w:tabs>
      <w:spacing w:after="0"/>
      <w:ind w:left="3402" w:firstLine="3"/>
      <w:jc w:val="right"/>
      <w:rPr>
        <w:rFonts w:ascii="Times New Roman" w:hAnsi="Times New Roman" w:cs="Times New Roman"/>
        <w:i/>
      </w:rPr>
    </w:pPr>
  </w:p>
  <w:p w:rsidR="00C44B82" w:rsidRDefault="00C44B82" w:rsidP="00001D28">
    <w:pPr>
      <w:pStyle w:val="Zhlav"/>
      <w:tabs>
        <w:tab w:val="clear" w:pos="4536"/>
        <w:tab w:val="clear" w:pos="9072"/>
      </w:tabs>
      <w:spacing w:after="0"/>
      <w:ind w:left="3402" w:firstLine="3"/>
      <w:jc w:val="right"/>
    </w:pPr>
    <w:r w:rsidRPr="00600603">
      <w:rPr>
        <w:rFonts w:ascii="Times New Roman" w:hAnsi="Times New Roman" w:cs="Times New Roman"/>
        <w:noProof/>
        <w:lang w:eastAsia="cs-CZ"/>
      </w:rPr>
      <w:drawing>
        <wp:anchor distT="0" distB="0" distL="114300" distR="114300" simplePos="0" relativeHeight="251658240" behindDoc="0" locked="0" layoutInCell="1" allowOverlap="1">
          <wp:simplePos x="0" y="0"/>
          <wp:positionH relativeFrom="page">
            <wp:posOffset>504825</wp:posOffset>
          </wp:positionH>
          <wp:positionV relativeFrom="page">
            <wp:posOffset>571500</wp:posOffset>
          </wp:positionV>
          <wp:extent cx="1866900" cy="504825"/>
          <wp:effectExtent l="19050" t="0" r="0" b="0"/>
          <wp:wrapSquare wrapText="bothSides"/>
          <wp:docPr id="2"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66900" cy="504825"/>
                  </a:xfrm>
                  <a:prstGeom prst="rect">
                    <a:avLst/>
                  </a:prstGeom>
                </pic:spPr>
              </pic:pic>
            </a:graphicData>
          </a:graphic>
        </wp:anchor>
      </w:drawing>
    </w:r>
  </w:p>
  <w:p w:rsidR="00C44B82" w:rsidRDefault="00C44B82" w:rsidP="00001D28">
    <w:pPr>
      <w:pStyle w:val="Zhlav"/>
      <w:tabs>
        <w:tab w:val="clear" w:pos="4536"/>
        <w:tab w:val="clear" w:pos="9072"/>
      </w:tabs>
      <w:spacing w:after="0"/>
      <w:ind w:left="3402" w:firstLine="3"/>
      <w:jc w:val="righ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00804D4B"/>
    <w:multiLevelType w:val="hybridMultilevel"/>
    <w:tmpl w:val="17CE9430"/>
    <w:lvl w:ilvl="0" w:tplc="04050001">
      <w:start w:val="1"/>
      <w:numFmt w:val="bullet"/>
      <w:lvlText w:val=""/>
      <w:lvlJc w:val="left"/>
      <w:pPr>
        <w:ind w:left="780" w:hanging="360"/>
      </w:pPr>
      <w:rPr>
        <w:rFonts w:ascii="Symbol" w:hAnsi="Symbol" w:hint="default"/>
      </w:rPr>
    </w:lvl>
    <w:lvl w:ilvl="1" w:tplc="04050003" w:tentative="1">
      <w:start w:val="1"/>
      <w:numFmt w:val="bullet"/>
      <w:lvlText w:val="o"/>
      <w:lvlJc w:val="left"/>
      <w:pPr>
        <w:ind w:left="1500" w:hanging="360"/>
      </w:pPr>
      <w:rPr>
        <w:rFonts w:ascii="Courier New" w:hAnsi="Courier New" w:cs="Courier New" w:hint="default"/>
      </w:rPr>
    </w:lvl>
    <w:lvl w:ilvl="2" w:tplc="04050005" w:tentative="1">
      <w:start w:val="1"/>
      <w:numFmt w:val="bullet"/>
      <w:lvlText w:val=""/>
      <w:lvlJc w:val="left"/>
      <w:pPr>
        <w:ind w:left="2220" w:hanging="360"/>
      </w:pPr>
      <w:rPr>
        <w:rFonts w:ascii="Wingdings" w:hAnsi="Wingdings" w:hint="default"/>
      </w:rPr>
    </w:lvl>
    <w:lvl w:ilvl="3" w:tplc="04050001" w:tentative="1">
      <w:start w:val="1"/>
      <w:numFmt w:val="bullet"/>
      <w:lvlText w:val=""/>
      <w:lvlJc w:val="left"/>
      <w:pPr>
        <w:ind w:left="2940" w:hanging="360"/>
      </w:pPr>
      <w:rPr>
        <w:rFonts w:ascii="Symbol" w:hAnsi="Symbol" w:hint="default"/>
      </w:rPr>
    </w:lvl>
    <w:lvl w:ilvl="4" w:tplc="04050003" w:tentative="1">
      <w:start w:val="1"/>
      <w:numFmt w:val="bullet"/>
      <w:lvlText w:val="o"/>
      <w:lvlJc w:val="left"/>
      <w:pPr>
        <w:ind w:left="3660" w:hanging="360"/>
      </w:pPr>
      <w:rPr>
        <w:rFonts w:ascii="Courier New" w:hAnsi="Courier New" w:cs="Courier New" w:hint="default"/>
      </w:rPr>
    </w:lvl>
    <w:lvl w:ilvl="5" w:tplc="04050005" w:tentative="1">
      <w:start w:val="1"/>
      <w:numFmt w:val="bullet"/>
      <w:lvlText w:val=""/>
      <w:lvlJc w:val="left"/>
      <w:pPr>
        <w:ind w:left="4380" w:hanging="360"/>
      </w:pPr>
      <w:rPr>
        <w:rFonts w:ascii="Wingdings" w:hAnsi="Wingdings" w:hint="default"/>
      </w:rPr>
    </w:lvl>
    <w:lvl w:ilvl="6" w:tplc="04050001" w:tentative="1">
      <w:start w:val="1"/>
      <w:numFmt w:val="bullet"/>
      <w:lvlText w:val=""/>
      <w:lvlJc w:val="left"/>
      <w:pPr>
        <w:ind w:left="5100" w:hanging="360"/>
      </w:pPr>
      <w:rPr>
        <w:rFonts w:ascii="Symbol" w:hAnsi="Symbol" w:hint="default"/>
      </w:rPr>
    </w:lvl>
    <w:lvl w:ilvl="7" w:tplc="04050003" w:tentative="1">
      <w:start w:val="1"/>
      <w:numFmt w:val="bullet"/>
      <w:lvlText w:val="o"/>
      <w:lvlJc w:val="left"/>
      <w:pPr>
        <w:ind w:left="5820" w:hanging="360"/>
      </w:pPr>
      <w:rPr>
        <w:rFonts w:ascii="Courier New" w:hAnsi="Courier New" w:cs="Courier New" w:hint="default"/>
      </w:rPr>
    </w:lvl>
    <w:lvl w:ilvl="8" w:tplc="04050005" w:tentative="1">
      <w:start w:val="1"/>
      <w:numFmt w:val="bullet"/>
      <w:lvlText w:val=""/>
      <w:lvlJc w:val="left"/>
      <w:pPr>
        <w:ind w:left="6540" w:hanging="360"/>
      </w:pPr>
      <w:rPr>
        <w:rFonts w:ascii="Wingdings" w:hAnsi="Wingdings" w:hint="default"/>
      </w:rPr>
    </w:lvl>
  </w:abstractNum>
  <w:abstractNum w:abstractNumId="6" w15:restartNumberingAfterBreak="0">
    <w:nsid w:val="04A42713"/>
    <w:multiLevelType w:val="hybridMultilevel"/>
    <w:tmpl w:val="C498B192"/>
    <w:lvl w:ilvl="0" w:tplc="0405000F">
      <w:start w:val="1"/>
      <w:numFmt w:val="decimal"/>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7" w15:restartNumberingAfterBreak="0">
    <w:nsid w:val="05513573"/>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8" w15:restartNumberingAfterBreak="0">
    <w:nsid w:val="08ED0B7F"/>
    <w:multiLevelType w:val="multilevel"/>
    <w:tmpl w:val="216EBA80"/>
    <w:lvl w:ilvl="0">
      <w:start w:val="1"/>
      <w:numFmt w:val="upperRoman"/>
      <w:lvlText w:val="%1."/>
      <w:lvlJc w:val="left"/>
      <w:pPr>
        <w:ind w:left="5829" w:hanging="300"/>
      </w:pPr>
      <w:rPr>
        <w:rFonts w:cs="Times New Roman" w:hint="default"/>
        <w:b/>
      </w:rPr>
    </w:lvl>
    <w:lvl w:ilvl="1">
      <w:start w:val="1"/>
      <w:numFmt w:val="decimal"/>
      <w:isLgl/>
      <w:lvlText w:val="%1.%2"/>
      <w:lvlJc w:val="left"/>
      <w:pPr>
        <w:ind w:left="1070"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9"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0" w15:restartNumberingAfterBreak="0">
    <w:nsid w:val="1C093BF8"/>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11" w15:restartNumberingAfterBreak="0">
    <w:nsid w:val="1C7A3D88"/>
    <w:multiLevelType w:val="hybridMultilevel"/>
    <w:tmpl w:val="52C81FD0"/>
    <w:lvl w:ilvl="0" w:tplc="0B34069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3" w15:restartNumberingAfterBreak="0">
    <w:nsid w:val="1D9B6A19"/>
    <w:multiLevelType w:val="hybridMultilevel"/>
    <w:tmpl w:val="12B62018"/>
    <w:lvl w:ilvl="0" w:tplc="2DC43DA8">
      <w:start w:val="1"/>
      <w:numFmt w:val="upperRoman"/>
      <w:lvlText w:val="I%1.c"/>
      <w:lvlJc w:val="left"/>
      <w:pPr>
        <w:ind w:left="1287"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221D5A74"/>
    <w:multiLevelType w:val="hybridMultilevel"/>
    <w:tmpl w:val="012A17B0"/>
    <w:lvl w:ilvl="0" w:tplc="241CA18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2A9B2A7E"/>
    <w:multiLevelType w:val="hybridMultilevel"/>
    <w:tmpl w:val="4EF43D38"/>
    <w:lvl w:ilvl="0" w:tplc="FAA2ABB8">
      <w:start w:val="1"/>
      <w:numFmt w:val="decimal"/>
      <w:pStyle w:val="FSCodrkaslovan"/>
      <w:lvlText w:val="%1."/>
      <w:lvlJc w:val="left"/>
      <w:pPr>
        <w:ind w:left="644" w:hanging="360"/>
      </w:pPr>
      <w:rPr>
        <w:rFonts w:ascii="Tahoma" w:hAnsi="Tahoma" w:cs="Tahoma" w:hint="default"/>
        <w:b w:val="0"/>
        <w:i w:val="0"/>
        <w:sz w:val="20"/>
        <w:szCs w:val="22"/>
      </w:rPr>
    </w:lvl>
    <w:lvl w:ilvl="1" w:tplc="04050019">
      <w:start w:val="1"/>
      <w:numFmt w:val="decimal"/>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7"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437E6A72"/>
    <w:multiLevelType w:val="multilevel"/>
    <w:tmpl w:val="C10C7A88"/>
    <w:lvl w:ilvl="0">
      <w:start w:val="1"/>
      <w:numFmt w:val="decimal"/>
      <w:lvlText w:val="%1)"/>
      <w:lvlJc w:val="left"/>
      <w:pPr>
        <w:ind w:left="360" w:hanging="360"/>
      </w:pPr>
      <w:rPr>
        <w:rFonts w:hint="default"/>
      </w:rPr>
    </w:lvl>
    <w:lvl w:ilvl="1">
      <w:start w:val="3"/>
      <w:numFmt w:val="upperRoman"/>
      <w:lvlText w:val="%2.b"/>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48A11704"/>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2"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EC40D76"/>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4"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54C1490E"/>
    <w:multiLevelType w:val="hybridMultilevel"/>
    <w:tmpl w:val="6798AC9E"/>
    <w:lvl w:ilvl="0" w:tplc="04050011">
      <w:start w:val="1"/>
      <w:numFmt w:val="decimal"/>
      <w:lvlText w:val="%1)"/>
      <w:lvlJc w:val="left"/>
      <w:pPr>
        <w:ind w:left="1571" w:hanging="360"/>
      </w:pPr>
      <w:rPr>
        <w:rFonts w:hint="default"/>
        <w:b w:val="0"/>
      </w:r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5E6341E9"/>
    <w:multiLevelType w:val="hybridMultilevel"/>
    <w:tmpl w:val="95A68FD8"/>
    <w:lvl w:ilvl="0" w:tplc="AFBE77C2">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FE23057"/>
    <w:multiLevelType w:val="hybridMultilevel"/>
    <w:tmpl w:val="4886A1D4"/>
    <w:lvl w:ilvl="0" w:tplc="E4CCFDD6">
      <w:start w:val="2"/>
      <w:numFmt w:val="upperRoman"/>
      <w:lvlText w:val="I%1.c"/>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7B006A9"/>
    <w:multiLevelType w:val="hybridMultilevel"/>
    <w:tmpl w:val="3A8A3F48"/>
    <w:lvl w:ilvl="0" w:tplc="04050015">
      <w:start w:val="1"/>
      <w:numFmt w:val="upperLetter"/>
      <w:lvlText w:val="%1."/>
      <w:lvlJc w:val="left"/>
      <w:pPr>
        <w:ind w:left="1571" w:hanging="360"/>
      </w:pPr>
    </w:lvl>
    <w:lvl w:ilvl="1" w:tplc="04050019" w:tentative="1">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69413462"/>
    <w:multiLevelType w:val="hybridMultilevel"/>
    <w:tmpl w:val="D5AE0664"/>
    <w:lvl w:ilvl="0" w:tplc="04050015">
      <w:start w:val="1"/>
      <w:numFmt w:val="upperLetter"/>
      <w:lvlText w:val="%1."/>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1" w15:restartNumberingAfterBreak="0">
    <w:nsid w:val="6BEC1041"/>
    <w:multiLevelType w:val="hybridMultilevel"/>
    <w:tmpl w:val="5C083592"/>
    <w:lvl w:ilvl="0" w:tplc="16CE2FA2">
      <w:start w:val="1"/>
      <w:numFmt w:val="bullet"/>
      <w:lvlText w:val=""/>
      <w:lvlJc w:val="left"/>
      <w:pPr>
        <w:ind w:left="719" w:hanging="360"/>
      </w:pPr>
      <w:rPr>
        <w:rFonts w:ascii="Symbol" w:hAnsi="Symbol" w:hint="default"/>
      </w:rPr>
    </w:lvl>
    <w:lvl w:ilvl="1" w:tplc="B3F43EAE">
      <w:start w:val="1"/>
      <w:numFmt w:val="decimal"/>
      <w:lvlText w:val="%2."/>
      <w:lvlJc w:val="left"/>
      <w:pPr>
        <w:tabs>
          <w:tab w:val="num" w:pos="1440"/>
        </w:tabs>
        <w:ind w:left="1440" w:hanging="360"/>
      </w:pPr>
    </w:lvl>
    <w:lvl w:ilvl="2" w:tplc="FA541DB8">
      <w:start w:val="1"/>
      <w:numFmt w:val="decimal"/>
      <w:lvlText w:val="%3."/>
      <w:lvlJc w:val="left"/>
      <w:pPr>
        <w:tabs>
          <w:tab w:val="num" w:pos="2160"/>
        </w:tabs>
        <w:ind w:left="2160" w:hanging="360"/>
      </w:pPr>
    </w:lvl>
    <w:lvl w:ilvl="3" w:tplc="A25E8CC0">
      <w:start w:val="1"/>
      <w:numFmt w:val="decimal"/>
      <w:lvlText w:val="%4."/>
      <w:lvlJc w:val="left"/>
      <w:pPr>
        <w:tabs>
          <w:tab w:val="num" w:pos="2880"/>
        </w:tabs>
        <w:ind w:left="2880" w:hanging="360"/>
      </w:pPr>
    </w:lvl>
    <w:lvl w:ilvl="4" w:tplc="30F0BDE8">
      <w:start w:val="1"/>
      <w:numFmt w:val="decimal"/>
      <w:lvlText w:val="%5."/>
      <w:lvlJc w:val="left"/>
      <w:pPr>
        <w:tabs>
          <w:tab w:val="num" w:pos="3600"/>
        </w:tabs>
        <w:ind w:left="3600" w:hanging="360"/>
      </w:pPr>
    </w:lvl>
    <w:lvl w:ilvl="5" w:tplc="0B4A8EB8">
      <w:start w:val="1"/>
      <w:numFmt w:val="decimal"/>
      <w:lvlText w:val="%6."/>
      <w:lvlJc w:val="left"/>
      <w:pPr>
        <w:tabs>
          <w:tab w:val="num" w:pos="4320"/>
        </w:tabs>
        <w:ind w:left="4320" w:hanging="360"/>
      </w:pPr>
    </w:lvl>
    <w:lvl w:ilvl="6" w:tplc="B528701A">
      <w:start w:val="1"/>
      <w:numFmt w:val="decimal"/>
      <w:lvlText w:val="%7."/>
      <w:lvlJc w:val="left"/>
      <w:pPr>
        <w:tabs>
          <w:tab w:val="num" w:pos="5040"/>
        </w:tabs>
        <w:ind w:left="5040" w:hanging="360"/>
      </w:pPr>
    </w:lvl>
    <w:lvl w:ilvl="7" w:tplc="183AB6F8">
      <w:start w:val="1"/>
      <w:numFmt w:val="decimal"/>
      <w:lvlText w:val="%8."/>
      <w:lvlJc w:val="left"/>
      <w:pPr>
        <w:tabs>
          <w:tab w:val="num" w:pos="5760"/>
        </w:tabs>
        <w:ind w:left="5760" w:hanging="360"/>
      </w:pPr>
    </w:lvl>
    <w:lvl w:ilvl="8" w:tplc="FF56187A">
      <w:start w:val="1"/>
      <w:numFmt w:val="decimal"/>
      <w:lvlText w:val="%9."/>
      <w:lvlJc w:val="left"/>
      <w:pPr>
        <w:tabs>
          <w:tab w:val="num" w:pos="6480"/>
        </w:tabs>
        <w:ind w:left="6480" w:hanging="360"/>
      </w:pPr>
    </w:lvl>
  </w:abstractNum>
  <w:abstractNum w:abstractNumId="32" w15:restartNumberingAfterBreak="0">
    <w:nsid w:val="6D4837AE"/>
    <w:multiLevelType w:val="hybridMultilevel"/>
    <w:tmpl w:val="BE16E0B0"/>
    <w:lvl w:ilvl="0" w:tplc="0ED0AD16">
      <w:start w:val="1"/>
      <w:numFmt w:val="upperRoman"/>
      <w:lvlText w:val="%1. a"/>
      <w:lvlJc w:val="left"/>
      <w:pPr>
        <w:ind w:left="780" w:hanging="360"/>
      </w:pPr>
      <w:rPr>
        <w:rFonts w:hint="default"/>
      </w:rPr>
    </w:lvl>
    <w:lvl w:ilvl="1" w:tplc="04050019" w:tentative="1">
      <w:start w:val="1"/>
      <w:numFmt w:val="lowerLetter"/>
      <w:lvlText w:val="%2."/>
      <w:lvlJc w:val="left"/>
      <w:pPr>
        <w:ind w:left="1500" w:hanging="360"/>
      </w:pPr>
    </w:lvl>
    <w:lvl w:ilvl="2" w:tplc="0405001B" w:tentative="1">
      <w:start w:val="1"/>
      <w:numFmt w:val="lowerRoman"/>
      <w:lvlText w:val="%3."/>
      <w:lvlJc w:val="right"/>
      <w:pPr>
        <w:ind w:left="2220" w:hanging="180"/>
      </w:pPr>
    </w:lvl>
    <w:lvl w:ilvl="3" w:tplc="0405000F" w:tentative="1">
      <w:start w:val="1"/>
      <w:numFmt w:val="decimal"/>
      <w:lvlText w:val="%4."/>
      <w:lvlJc w:val="left"/>
      <w:pPr>
        <w:ind w:left="2940" w:hanging="360"/>
      </w:pPr>
    </w:lvl>
    <w:lvl w:ilvl="4" w:tplc="04050019" w:tentative="1">
      <w:start w:val="1"/>
      <w:numFmt w:val="lowerLetter"/>
      <w:lvlText w:val="%5."/>
      <w:lvlJc w:val="left"/>
      <w:pPr>
        <w:ind w:left="3660" w:hanging="360"/>
      </w:pPr>
    </w:lvl>
    <w:lvl w:ilvl="5" w:tplc="0405001B" w:tentative="1">
      <w:start w:val="1"/>
      <w:numFmt w:val="lowerRoman"/>
      <w:lvlText w:val="%6."/>
      <w:lvlJc w:val="right"/>
      <w:pPr>
        <w:ind w:left="4380" w:hanging="180"/>
      </w:pPr>
    </w:lvl>
    <w:lvl w:ilvl="6" w:tplc="0405000F" w:tentative="1">
      <w:start w:val="1"/>
      <w:numFmt w:val="decimal"/>
      <w:lvlText w:val="%7."/>
      <w:lvlJc w:val="left"/>
      <w:pPr>
        <w:ind w:left="5100" w:hanging="360"/>
      </w:pPr>
    </w:lvl>
    <w:lvl w:ilvl="7" w:tplc="04050019" w:tentative="1">
      <w:start w:val="1"/>
      <w:numFmt w:val="lowerLetter"/>
      <w:lvlText w:val="%8."/>
      <w:lvlJc w:val="left"/>
      <w:pPr>
        <w:ind w:left="5820" w:hanging="360"/>
      </w:pPr>
    </w:lvl>
    <w:lvl w:ilvl="8" w:tplc="0405001B" w:tentative="1">
      <w:start w:val="1"/>
      <w:numFmt w:val="lowerRoman"/>
      <w:lvlText w:val="%9."/>
      <w:lvlJc w:val="right"/>
      <w:pPr>
        <w:ind w:left="6540" w:hanging="180"/>
      </w:pPr>
    </w:lvl>
  </w:abstractNum>
  <w:abstractNum w:abstractNumId="33" w15:restartNumberingAfterBreak="0">
    <w:nsid w:val="713C4B58"/>
    <w:multiLevelType w:val="multilevel"/>
    <w:tmpl w:val="380A2C0A"/>
    <w:lvl w:ilvl="0">
      <w:start w:val="1"/>
      <w:numFmt w:val="decimal"/>
      <w:lvlText w:val="%1)"/>
      <w:lvlJc w:val="left"/>
      <w:pPr>
        <w:ind w:left="360" w:hanging="360"/>
      </w:pPr>
      <w:rPr>
        <w:rFonts w:hint="default"/>
      </w:rPr>
    </w:lvl>
    <w:lvl w:ilvl="1">
      <w:start w:val="2"/>
      <w:numFmt w:val="upperRoman"/>
      <w:lvlText w:val="%2I. a"/>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2AD1F36"/>
    <w:multiLevelType w:val="hybridMultilevel"/>
    <w:tmpl w:val="0AE098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14"/>
  </w:num>
  <w:num w:numId="2">
    <w:abstractNumId w:val="33"/>
  </w:num>
  <w:num w:numId="3">
    <w:abstractNumId w:val="17"/>
  </w:num>
  <w:num w:numId="4">
    <w:abstractNumId w:val="15"/>
  </w:num>
  <w:num w:numId="5">
    <w:abstractNumId w:val="4"/>
  </w:num>
  <w:num w:numId="6">
    <w:abstractNumId w:val="3"/>
  </w:num>
  <w:num w:numId="7">
    <w:abstractNumId w:val="2"/>
  </w:num>
  <w:num w:numId="8">
    <w:abstractNumId w:val="1"/>
  </w:num>
  <w:num w:numId="9">
    <w:abstractNumId w:val="0"/>
  </w:num>
  <w:num w:numId="10">
    <w:abstractNumId w:val="20"/>
  </w:num>
  <w:num w:numId="1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4"/>
  </w:num>
  <w:num w:numId="13">
    <w:abstractNumId w:val="22"/>
  </w:num>
  <w:num w:numId="14">
    <w:abstractNumId w:val="18"/>
  </w:num>
  <w:num w:numId="15">
    <w:abstractNumId w:val="9"/>
  </w:num>
  <w:num w:numId="16">
    <w:abstractNumId w:val="11"/>
  </w:num>
  <w:num w:numId="17">
    <w:abstractNumId w:val="34"/>
  </w:num>
  <w:num w:numId="18">
    <w:abstractNumId w:val="28"/>
  </w:num>
  <w:num w:numId="19">
    <w:abstractNumId w:val="8"/>
  </w:num>
  <w:num w:numId="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1"/>
  </w:num>
  <w:num w:numId="2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32"/>
  </w:num>
  <w:num w:numId="25">
    <w:abstractNumId w:val="30"/>
  </w:num>
  <w:num w:numId="26">
    <w:abstractNumId w:val="19"/>
  </w:num>
  <w:num w:numId="27">
    <w:abstractNumId w:val="13"/>
  </w:num>
  <w:num w:numId="28">
    <w:abstractNumId w:val="26"/>
  </w:num>
  <w:num w:numId="29">
    <w:abstractNumId w:val="27"/>
  </w:num>
  <w:num w:numId="30">
    <w:abstractNumId w:val="6"/>
  </w:num>
  <w:num w:numId="31">
    <w:abstractNumId w:val="5"/>
  </w:num>
  <w:num w:numId="32">
    <w:abstractNumId w:val="25"/>
  </w:num>
  <w:num w:numId="33">
    <w:abstractNumId w:val="23"/>
  </w:num>
  <w:num w:numId="34">
    <w:abstractNumId w:val="21"/>
  </w:num>
  <w:num w:numId="35">
    <w:abstractNumId w:val="29"/>
  </w:num>
  <w:num w:numId="36">
    <w:abstractNumId w:val="7"/>
  </w:num>
  <w:num w:numId="3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efaultTabStop w:val="709"/>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25B9"/>
    <w:rsid w:val="00001D28"/>
    <w:rsid w:val="00005635"/>
    <w:rsid w:val="0000791F"/>
    <w:rsid w:val="00012348"/>
    <w:rsid w:val="00020CCD"/>
    <w:rsid w:val="00023743"/>
    <w:rsid w:val="00024B43"/>
    <w:rsid w:val="000313F3"/>
    <w:rsid w:val="00043544"/>
    <w:rsid w:val="000555ED"/>
    <w:rsid w:val="00063604"/>
    <w:rsid w:val="0006491F"/>
    <w:rsid w:val="000730DF"/>
    <w:rsid w:val="0007345D"/>
    <w:rsid w:val="000830DB"/>
    <w:rsid w:val="00087C31"/>
    <w:rsid w:val="000A506F"/>
    <w:rsid w:val="000A59BF"/>
    <w:rsid w:val="000A6B48"/>
    <w:rsid w:val="000A71F4"/>
    <w:rsid w:val="000B76F5"/>
    <w:rsid w:val="000C327B"/>
    <w:rsid w:val="000C4327"/>
    <w:rsid w:val="000C4E61"/>
    <w:rsid w:val="000C5B9D"/>
    <w:rsid w:val="000D25B9"/>
    <w:rsid w:val="00106F81"/>
    <w:rsid w:val="00110139"/>
    <w:rsid w:val="00131EFF"/>
    <w:rsid w:val="00133623"/>
    <w:rsid w:val="00134A4B"/>
    <w:rsid w:val="00145A19"/>
    <w:rsid w:val="00151A6C"/>
    <w:rsid w:val="001526C2"/>
    <w:rsid w:val="00170989"/>
    <w:rsid w:val="00173000"/>
    <w:rsid w:val="00181A78"/>
    <w:rsid w:val="00181D04"/>
    <w:rsid w:val="00196CAE"/>
    <w:rsid w:val="001A3375"/>
    <w:rsid w:val="001A45E7"/>
    <w:rsid w:val="001A5997"/>
    <w:rsid w:val="001A5F09"/>
    <w:rsid w:val="001B3CDB"/>
    <w:rsid w:val="001C0EE5"/>
    <w:rsid w:val="001D5094"/>
    <w:rsid w:val="001D6E11"/>
    <w:rsid w:val="001E123C"/>
    <w:rsid w:val="001E4DD0"/>
    <w:rsid w:val="001F2365"/>
    <w:rsid w:val="001F4F7D"/>
    <w:rsid w:val="00206BFC"/>
    <w:rsid w:val="002235EF"/>
    <w:rsid w:val="0022495B"/>
    <w:rsid w:val="00230E86"/>
    <w:rsid w:val="00232D7D"/>
    <w:rsid w:val="00232F30"/>
    <w:rsid w:val="00234CF1"/>
    <w:rsid w:val="00235BA6"/>
    <w:rsid w:val="002529B8"/>
    <w:rsid w:val="00254106"/>
    <w:rsid w:val="00260389"/>
    <w:rsid w:val="00262270"/>
    <w:rsid w:val="002629C5"/>
    <w:rsid w:val="002657F8"/>
    <w:rsid w:val="00266107"/>
    <w:rsid w:val="00271EB9"/>
    <w:rsid w:val="00275002"/>
    <w:rsid w:val="00276D8B"/>
    <w:rsid w:val="00290A65"/>
    <w:rsid w:val="0029663E"/>
    <w:rsid w:val="00297F54"/>
    <w:rsid w:val="002B03E5"/>
    <w:rsid w:val="002B2000"/>
    <w:rsid w:val="002B4ED1"/>
    <w:rsid w:val="002B5B75"/>
    <w:rsid w:val="002B7099"/>
    <w:rsid w:val="002B73A0"/>
    <w:rsid w:val="002C08F2"/>
    <w:rsid w:val="002C1DBC"/>
    <w:rsid w:val="002C3DE4"/>
    <w:rsid w:val="002D05B8"/>
    <w:rsid w:val="002E0110"/>
    <w:rsid w:val="002E24CE"/>
    <w:rsid w:val="002E2C33"/>
    <w:rsid w:val="002E3FC5"/>
    <w:rsid w:val="003008B5"/>
    <w:rsid w:val="00302AFF"/>
    <w:rsid w:val="003078A2"/>
    <w:rsid w:val="00317C7B"/>
    <w:rsid w:val="0032007A"/>
    <w:rsid w:val="003221D8"/>
    <w:rsid w:val="003243C8"/>
    <w:rsid w:val="003263FE"/>
    <w:rsid w:val="0034432B"/>
    <w:rsid w:val="003472AD"/>
    <w:rsid w:val="00347897"/>
    <w:rsid w:val="00360830"/>
    <w:rsid w:val="00362762"/>
    <w:rsid w:val="00362792"/>
    <w:rsid w:val="00362826"/>
    <w:rsid w:val="00365A3B"/>
    <w:rsid w:val="00367F32"/>
    <w:rsid w:val="00383981"/>
    <w:rsid w:val="003B054A"/>
    <w:rsid w:val="003B5996"/>
    <w:rsid w:val="003B74C1"/>
    <w:rsid w:val="003C0D66"/>
    <w:rsid w:val="003C0EB6"/>
    <w:rsid w:val="003C55AE"/>
    <w:rsid w:val="003D02B6"/>
    <w:rsid w:val="003D09D1"/>
    <w:rsid w:val="003E2407"/>
    <w:rsid w:val="003F2FA4"/>
    <w:rsid w:val="003F530B"/>
    <w:rsid w:val="0040306D"/>
    <w:rsid w:val="004101ED"/>
    <w:rsid w:val="00412300"/>
    <w:rsid w:val="004151CC"/>
    <w:rsid w:val="004178F5"/>
    <w:rsid w:val="00417DC8"/>
    <w:rsid w:val="00440C96"/>
    <w:rsid w:val="004449C4"/>
    <w:rsid w:val="00450110"/>
    <w:rsid w:val="00450DF0"/>
    <w:rsid w:val="004543ED"/>
    <w:rsid w:val="00456C42"/>
    <w:rsid w:val="004661F2"/>
    <w:rsid w:val="00480A9B"/>
    <w:rsid w:val="00481A33"/>
    <w:rsid w:val="00491E14"/>
    <w:rsid w:val="00492248"/>
    <w:rsid w:val="004935DA"/>
    <w:rsid w:val="00497284"/>
    <w:rsid w:val="004A1662"/>
    <w:rsid w:val="004A2F45"/>
    <w:rsid w:val="004A478E"/>
    <w:rsid w:val="004B16B2"/>
    <w:rsid w:val="004B2C8D"/>
    <w:rsid w:val="004B34A8"/>
    <w:rsid w:val="004B7CF8"/>
    <w:rsid w:val="004D0094"/>
    <w:rsid w:val="004E24FA"/>
    <w:rsid w:val="004E50F0"/>
    <w:rsid w:val="004E694D"/>
    <w:rsid w:val="004E793F"/>
    <w:rsid w:val="004F151E"/>
    <w:rsid w:val="004F3A5E"/>
    <w:rsid w:val="004F5493"/>
    <w:rsid w:val="004F5F64"/>
    <w:rsid w:val="004F6154"/>
    <w:rsid w:val="005033BC"/>
    <w:rsid w:val="005036FB"/>
    <w:rsid w:val="0051285C"/>
    <w:rsid w:val="00515F3A"/>
    <w:rsid w:val="005306E0"/>
    <w:rsid w:val="00531695"/>
    <w:rsid w:val="005429C7"/>
    <w:rsid w:val="00552FFB"/>
    <w:rsid w:val="00554BA4"/>
    <w:rsid w:val="00555AAB"/>
    <w:rsid w:val="005568D5"/>
    <w:rsid w:val="0056468A"/>
    <w:rsid w:val="00564A3E"/>
    <w:rsid w:val="005675DD"/>
    <w:rsid w:val="005716BF"/>
    <w:rsid w:val="005738FC"/>
    <w:rsid w:val="0057711B"/>
    <w:rsid w:val="005862F9"/>
    <w:rsid w:val="005969F5"/>
    <w:rsid w:val="005A2C0D"/>
    <w:rsid w:val="005A5FEA"/>
    <w:rsid w:val="005A7565"/>
    <w:rsid w:val="005B0DCE"/>
    <w:rsid w:val="005B1387"/>
    <w:rsid w:val="005C29DB"/>
    <w:rsid w:val="005C4133"/>
    <w:rsid w:val="005D6C22"/>
    <w:rsid w:val="005F709A"/>
    <w:rsid w:val="00600603"/>
    <w:rsid w:val="00614136"/>
    <w:rsid w:val="00617D3A"/>
    <w:rsid w:val="006207E2"/>
    <w:rsid w:val="0062169A"/>
    <w:rsid w:val="006258B1"/>
    <w:rsid w:val="0063295B"/>
    <w:rsid w:val="00644EA3"/>
    <w:rsid w:val="00650A5C"/>
    <w:rsid w:val="00653A35"/>
    <w:rsid w:val="006565E2"/>
    <w:rsid w:val="0065709A"/>
    <w:rsid w:val="00665D0F"/>
    <w:rsid w:val="006732BA"/>
    <w:rsid w:val="00680DE5"/>
    <w:rsid w:val="0068199D"/>
    <w:rsid w:val="00686CFD"/>
    <w:rsid w:val="00687011"/>
    <w:rsid w:val="00695D77"/>
    <w:rsid w:val="00695E4E"/>
    <w:rsid w:val="00697380"/>
    <w:rsid w:val="006A4BFA"/>
    <w:rsid w:val="006A74C6"/>
    <w:rsid w:val="006B618F"/>
    <w:rsid w:val="006C1A38"/>
    <w:rsid w:val="006E7652"/>
    <w:rsid w:val="006F0523"/>
    <w:rsid w:val="006F50D2"/>
    <w:rsid w:val="0070795E"/>
    <w:rsid w:val="00707B79"/>
    <w:rsid w:val="00710681"/>
    <w:rsid w:val="00720B96"/>
    <w:rsid w:val="00731924"/>
    <w:rsid w:val="007321AB"/>
    <w:rsid w:val="00734B38"/>
    <w:rsid w:val="00736192"/>
    <w:rsid w:val="00740B25"/>
    <w:rsid w:val="007417BF"/>
    <w:rsid w:val="00742C88"/>
    <w:rsid w:val="00772609"/>
    <w:rsid w:val="00774824"/>
    <w:rsid w:val="00776106"/>
    <w:rsid w:val="00785374"/>
    <w:rsid w:val="00791907"/>
    <w:rsid w:val="007A0FDB"/>
    <w:rsid w:val="007A4E5D"/>
    <w:rsid w:val="007A737E"/>
    <w:rsid w:val="007A74AB"/>
    <w:rsid w:val="007B131A"/>
    <w:rsid w:val="007C6BC2"/>
    <w:rsid w:val="007D0AC0"/>
    <w:rsid w:val="007D2F14"/>
    <w:rsid w:val="007E7DC1"/>
    <w:rsid w:val="007F28C0"/>
    <w:rsid w:val="007F5D00"/>
    <w:rsid w:val="00802B34"/>
    <w:rsid w:val="00803D2C"/>
    <w:rsid w:val="008052DE"/>
    <w:rsid w:val="00811B71"/>
    <w:rsid w:val="008205C6"/>
    <w:rsid w:val="00832218"/>
    <w:rsid w:val="0083326D"/>
    <w:rsid w:val="00834987"/>
    <w:rsid w:val="00835590"/>
    <w:rsid w:val="00837A5E"/>
    <w:rsid w:val="008425F8"/>
    <w:rsid w:val="008438A9"/>
    <w:rsid w:val="00845D37"/>
    <w:rsid w:val="00845F90"/>
    <w:rsid w:val="00846A13"/>
    <w:rsid w:val="00850F57"/>
    <w:rsid w:val="008521B1"/>
    <w:rsid w:val="00854645"/>
    <w:rsid w:val="00855389"/>
    <w:rsid w:val="008665B9"/>
    <w:rsid w:val="00870D7E"/>
    <w:rsid w:val="00871E0A"/>
    <w:rsid w:val="00876650"/>
    <w:rsid w:val="0087779A"/>
    <w:rsid w:val="008806F4"/>
    <w:rsid w:val="00882DC3"/>
    <w:rsid w:val="0088349A"/>
    <w:rsid w:val="0088415E"/>
    <w:rsid w:val="008846EE"/>
    <w:rsid w:val="008857B0"/>
    <w:rsid w:val="00887823"/>
    <w:rsid w:val="00892F21"/>
    <w:rsid w:val="0089687C"/>
    <w:rsid w:val="008976AF"/>
    <w:rsid w:val="008B1CD5"/>
    <w:rsid w:val="008B1EA1"/>
    <w:rsid w:val="008B2BEF"/>
    <w:rsid w:val="008E7323"/>
    <w:rsid w:val="008F0855"/>
    <w:rsid w:val="008F2C1C"/>
    <w:rsid w:val="008F4D59"/>
    <w:rsid w:val="00901E64"/>
    <w:rsid w:val="00901F2D"/>
    <w:rsid w:val="009148CE"/>
    <w:rsid w:val="009163F5"/>
    <w:rsid w:val="009210C4"/>
    <w:rsid w:val="009226EF"/>
    <w:rsid w:val="00932BB7"/>
    <w:rsid w:val="009376CC"/>
    <w:rsid w:val="00937760"/>
    <w:rsid w:val="00946CDA"/>
    <w:rsid w:val="009610D6"/>
    <w:rsid w:val="00962141"/>
    <w:rsid w:val="00962F2F"/>
    <w:rsid w:val="009630FB"/>
    <w:rsid w:val="0096472F"/>
    <w:rsid w:val="00965AF2"/>
    <w:rsid w:val="00966664"/>
    <w:rsid w:val="0097002A"/>
    <w:rsid w:val="0097080F"/>
    <w:rsid w:val="0098101F"/>
    <w:rsid w:val="0098431F"/>
    <w:rsid w:val="00993C25"/>
    <w:rsid w:val="00997167"/>
    <w:rsid w:val="009A52CB"/>
    <w:rsid w:val="009A7D71"/>
    <w:rsid w:val="009B007C"/>
    <w:rsid w:val="009B7CF2"/>
    <w:rsid w:val="009C0274"/>
    <w:rsid w:val="009C569B"/>
    <w:rsid w:val="009D095C"/>
    <w:rsid w:val="009D2815"/>
    <w:rsid w:val="009E1807"/>
    <w:rsid w:val="009E3742"/>
    <w:rsid w:val="009E6CB4"/>
    <w:rsid w:val="009F49AE"/>
    <w:rsid w:val="009F5535"/>
    <w:rsid w:val="00A042D1"/>
    <w:rsid w:val="00A07672"/>
    <w:rsid w:val="00A10F10"/>
    <w:rsid w:val="00A12E3B"/>
    <w:rsid w:val="00A22122"/>
    <w:rsid w:val="00A255F3"/>
    <w:rsid w:val="00A35AD9"/>
    <w:rsid w:val="00A4294D"/>
    <w:rsid w:val="00A43DAD"/>
    <w:rsid w:val="00A44D55"/>
    <w:rsid w:val="00A636DF"/>
    <w:rsid w:val="00A713E9"/>
    <w:rsid w:val="00A74C13"/>
    <w:rsid w:val="00A756D3"/>
    <w:rsid w:val="00A84179"/>
    <w:rsid w:val="00A8744E"/>
    <w:rsid w:val="00AA1333"/>
    <w:rsid w:val="00AA23D1"/>
    <w:rsid w:val="00AA6ACD"/>
    <w:rsid w:val="00AB03C9"/>
    <w:rsid w:val="00AB1A8B"/>
    <w:rsid w:val="00AC12FB"/>
    <w:rsid w:val="00AC1FF9"/>
    <w:rsid w:val="00AD0597"/>
    <w:rsid w:val="00AD4108"/>
    <w:rsid w:val="00AD4669"/>
    <w:rsid w:val="00AE7488"/>
    <w:rsid w:val="00AF2968"/>
    <w:rsid w:val="00AF4A3C"/>
    <w:rsid w:val="00AF63AA"/>
    <w:rsid w:val="00B02498"/>
    <w:rsid w:val="00B12706"/>
    <w:rsid w:val="00B12C1C"/>
    <w:rsid w:val="00B1320D"/>
    <w:rsid w:val="00B15006"/>
    <w:rsid w:val="00B150C3"/>
    <w:rsid w:val="00B168E4"/>
    <w:rsid w:val="00B26819"/>
    <w:rsid w:val="00B31897"/>
    <w:rsid w:val="00B31933"/>
    <w:rsid w:val="00B34CC4"/>
    <w:rsid w:val="00B505EE"/>
    <w:rsid w:val="00B55869"/>
    <w:rsid w:val="00B55AB1"/>
    <w:rsid w:val="00B63507"/>
    <w:rsid w:val="00B8063F"/>
    <w:rsid w:val="00B809A1"/>
    <w:rsid w:val="00B92560"/>
    <w:rsid w:val="00B96C35"/>
    <w:rsid w:val="00BA6DBB"/>
    <w:rsid w:val="00BB1E7E"/>
    <w:rsid w:val="00BB50DF"/>
    <w:rsid w:val="00BB56D9"/>
    <w:rsid w:val="00BB6CAE"/>
    <w:rsid w:val="00BC0799"/>
    <w:rsid w:val="00BC1662"/>
    <w:rsid w:val="00BC6C30"/>
    <w:rsid w:val="00BD4CFC"/>
    <w:rsid w:val="00BD6B3C"/>
    <w:rsid w:val="00BE3ADC"/>
    <w:rsid w:val="00BE7A69"/>
    <w:rsid w:val="00BF0445"/>
    <w:rsid w:val="00BF0B15"/>
    <w:rsid w:val="00BF24A2"/>
    <w:rsid w:val="00C06388"/>
    <w:rsid w:val="00C1231C"/>
    <w:rsid w:val="00C14DF4"/>
    <w:rsid w:val="00C162A1"/>
    <w:rsid w:val="00C20BED"/>
    <w:rsid w:val="00C21181"/>
    <w:rsid w:val="00C219F7"/>
    <w:rsid w:val="00C25EF0"/>
    <w:rsid w:val="00C27171"/>
    <w:rsid w:val="00C35ED8"/>
    <w:rsid w:val="00C37193"/>
    <w:rsid w:val="00C41567"/>
    <w:rsid w:val="00C426D9"/>
    <w:rsid w:val="00C44B82"/>
    <w:rsid w:val="00C4616B"/>
    <w:rsid w:val="00C50376"/>
    <w:rsid w:val="00C566BB"/>
    <w:rsid w:val="00C633EE"/>
    <w:rsid w:val="00C64AE2"/>
    <w:rsid w:val="00C95FCA"/>
    <w:rsid w:val="00CA1A2F"/>
    <w:rsid w:val="00CA7004"/>
    <w:rsid w:val="00CB06B9"/>
    <w:rsid w:val="00CB22F0"/>
    <w:rsid w:val="00CB5F7B"/>
    <w:rsid w:val="00CD67BD"/>
    <w:rsid w:val="00CD7F76"/>
    <w:rsid w:val="00CE2ED4"/>
    <w:rsid w:val="00CE6C4F"/>
    <w:rsid w:val="00CF59CD"/>
    <w:rsid w:val="00CF7595"/>
    <w:rsid w:val="00D0438F"/>
    <w:rsid w:val="00D24B69"/>
    <w:rsid w:val="00D431E4"/>
    <w:rsid w:val="00D44F4B"/>
    <w:rsid w:val="00D51B3A"/>
    <w:rsid w:val="00D531FA"/>
    <w:rsid w:val="00D7303B"/>
    <w:rsid w:val="00D81915"/>
    <w:rsid w:val="00D85B54"/>
    <w:rsid w:val="00D91D3A"/>
    <w:rsid w:val="00D92C11"/>
    <w:rsid w:val="00D944C9"/>
    <w:rsid w:val="00D97584"/>
    <w:rsid w:val="00D97ABF"/>
    <w:rsid w:val="00DB07B2"/>
    <w:rsid w:val="00DB64BA"/>
    <w:rsid w:val="00DC060C"/>
    <w:rsid w:val="00DC255F"/>
    <w:rsid w:val="00DC65FF"/>
    <w:rsid w:val="00DC73A0"/>
    <w:rsid w:val="00DD0A50"/>
    <w:rsid w:val="00DD7941"/>
    <w:rsid w:val="00DF1EF5"/>
    <w:rsid w:val="00DF2FE2"/>
    <w:rsid w:val="00E00860"/>
    <w:rsid w:val="00E02295"/>
    <w:rsid w:val="00E16B9A"/>
    <w:rsid w:val="00E17EE6"/>
    <w:rsid w:val="00E31635"/>
    <w:rsid w:val="00E44BE9"/>
    <w:rsid w:val="00E53ED8"/>
    <w:rsid w:val="00E61B17"/>
    <w:rsid w:val="00E64774"/>
    <w:rsid w:val="00E66AC2"/>
    <w:rsid w:val="00E67E1B"/>
    <w:rsid w:val="00E737BF"/>
    <w:rsid w:val="00E92D82"/>
    <w:rsid w:val="00E97538"/>
    <w:rsid w:val="00E9783A"/>
    <w:rsid w:val="00EA1E5E"/>
    <w:rsid w:val="00EA4306"/>
    <w:rsid w:val="00EA5161"/>
    <w:rsid w:val="00EA5B4B"/>
    <w:rsid w:val="00EA6B11"/>
    <w:rsid w:val="00EB001E"/>
    <w:rsid w:val="00EB74CE"/>
    <w:rsid w:val="00EC1AA4"/>
    <w:rsid w:val="00EC3581"/>
    <w:rsid w:val="00EE0043"/>
    <w:rsid w:val="00EE2F17"/>
    <w:rsid w:val="00F04EA3"/>
    <w:rsid w:val="00F16E35"/>
    <w:rsid w:val="00F234B1"/>
    <w:rsid w:val="00F40534"/>
    <w:rsid w:val="00F46085"/>
    <w:rsid w:val="00F5040E"/>
    <w:rsid w:val="00F539F2"/>
    <w:rsid w:val="00F8229D"/>
    <w:rsid w:val="00F94B91"/>
    <w:rsid w:val="00F978DC"/>
    <w:rsid w:val="00F97F7F"/>
    <w:rsid w:val="00FA3656"/>
    <w:rsid w:val="00FA4740"/>
    <w:rsid w:val="00FB01AD"/>
    <w:rsid w:val="00FB2AA3"/>
    <w:rsid w:val="00FC6E9D"/>
    <w:rsid w:val="00FC6FA9"/>
    <w:rsid w:val="00FD2120"/>
    <w:rsid w:val="00FD5803"/>
    <w:rsid w:val="00FD63E4"/>
    <w:rsid w:val="00FE6562"/>
    <w:rsid w:val="00FF0A6B"/>
    <w:rsid w:val="00FF367D"/>
    <w:rsid w:val="00FF490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C6DCBF00-2DD1-4065-8CCA-5049CBC7B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99"/>
    <w:qFormat/>
    <w:rsid w:val="00802B34"/>
    <w:p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semiHidden/>
    <w:rsid w:val="0087779A"/>
    <w:pPr>
      <w:snapToGrid w:val="0"/>
      <w:spacing w:before="120" w:after="0"/>
    </w:pPr>
    <w:rPr>
      <w:sz w:val="24"/>
    </w:rPr>
  </w:style>
  <w:style w:type="character" w:customStyle="1" w:styleId="ZkladntextChar">
    <w:name w:val="Základní text Char"/>
    <w:basedOn w:val="Standardnpsmoodstavce"/>
    <w:link w:val="Zkladntext"/>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semiHidden/>
    <w:rsid w:val="0087779A"/>
    <w:pPr>
      <w:spacing w:after="0"/>
    </w:pPr>
    <w:rPr>
      <w:color w:val="000000"/>
      <w:szCs w:val="24"/>
    </w:rPr>
  </w:style>
  <w:style w:type="character" w:customStyle="1" w:styleId="Zkladntext2Char">
    <w:name w:val="Základní text 2 Char"/>
    <w:basedOn w:val="Standardnpsmoodstavce"/>
    <w:link w:val="Zkladntext2"/>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semiHidden/>
    <w:rsid w:val="0087779A"/>
    <w:pPr>
      <w:spacing w:after="0"/>
    </w:pPr>
    <w:rPr>
      <w:b/>
      <w:bCs/>
      <w:sz w:val="24"/>
      <w:szCs w:val="24"/>
    </w:rPr>
  </w:style>
  <w:style w:type="character" w:customStyle="1" w:styleId="Zkladntext3Char">
    <w:name w:val="Základní text 3 Char"/>
    <w:basedOn w:val="Standardnpsmoodstavce"/>
    <w:link w:val="Zkladntext3"/>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semiHidden/>
    <w:unhideWhenUsed/>
    <w:rsid w:val="00CF7595"/>
    <w:rPr>
      <w:sz w:val="20"/>
    </w:rPr>
  </w:style>
  <w:style w:type="character" w:customStyle="1" w:styleId="TextkomenteChar">
    <w:name w:val="Text komentáře Char"/>
    <w:basedOn w:val="Standardnpsmoodstavce"/>
    <w:link w:val="Textkomente"/>
    <w:uiPriority w:val="99"/>
    <w:semiHidden/>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customStyle="1" w:styleId="Text">
    <w:name w:val="Text"/>
    <w:basedOn w:val="Normln"/>
    <w:uiPriority w:val="99"/>
    <w:rsid w:val="00005635"/>
    <w:pPr>
      <w:tabs>
        <w:tab w:val="left" w:pos="227"/>
      </w:tabs>
      <w:spacing w:after="0" w:line="220" w:lineRule="exact"/>
    </w:pPr>
    <w:rPr>
      <w:rFonts w:ascii="Book Antiqua" w:hAnsi="Book Antiqua"/>
      <w:color w:val="000000"/>
      <w:sz w:val="18"/>
      <w:lang w:val="en-US"/>
    </w:rPr>
  </w:style>
  <w:style w:type="character" w:customStyle="1" w:styleId="ZhlavChar1">
    <w:name w:val="Záhlaví Char1"/>
    <w:basedOn w:val="Standardnpsmoodstavce"/>
    <w:uiPriority w:val="99"/>
    <w:semiHidden/>
    <w:locked/>
    <w:rsid w:val="008F2C1C"/>
    <w:rPr>
      <w:rFonts w:ascii="Book Antiqua" w:hAnsi="Book Antiqua" w:cs="Times New Roman"/>
      <w:color w:val="000000"/>
      <w:sz w:val="20"/>
      <w:szCs w:val="20"/>
      <w:lang w:val="en-US"/>
    </w:rPr>
  </w:style>
  <w:style w:type="paragraph" w:customStyle="1" w:styleId="pr5klad">
    <w:name w:val="pr5klad"/>
    <w:uiPriority w:val="99"/>
    <w:rsid w:val="00552FFB"/>
    <w:pPr>
      <w:widowControl w:val="0"/>
      <w:numPr>
        <w:numId w:val="18"/>
      </w:numPr>
      <w:spacing w:after="80" w:line="240" w:lineRule="auto"/>
      <w:jc w:val="both"/>
    </w:pPr>
    <w:rPr>
      <w:rFonts w:ascii="Arial" w:eastAsia="Times New Roman" w:hAnsi="Arial" w:cs="Times New Roman"/>
      <w:color w:val="000000"/>
      <w:sz w:val="18"/>
      <w:szCs w:val="20"/>
      <w:lang w:eastAsia="cs-CZ"/>
    </w:rPr>
  </w:style>
  <w:style w:type="character" w:customStyle="1" w:styleId="FSCodrkaslovanChar">
    <w:name w:val="FSCodrážka číslovaná Char"/>
    <w:basedOn w:val="Standardnpsmoodstavce"/>
    <w:link w:val="FSCodrkaslovan"/>
    <w:locked/>
    <w:rsid w:val="00552FFB"/>
    <w:rPr>
      <w:rFonts w:ascii="Tahoma" w:hAnsi="Tahoma" w:cs="Tahoma"/>
    </w:rPr>
  </w:style>
  <w:style w:type="paragraph" w:customStyle="1" w:styleId="FSCodrkaslovan">
    <w:name w:val="FSCodrážka číslovaná"/>
    <w:basedOn w:val="Normln"/>
    <w:link w:val="FSCodrkaslovanChar"/>
    <w:qFormat/>
    <w:rsid w:val="00552FFB"/>
    <w:pPr>
      <w:numPr>
        <w:numId w:val="20"/>
      </w:numPr>
      <w:tabs>
        <w:tab w:val="left" w:pos="357"/>
      </w:tabs>
      <w:spacing w:after="200" w:line="300" w:lineRule="atLeast"/>
    </w:pPr>
    <w:rPr>
      <w:rFonts w:ascii="Tahoma" w:eastAsiaTheme="minorHAnsi" w:hAnsi="Tahoma" w:cs="Tahoma"/>
      <w:szCs w:val="22"/>
      <w:lang w:eastAsia="en-US"/>
    </w:rPr>
  </w:style>
  <w:style w:type="paragraph" w:customStyle="1" w:styleId="lnek">
    <w:name w:val="‰l‡nek"/>
    <w:basedOn w:val="Normln"/>
    <w:uiPriority w:val="99"/>
    <w:rsid w:val="006258B1"/>
    <w:pPr>
      <w:spacing w:before="65" w:after="170" w:line="220" w:lineRule="exact"/>
      <w:jc w:val="center"/>
    </w:pPr>
    <w:rPr>
      <w:rFonts w:ascii="Book Antiqua" w:hAnsi="Book Antiqua"/>
      <w:b/>
      <w:color w:val="00000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1671249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0470D7-65DD-4438-A637-A3BA34D47BEC}">
  <ds:schemaRefs>
    <ds:schemaRef ds:uri="http://schemas.openxmlformats.org/officeDocument/2006/bibliography"/>
  </ds:schemaRefs>
</ds:datastoreItem>
</file>

<file path=customXml/itemProps2.xml><?xml version="1.0" encoding="utf-8"?>
<ds:datastoreItem xmlns:ds="http://schemas.openxmlformats.org/officeDocument/2006/customXml" ds:itemID="{5CCC5059-D21B-44DB-994D-2E6F4564C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779</Words>
  <Characters>4600</Characters>
  <Application>Microsoft Office Word</Application>
  <DocSecurity>0</DocSecurity>
  <Lines>38</Lines>
  <Paragraphs>10</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Kolarčíková Eva, Ing.</cp:lastModifiedBy>
  <cp:revision>3</cp:revision>
  <cp:lastPrinted>2019-12-23T08:41:00Z</cp:lastPrinted>
  <dcterms:created xsi:type="dcterms:W3CDTF">2019-12-20T10:59:00Z</dcterms:created>
  <dcterms:modified xsi:type="dcterms:W3CDTF">2019-12-23T08:41:00Z</dcterms:modified>
</cp:coreProperties>
</file>