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B976" w14:textId="77777777" w:rsidR="00443CE7" w:rsidRDefault="00443CE7" w:rsidP="00C640C9">
      <w:pPr>
        <w:jc w:val="center"/>
        <w:rPr>
          <w:b/>
          <w:sz w:val="22"/>
          <w:szCs w:val="22"/>
        </w:rPr>
      </w:pPr>
    </w:p>
    <w:p w14:paraId="6DB9A2CE"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05A7A8DC"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0C05A251"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4F30BF36" w14:textId="77777777" w:rsidR="009349B7" w:rsidRPr="00535F27" w:rsidRDefault="009349B7" w:rsidP="009349B7">
      <w:pPr>
        <w:jc w:val="center"/>
        <w:rPr>
          <w:b/>
          <w:sz w:val="22"/>
          <w:szCs w:val="22"/>
        </w:rPr>
      </w:pPr>
    </w:p>
    <w:p w14:paraId="1C2466E4"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3B8BFE5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04A9FED8" w14:textId="77777777"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Poděbradova 494/2, Moravská Ostrava, PSČ 702 00 Ostrava</w:t>
      </w:r>
    </w:p>
    <w:p w14:paraId="08A25BC5"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57A749FD"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47CE5C4E"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52B7FDAB"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778B6115"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39186C46"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78FE86D4" w14:textId="62390DB7"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r w:rsidR="00382EB6">
        <w:rPr>
          <w:sz w:val="22"/>
          <w:szCs w:val="22"/>
        </w:rPr>
        <w:t xml:space="preserve">Ing. Martinem Chovancem, ředitelem úseku technického </w:t>
      </w:r>
    </w:p>
    <w:p w14:paraId="77434BB8" w14:textId="03121BE9" w:rsidR="00254016" w:rsidRDefault="000B01AA" w:rsidP="002C4206">
      <w:pPr>
        <w:ind w:right="21"/>
        <w:jc w:val="both"/>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674DC2">
        <w:rPr>
          <w:sz w:val="22"/>
          <w:szCs w:val="22"/>
        </w:rPr>
        <w:t xml:space="preserve">       </w:t>
      </w:r>
      <w:r w:rsidR="00254016" w:rsidRPr="00254016">
        <w:rPr>
          <w:sz w:val="22"/>
          <w:szCs w:val="22"/>
        </w:rPr>
        <w:t xml:space="preserve"> </w:t>
      </w:r>
      <w:r w:rsidR="00254016">
        <w:rPr>
          <w:sz w:val="22"/>
          <w:szCs w:val="22"/>
        </w:rPr>
        <w:t>Ing. Petr Holuša, vedoucí odboru dopravní cesta</w:t>
      </w:r>
    </w:p>
    <w:p w14:paraId="6BBCCD66" w14:textId="77777777" w:rsidR="00254016" w:rsidRPr="004F000B" w:rsidRDefault="00254016" w:rsidP="00254016">
      <w:pPr>
        <w:ind w:left="3969" w:right="21"/>
        <w:jc w:val="both"/>
        <w:rPr>
          <w:sz w:val="22"/>
          <w:szCs w:val="22"/>
        </w:rPr>
      </w:pPr>
      <w:r>
        <w:rPr>
          <w:sz w:val="22"/>
          <w:szCs w:val="22"/>
        </w:rPr>
        <w:t xml:space="preserve">email: </w:t>
      </w:r>
      <w:hyperlink r:id="rId8" w:history="1">
        <w:r w:rsidRPr="008D7904">
          <w:rPr>
            <w:rStyle w:val="Hypertextovodkaz"/>
            <w:sz w:val="22"/>
            <w:szCs w:val="22"/>
          </w:rPr>
          <w:t>Petr.Holusa@dpo.cz</w:t>
        </w:r>
      </w:hyperlink>
      <w:r>
        <w:rPr>
          <w:sz w:val="22"/>
          <w:szCs w:val="22"/>
        </w:rPr>
        <w:t xml:space="preserve">, tel. 59 740 </w:t>
      </w:r>
    </w:p>
    <w:p w14:paraId="00427534" w14:textId="4520B020" w:rsidR="009614C1" w:rsidRPr="004F000B" w:rsidRDefault="009614C1" w:rsidP="00254016">
      <w:pPr>
        <w:tabs>
          <w:tab w:val="left" w:pos="3969"/>
        </w:tabs>
        <w:ind w:left="3969" w:right="21" w:hanging="3969"/>
        <w:rPr>
          <w:sz w:val="22"/>
          <w:szCs w:val="22"/>
        </w:rPr>
      </w:pPr>
    </w:p>
    <w:p w14:paraId="1097024B"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0C3FA5C8"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28FCB647" w14:textId="71AFC93D" w:rsidR="008272B9" w:rsidRDefault="008272B9" w:rsidP="00192A6D">
      <w:pPr>
        <w:ind w:left="3969" w:right="21"/>
        <w:jc w:val="both"/>
        <w:rPr>
          <w:sz w:val="22"/>
          <w:szCs w:val="22"/>
        </w:rPr>
      </w:pPr>
      <w:r>
        <w:rPr>
          <w:sz w:val="22"/>
          <w:szCs w:val="22"/>
        </w:rPr>
        <w:t>Ing. Petr Holuša, vedoucí odboru dopravní cesta</w:t>
      </w:r>
    </w:p>
    <w:p w14:paraId="7FC82EE7" w14:textId="40F6F401" w:rsidR="008272B9" w:rsidRPr="004F000B" w:rsidRDefault="008272B9" w:rsidP="00192A6D">
      <w:pPr>
        <w:ind w:left="3969" w:right="21"/>
        <w:jc w:val="both"/>
        <w:rPr>
          <w:sz w:val="22"/>
          <w:szCs w:val="22"/>
        </w:rPr>
      </w:pPr>
      <w:r>
        <w:rPr>
          <w:sz w:val="22"/>
          <w:szCs w:val="22"/>
        </w:rPr>
        <w:t xml:space="preserve">email: </w:t>
      </w:r>
      <w:hyperlink r:id="rId10" w:history="1">
        <w:r w:rsidRPr="008D7904">
          <w:rPr>
            <w:rStyle w:val="Hypertextovodkaz"/>
            <w:sz w:val="22"/>
            <w:szCs w:val="22"/>
          </w:rPr>
          <w:t>Petr.Holusa@dpo.cz</w:t>
        </w:r>
      </w:hyperlink>
      <w:r>
        <w:rPr>
          <w:sz w:val="22"/>
          <w:szCs w:val="22"/>
        </w:rPr>
        <w:t xml:space="preserve">, tel. 59 740 </w:t>
      </w:r>
    </w:p>
    <w:p w14:paraId="72D83C5D" w14:textId="5C361408"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r>
      <w:r w:rsidR="007953E2">
        <w:rPr>
          <w:rFonts w:ascii="Times New Roman" w:hAnsi="Times New Roman"/>
          <w:sz w:val="22"/>
          <w:szCs w:val="22"/>
        </w:rPr>
        <w:t>Karel Žaluda</w:t>
      </w:r>
      <w:r w:rsidRPr="004F000B">
        <w:rPr>
          <w:rFonts w:ascii="Times New Roman" w:hAnsi="Times New Roman"/>
          <w:sz w:val="22"/>
          <w:szCs w:val="22"/>
        </w:rPr>
        <w:t xml:space="preserve">, vedoucí </w:t>
      </w:r>
      <w:r w:rsidR="006B4BE8" w:rsidRPr="004F000B">
        <w:rPr>
          <w:rFonts w:ascii="Times New Roman" w:hAnsi="Times New Roman"/>
          <w:sz w:val="22"/>
          <w:szCs w:val="22"/>
        </w:rPr>
        <w:t xml:space="preserve">střediska </w:t>
      </w:r>
      <w:r w:rsidR="007953E2">
        <w:rPr>
          <w:rFonts w:ascii="Times New Roman" w:hAnsi="Times New Roman"/>
          <w:sz w:val="22"/>
          <w:szCs w:val="22"/>
        </w:rPr>
        <w:t>správy a údržby ostatního majetku</w:t>
      </w:r>
    </w:p>
    <w:p w14:paraId="6C90B6C1" w14:textId="57A846F1"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1" w:history="1">
        <w:r w:rsidR="007953E2" w:rsidRPr="00615163">
          <w:rPr>
            <w:rStyle w:val="Hypertextovodkaz"/>
            <w:sz w:val="22"/>
            <w:szCs w:val="22"/>
          </w:rPr>
          <w:t>Karel.Zaluda@dpo.cz</w:t>
        </w:r>
      </w:hyperlink>
      <w:r w:rsidRPr="004F000B">
        <w:rPr>
          <w:sz w:val="22"/>
          <w:szCs w:val="22"/>
        </w:rPr>
        <w:t xml:space="preserve">, tel.: 59 740 </w:t>
      </w:r>
      <w:r w:rsidR="006B4BE8" w:rsidRPr="004F000B">
        <w:rPr>
          <w:sz w:val="22"/>
          <w:szCs w:val="22"/>
        </w:rPr>
        <w:t>2</w:t>
      </w:r>
      <w:r w:rsidR="00FB3492">
        <w:rPr>
          <w:sz w:val="22"/>
          <w:szCs w:val="22"/>
        </w:rPr>
        <w:t>163</w:t>
      </w:r>
    </w:p>
    <w:p w14:paraId="06BFFDBB" w14:textId="77777777" w:rsidR="006B03CA" w:rsidRPr="004F000B" w:rsidRDefault="006B03CA" w:rsidP="00192A6D">
      <w:pPr>
        <w:ind w:left="3969" w:right="21"/>
        <w:jc w:val="both"/>
        <w:rPr>
          <w:sz w:val="22"/>
          <w:szCs w:val="22"/>
        </w:rPr>
      </w:pPr>
    </w:p>
    <w:p w14:paraId="0E75ACE7" w14:textId="77777777" w:rsidR="00245FFC" w:rsidRPr="004F000B" w:rsidRDefault="00245FFC" w:rsidP="00192A6D">
      <w:pPr>
        <w:ind w:left="3969" w:right="21"/>
        <w:jc w:val="both"/>
        <w:rPr>
          <w:sz w:val="22"/>
          <w:szCs w:val="22"/>
        </w:rPr>
      </w:pPr>
    </w:p>
    <w:p w14:paraId="5376D5B6"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10F17F03" w14:textId="77777777" w:rsidR="00C640C9" w:rsidRPr="004F000B" w:rsidRDefault="00C640C9" w:rsidP="00C640C9">
      <w:pPr>
        <w:widowControl w:val="0"/>
        <w:ind w:right="21"/>
        <w:jc w:val="both"/>
        <w:rPr>
          <w:sz w:val="22"/>
          <w:szCs w:val="22"/>
        </w:rPr>
      </w:pPr>
      <w:r w:rsidRPr="004F000B">
        <w:rPr>
          <w:sz w:val="22"/>
          <w:szCs w:val="22"/>
        </w:rPr>
        <w:t>na straně jedné</w:t>
      </w:r>
    </w:p>
    <w:p w14:paraId="1BA24C0A" w14:textId="77777777" w:rsidR="00C640C9" w:rsidRPr="004F000B" w:rsidRDefault="00C640C9" w:rsidP="00C640C9">
      <w:pPr>
        <w:widowControl w:val="0"/>
        <w:ind w:right="21"/>
        <w:jc w:val="center"/>
        <w:rPr>
          <w:sz w:val="22"/>
          <w:szCs w:val="22"/>
        </w:rPr>
      </w:pPr>
    </w:p>
    <w:p w14:paraId="3C4BED15" w14:textId="77777777" w:rsidR="00C640C9" w:rsidRPr="004F000B" w:rsidRDefault="00C640C9" w:rsidP="00C640C9">
      <w:pPr>
        <w:widowControl w:val="0"/>
        <w:ind w:right="21"/>
        <w:jc w:val="both"/>
        <w:rPr>
          <w:sz w:val="22"/>
          <w:szCs w:val="22"/>
        </w:rPr>
      </w:pPr>
      <w:r w:rsidRPr="004F000B">
        <w:rPr>
          <w:sz w:val="22"/>
          <w:szCs w:val="22"/>
        </w:rPr>
        <w:t>a</w:t>
      </w:r>
    </w:p>
    <w:p w14:paraId="47D3031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 xml:space="preserve">(POZ. Doplní </w:t>
      </w:r>
      <w:r w:rsidR="00A13721" w:rsidRPr="004F000B">
        <w:rPr>
          <w:i/>
          <w:color w:val="00B0F0"/>
          <w:sz w:val="22"/>
          <w:szCs w:val="22"/>
        </w:rPr>
        <w:t>zhotovitel</w:t>
      </w:r>
      <w:r w:rsidR="00310651" w:rsidRPr="004F000B">
        <w:rPr>
          <w:i/>
          <w:color w:val="00B0F0"/>
          <w:sz w:val="22"/>
          <w:szCs w:val="22"/>
        </w:rPr>
        <w:t>. Poté poznámku vymaže)</w:t>
      </w:r>
    </w:p>
    <w:p w14:paraId="052B4A21"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68C77840"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475D2C28"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5C73CC80"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61793FC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038FFFF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465AB42A"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0BE9384"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A2DE3C7"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5D88254E"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4B0BFD46"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26003B66" w14:textId="77777777" w:rsidR="00C640C9" w:rsidRPr="004F000B" w:rsidRDefault="00C640C9" w:rsidP="00310651">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71F39124"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8141129" w14:textId="77777777" w:rsidR="00C640C9" w:rsidRPr="004F000B" w:rsidRDefault="00C640C9" w:rsidP="00C640C9">
      <w:pPr>
        <w:widowControl w:val="0"/>
        <w:ind w:right="21"/>
        <w:jc w:val="both"/>
        <w:rPr>
          <w:sz w:val="22"/>
          <w:szCs w:val="22"/>
        </w:rPr>
      </w:pPr>
      <w:r w:rsidRPr="004F000B">
        <w:rPr>
          <w:sz w:val="22"/>
          <w:szCs w:val="22"/>
        </w:rPr>
        <w:t>na straně druhé</w:t>
      </w:r>
    </w:p>
    <w:p w14:paraId="24E307C5" w14:textId="77777777" w:rsidR="00192A6D" w:rsidRPr="004F000B" w:rsidRDefault="00192A6D" w:rsidP="00505C82">
      <w:pPr>
        <w:widowControl w:val="0"/>
        <w:tabs>
          <w:tab w:val="left" w:pos="9498"/>
        </w:tabs>
        <w:ind w:right="21"/>
        <w:jc w:val="both"/>
        <w:rPr>
          <w:sz w:val="22"/>
          <w:szCs w:val="22"/>
        </w:rPr>
      </w:pPr>
    </w:p>
    <w:p w14:paraId="34ADDB0C" w14:textId="2810F5E5" w:rsidR="00470A89" w:rsidRPr="004F000B" w:rsidRDefault="00C640C9" w:rsidP="00505C82">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byla uzavřena v rámci výběrového řízení vedeného u Dopravního podniku Ostrava a.s. pod číslem</w:t>
      </w:r>
      <w:r w:rsidR="007953E2">
        <w:rPr>
          <w:sz w:val="22"/>
          <w:szCs w:val="22"/>
        </w:rPr>
        <w:t xml:space="preserve"> </w:t>
      </w:r>
      <w:r w:rsidR="00996C27" w:rsidRPr="00123435">
        <w:rPr>
          <w:sz w:val="22"/>
          <w:szCs w:val="22"/>
        </w:rPr>
        <w:t>NR-</w:t>
      </w:r>
      <w:r w:rsidR="00996C27">
        <w:rPr>
          <w:sz w:val="22"/>
          <w:szCs w:val="22"/>
        </w:rPr>
        <w:t>24</w:t>
      </w:r>
      <w:r w:rsidR="00996C27" w:rsidRPr="00123435">
        <w:rPr>
          <w:sz w:val="22"/>
          <w:szCs w:val="22"/>
        </w:rPr>
        <w:t>-</w:t>
      </w:r>
      <w:r w:rsidR="00996C27">
        <w:rPr>
          <w:sz w:val="22"/>
          <w:szCs w:val="22"/>
        </w:rPr>
        <w:t>20</w:t>
      </w:r>
      <w:r w:rsidR="00996C27" w:rsidRPr="00123435">
        <w:rPr>
          <w:sz w:val="22"/>
          <w:szCs w:val="22"/>
        </w:rPr>
        <w:t>-OŘ</w:t>
      </w:r>
      <w:r w:rsidR="00996C27" w:rsidRPr="002B0DBE">
        <w:rPr>
          <w:sz w:val="22"/>
          <w:szCs w:val="22"/>
        </w:rPr>
        <w:t>-Ko</w:t>
      </w:r>
      <w:r w:rsidR="00996C27" w:rsidRPr="002C4206">
        <w:rPr>
          <w:i/>
          <w:sz w:val="22"/>
          <w:szCs w:val="22"/>
        </w:rPr>
        <w:t>.</w:t>
      </w:r>
    </w:p>
    <w:p w14:paraId="0CB923F8" w14:textId="77777777" w:rsidR="00192A6D" w:rsidRPr="004F000B" w:rsidRDefault="00192A6D">
      <w:pPr>
        <w:rPr>
          <w:b/>
          <w:sz w:val="22"/>
          <w:szCs w:val="22"/>
        </w:rPr>
      </w:pPr>
      <w:r w:rsidRPr="004F000B">
        <w:rPr>
          <w:b/>
          <w:sz w:val="22"/>
          <w:szCs w:val="22"/>
        </w:rPr>
        <w:br w:type="page"/>
      </w:r>
    </w:p>
    <w:p w14:paraId="35A594F2"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2C4FD611" w14:textId="770D84ED" w:rsidR="006B4BE8" w:rsidRPr="004F000B"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4F000B">
        <w:rPr>
          <w:sz w:val="22"/>
          <w:szCs w:val="22"/>
        </w:rPr>
        <w:t xml:space="preserve">Předmětem této smlouvy o dílo (dále jen smlouva) je zpracování projektové dokumentace </w:t>
      </w:r>
      <w:r w:rsidRPr="004F000B">
        <w:rPr>
          <w:b/>
          <w:sz w:val="22"/>
          <w:szCs w:val="22"/>
        </w:rPr>
        <w:t>„PD</w:t>
      </w:r>
      <w:r w:rsidR="003202E8" w:rsidRPr="004F000B">
        <w:rPr>
          <w:b/>
          <w:sz w:val="22"/>
          <w:szCs w:val="22"/>
        </w:rPr>
        <w:t xml:space="preserve"> </w:t>
      </w:r>
      <w:r w:rsidR="006163EE" w:rsidRPr="004F000B">
        <w:rPr>
          <w:b/>
          <w:sz w:val="22"/>
          <w:szCs w:val="22"/>
        </w:rPr>
        <w:t xml:space="preserve">– </w:t>
      </w:r>
      <w:r w:rsidR="00FB3492">
        <w:rPr>
          <w:b/>
          <w:sz w:val="22"/>
          <w:szCs w:val="22"/>
        </w:rPr>
        <w:t>Sociální zázemí řidičů Dubina</w:t>
      </w:r>
      <w:r w:rsidRPr="004F000B">
        <w:rPr>
          <w:b/>
          <w:sz w:val="22"/>
          <w:szCs w:val="22"/>
        </w:rPr>
        <w:t>“</w:t>
      </w:r>
      <w:r w:rsidRPr="004F000B">
        <w:rPr>
          <w:sz w:val="22"/>
          <w:szCs w:val="22"/>
        </w:rPr>
        <w:t xml:space="preserve"> v rozsahu PD pro vydání </w:t>
      </w:r>
      <w:r w:rsidR="008272B9">
        <w:rPr>
          <w:sz w:val="22"/>
          <w:szCs w:val="22"/>
        </w:rPr>
        <w:t>společného</w:t>
      </w:r>
      <w:r w:rsidR="00FB3492">
        <w:rPr>
          <w:sz w:val="22"/>
          <w:szCs w:val="22"/>
        </w:rPr>
        <w:t xml:space="preserve"> územního a stavebního</w:t>
      </w:r>
      <w:r w:rsidRPr="004F000B">
        <w:rPr>
          <w:sz w:val="22"/>
          <w:szCs w:val="22"/>
        </w:rPr>
        <w:t xml:space="preserve"> povolení, v podrobnostech PD pro provádění stavby včetně oceněného i neoceněného soupisu prací (dále</w:t>
      </w:r>
      <w:r w:rsidR="00C13D11" w:rsidRPr="004F000B">
        <w:rPr>
          <w:sz w:val="22"/>
          <w:szCs w:val="22"/>
        </w:rPr>
        <w:t xml:space="preserve"> také</w:t>
      </w:r>
      <w:r w:rsidRPr="004F000B">
        <w:rPr>
          <w:sz w:val="22"/>
          <w:szCs w:val="22"/>
        </w:rPr>
        <w:t xml:space="preserve"> jen PD) a výkon autorského dozoru po celou dobu trvání stavby dle § 152, odstavce 4 stavebního zákona č. 183/2006 Sb. v platném znění. Vymezení rozsahu</w:t>
      </w:r>
      <w:r w:rsidR="00D740BD">
        <w:rPr>
          <w:sz w:val="22"/>
          <w:szCs w:val="22"/>
        </w:rPr>
        <w:t xml:space="preserve"> projektové dokumentace je uvedeno v příloze č. 4 této </w:t>
      </w:r>
      <w:r w:rsidR="00805172">
        <w:rPr>
          <w:sz w:val="22"/>
          <w:szCs w:val="22"/>
        </w:rPr>
        <w:t xml:space="preserve">smlouvy a </w:t>
      </w:r>
      <w:r w:rsidR="00805172" w:rsidRPr="004F000B">
        <w:rPr>
          <w:sz w:val="22"/>
          <w:szCs w:val="22"/>
        </w:rPr>
        <w:t>provádění</w:t>
      </w:r>
      <w:r w:rsidRPr="004F000B">
        <w:rPr>
          <w:sz w:val="22"/>
          <w:szCs w:val="22"/>
        </w:rPr>
        <w:t xml:space="preserve"> autorského dozoru pro tuto stavbu v příloze č. 1 této smlouvy.</w:t>
      </w:r>
    </w:p>
    <w:p w14:paraId="41ACEF30"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1A3EC2" w:rsidRPr="004F000B">
        <w:rPr>
          <w:sz w:val="22"/>
          <w:szCs w:val="22"/>
        </w:rPr>
        <w:t>projektové dokumentace</w:t>
      </w:r>
      <w:r w:rsidR="00AE14B2" w:rsidRPr="004F000B">
        <w:rPr>
          <w:sz w:val="22"/>
          <w:szCs w:val="22"/>
        </w:rPr>
        <w:t xml:space="preserve"> </w:t>
      </w:r>
      <w:r w:rsidRPr="004F000B">
        <w:rPr>
          <w:sz w:val="22"/>
          <w:szCs w:val="22"/>
        </w:rPr>
        <w:t xml:space="preserve">minimálně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2260EE3E"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1A3EC2" w:rsidRPr="004F000B">
        <w:rPr>
          <w:sz w:val="22"/>
          <w:szCs w:val="22"/>
        </w:rPr>
        <w:t>projektová dokumentace</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7BA076EB" w14:textId="1107DC49"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zakáz</w:t>
      </w:r>
      <w:r w:rsidR="001E2F8B">
        <w:rPr>
          <w:sz w:val="22"/>
          <w:szCs w:val="22"/>
        </w:rPr>
        <w:t>e</w:t>
      </w:r>
      <w:r w:rsidR="00451A50" w:rsidRPr="004F000B">
        <w:rPr>
          <w:sz w:val="22"/>
          <w:szCs w:val="22"/>
        </w:rPr>
        <w:t>k, 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xml:space="preserve">, a to e-mailem ve lhůtě do 2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76757350" w14:textId="77777777" w:rsidR="00AD5403" w:rsidRPr="004F000B" w:rsidRDefault="00AD5403" w:rsidP="001A3EC2">
      <w:pPr>
        <w:tabs>
          <w:tab w:val="left" w:pos="426"/>
        </w:tabs>
        <w:spacing w:before="75"/>
        <w:ind w:left="435" w:hanging="426"/>
        <w:jc w:val="both"/>
        <w:rPr>
          <w:sz w:val="22"/>
          <w:szCs w:val="22"/>
        </w:rPr>
      </w:pPr>
    </w:p>
    <w:p w14:paraId="352DC2B0"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37929761"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5E62054D" w14:textId="2D10BE33" w:rsidR="008751E7" w:rsidRPr="004F000B" w:rsidRDefault="008751E7" w:rsidP="00382EB6">
      <w:pPr>
        <w:tabs>
          <w:tab w:val="left" w:pos="426"/>
        </w:tabs>
        <w:spacing w:before="120"/>
        <w:ind w:left="425"/>
        <w:rPr>
          <w:b/>
          <w:sz w:val="22"/>
          <w:szCs w:val="22"/>
        </w:rPr>
      </w:pPr>
      <w:r w:rsidRPr="004F000B">
        <w:rPr>
          <w:b/>
          <w:sz w:val="22"/>
          <w:szCs w:val="22"/>
        </w:rPr>
        <w:t>Cena za PD (bez DPH)</w:t>
      </w:r>
      <w:r w:rsidR="00805172">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71724897" w14:textId="4DD3D12A" w:rsidR="008751E7" w:rsidRPr="004F000B" w:rsidRDefault="008751E7" w:rsidP="008751E7">
      <w:pPr>
        <w:tabs>
          <w:tab w:val="left" w:pos="426"/>
        </w:tabs>
        <w:ind w:left="426"/>
        <w:rPr>
          <w:b/>
          <w:sz w:val="22"/>
          <w:szCs w:val="22"/>
          <w:u w:val="single"/>
        </w:rPr>
      </w:pPr>
      <w:r w:rsidRPr="004F000B">
        <w:rPr>
          <w:b/>
          <w:sz w:val="22"/>
          <w:szCs w:val="22"/>
          <w:u w:val="single"/>
        </w:rPr>
        <w:t>Výkon autorského dozoru (bez DPH)</w:t>
      </w:r>
      <w:r w:rsidRPr="004F000B">
        <w:rPr>
          <w:b/>
          <w:sz w:val="22"/>
          <w:szCs w:val="22"/>
          <w:u w:val="single"/>
        </w:rPr>
        <w:tab/>
      </w:r>
      <w:r w:rsidR="00805172">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00AE0007" w:rsidRPr="004F000B">
        <w:rPr>
          <w:b/>
          <w:sz w:val="22"/>
          <w:szCs w:val="22"/>
          <w:u w:val="single"/>
        </w:rPr>
        <w:tab/>
      </w:r>
      <w:r w:rsidRPr="004F000B">
        <w:rPr>
          <w:b/>
          <w:sz w:val="22"/>
          <w:szCs w:val="22"/>
          <w:u w:val="single"/>
        </w:rPr>
        <w:t>Kč</w:t>
      </w:r>
    </w:p>
    <w:p w14:paraId="39AF4C50" w14:textId="77777777" w:rsidR="004157AE" w:rsidRPr="004F000B" w:rsidRDefault="00462F6E" w:rsidP="00F60769">
      <w:pPr>
        <w:tabs>
          <w:tab w:val="left" w:pos="426"/>
        </w:tabs>
        <w:ind w:left="426"/>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150F7AB2" w14:textId="77777777" w:rsidR="003A142A" w:rsidRPr="004F000B" w:rsidRDefault="003A142A" w:rsidP="00F60769">
      <w:pPr>
        <w:tabs>
          <w:tab w:val="left" w:pos="426"/>
        </w:tabs>
        <w:ind w:left="426"/>
        <w:rPr>
          <w:b/>
          <w:sz w:val="22"/>
          <w:szCs w:val="22"/>
        </w:rPr>
      </w:pPr>
      <w:r w:rsidRPr="004F000B">
        <w:rPr>
          <w:i/>
          <w:color w:val="00B0F0"/>
          <w:sz w:val="22"/>
          <w:szCs w:val="22"/>
        </w:rPr>
        <w:t>(</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0DE2CC25" w14:textId="77777777" w:rsidR="00C9676D" w:rsidRPr="004F000B" w:rsidRDefault="003A142A" w:rsidP="001A3EC2">
      <w:pPr>
        <w:pStyle w:val="Nadpis7"/>
        <w:keepNext w:val="0"/>
        <w:numPr>
          <w:ilvl w:val="0"/>
          <w:numId w:val="4"/>
        </w:numPr>
        <w:tabs>
          <w:tab w:val="clear" w:pos="360"/>
          <w:tab w:val="left" w:pos="426"/>
        </w:tabs>
        <w:overflowPunct w:val="0"/>
        <w:autoSpaceDE w:val="0"/>
        <w:autoSpaceDN w:val="0"/>
        <w:adjustRightInd w:val="0"/>
        <w:ind w:left="426" w:hanging="417"/>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50BE53E0"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0A48733" w14:textId="77777777" w:rsidR="00483C3F" w:rsidRPr="004F000B" w:rsidRDefault="00483C3F" w:rsidP="001A3EC2">
      <w:pPr>
        <w:ind w:left="435" w:hanging="426"/>
        <w:rPr>
          <w:sz w:val="22"/>
          <w:szCs w:val="22"/>
        </w:rPr>
      </w:pPr>
    </w:p>
    <w:p w14:paraId="32E38CAA" w14:textId="4CB0CC5C" w:rsidR="003A142A" w:rsidRPr="004F000B" w:rsidRDefault="00EE422B" w:rsidP="001A3EC2">
      <w:pPr>
        <w:pStyle w:val="Odstavecseseznamem"/>
        <w:numPr>
          <w:ilvl w:val="0"/>
          <w:numId w:val="11"/>
        </w:numPr>
        <w:ind w:left="435" w:hanging="426"/>
        <w:jc w:val="center"/>
        <w:rPr>
          <w:b/>
          <w:sz w:val="22"/>
          <w:szCs w:val="22"/>
        </w:rPr>
      </w:pPr>
      <w:r>
        <w:rPr>
          <w:b/>
          <w:sz w:val="22"/>
          <w:szCs w:val="22"/>
        </w:rPr>
        <w:t>V</w:t>
      </w:r>
      <w:r w:rsidR="00CF3B76" w:rsidRPr="004F000B">
        <w:rPr>
          <w:b/>
          <w:sz w:val="22"/>
          <w:szCs w:val="22"/>
        </w:rPr>
        <w:t>ícepráce</w:t>
      </w:r>
    </w:p>
    <w:p w14:paraId="06C14AAE" w14:textId="1D0AC624" w:rsidR="00A87C20" w:rsidRDefault="00433D55" w:rsidP="00D80793">
      <w:pPr>
        <w:pStyle w:val="Zkladntext"/>
        <w:numPr>
          <w:ilvl w:val="0"/>
          <w:numId w:val="5"/>
        </w:numPr>
        <w:spacing w:before="90" w:after="0"/>
        <w:ind w:left="426" w:hanging="411"/>
        <w:jc w:val="both"/>
        <w:rPr>
          <w:sz w:val="22"/>
          <w:szCs w:val="22"/>
        </w:rPr>
      </w:pPr>
      <w:r>
        <w:rPr>
          <w:sz w:val="22"/>
          <w:szCs w:val="22"/>
        </w:rPr>
        <w:t>Objednatel si vyhrazuje právo na provedení d</w:t>
      </w:r>
      <w:r w:rsidR="00CF3B76" w:rsidRPr="004F000B">
        <w:rPr>
          <w:sz w:val="22"/>
          <w:szCs w:val="22"/>
        </w:rPr>
        <w:t>odatečn</w:t>
      </w:r>
      <w:r>
        <w:rPr>
          <w:sz w:val="22"/>
          <w:szCs w:val="22"/>
        </w:rPr>
        <w:t>ých</w:t>
      </w:r>
      <w:r w:rsidR="00CF3B76" w:rsidRPr="004F000B">
        <w:rPr>
          <w:sz w:val="22"/>
          <w:szCs w:val="22"/>
        </w:rPr>
        <w:t xml:space="preserve"> služ</w:t>
      </w:r>
      <w:r>
        <w:rPr>
          <w:sz w:val="22"/>
          <w:szCs w:val="22"/>
        </w:rPr>
        <w:t>e</w:t>
      </w:r>
      <w:r w:rsidR="00CF3B76" w:rsidRPr="004F000B">
        <w:rPr>
          <w:sz w:val="22"/>
          <w:szCs w:val="22"/>
        </w:rPr>
        <w:t>b (vícepráce), které nebyly obsaženy v původním předmětu plnění, a jejich potřeba vznikla v důsledku nepředvídatelných okolností</w:t>
      </w:r>
      <w:r w:rsidR="00F248FE">
        <w:rPr>
          <w:sz w:val="22"/>
          <w:szCs w:val="22"/>
        </w:rPr>
        <w:t>, nebo z </w:t>
      </w:r>
      <w:r w:rsidR="00EE422B">
        <w:rPr>
          <w:sz w:val="22"/>
          <w:szCs w:val="22"/>
        </w:rPr>
        <w:t>dů</w:t>
      </w:r>
      <w:r w:rsidR="00F248FE">
        <w:rPr>
          <w:sz w:val="22"/>
          <w:szCs w:val="22"/>
        </w:rPr>
        <w:t>vodu změn právních předpisů či technických a jiných norem</w:t>
      </w:r>
      <w:r w:rsidR="00CF3B76" w:rsidRPr="004F000B">
        <w:rPr>
          <w:sz w:val="22"/>
          <w:szCs w:val="22"/>
        </w:rPr>
        <w:t>, a tyto dodatečné služby jsou nezbytné pro poskytnutí původních služeb</w:t>
      </w:r>
      <w:r w:rsidR="00F248FE">
        <w:rPr>
          <w:sz w:val="22"/>
          <w:szCs w:val="22"/>
        </w:rPr>
        <w:t xml:space="preserve">; </w:t>
      </w:r>
      <w:r w:rsidR="00EE422B">
        <w:rPr>
          <w:sz w:val="22"/>
          <w:szCs w:val="22"/>
        </w:rPr>
        <w:t>v důsledku objednatelem výslovně vyžádané změny/úpravy předmětu díl</w:t>
      </w:r>
      <w:r w:rsidR="002C4206">
        <w:rPr>
          <w:sz w:val="22"/>
          <w:szCs w:val="22"/>
        </w:rPr>
        <w:t>a</w:t>
      </w:r>
      <w:r w:rsidR="00CF3B76" w:rsidRPr="004F000B">
        <w:rPr>
          <w:sz w:val="22"/>
          <w:szCs w:val="22"/>
        </w:rPr>
        <w:t xml:space="preserve">. Tyto práce </w:t>
      </w:r>
      <w:r w:rsidR="000A205A">
        <w:rPr>
          <w:sz w:val="22"/>
          <w:szCs w:val="22"/>
        </w:rPr>
        <w:t xml:space="preserve">jsou oprávněni odsouhlasit zástupci objednatele uvedeni </w:t>
      </w:r>
      <w:r w:rsidR="00CF3B76" w:rsidRPr="004F000B">
        <w:rPr>
          <w:sz w:val="22"/>
          <w:szCs w:val="22"/>
        </w:rPr>
        <w:t>v čl. I</w:t>
      </w:r>
      <w:r w:rsidR="000A205A">
        <w:rPr>
          <w:sz w:val="22"/>
          <w:szCs w:val="22"/>
        </w:rPr>
        <w:t>, a to i každý samostatně</w:t>
      </w:r>
      <w:r w:rsidR="00CF3B76" w:rsidRPr="004F000B">
        <w:rPr>
          <w:sz w:val="22"/>
          <w:szCs w:val="22"/>
        </w:rPr>
        <w:t>.</w:t>
      </w:r>
    </w:p>
    <w:p w14:paraId="675A8FA0" w14:textId="77777777" w:rsidR="0094737F" w:rsidRPr="004F000B" w:rsidRDefault="0094737F" w:rsidP="0094737F">
      <w:pPr>
        <w:pStyle w:val="Zkladntext"/>
        <w:spacing w:after="0"/>
        <w:ind w:left="426"/>
        <w:jc w:val="both"/>
        <w:rPr>
          <w:sz w:val="22"/>
          <w:szCs w:val="22"/>
        </w:rPr>
      </w:pPr>
    </w:p>
    <w:p w14:paraId="710ED938" w14:textId="638728B8"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61B02CBB" w14:textId="42FF0526" w:rsidR="00D80793" w:rsidRPr="004F000B" w:rsidRDefault="00D80793" w:rsidP="00D80793">
      <w:pPr>
        <w:pStyle w:val="Zkladntext"/>
        <w:numPr>
          <w:ilvl w:val="0"/>
          <w:numId w:val="6"/>
        </w:numPr>
        <w:spacing w:before="90" w:after="0"/>
        <w:ind w:left="426" w:hanging="411"/>
        <w:jc w:val="both"/>
        <w:rPr>
          <w:b/>
          <w:sz w:val="22"/>
          <w:szCs w:val="22"/>
        </w:rPr>
      </w:pPr>
      <w:r w:rsidRPr="004F000B">
        <w:rPr>
          <w:sz w:val="22"/>
          <w:szCs w:val="22"/>
        </w:rPr>
        <w:t xml:space="preserve">Termín plnění zpracování PD </w:t>
      </w:r>
      <w:r w:rsidRPr="002C4206">
        <w:rPr>
          <w:b/>
          <w:sz w:val="22"/>
          <w:szCs w:val="22"/>
        </w:rPr>
        <w:t>do</w:t>
      </w:r>
      <w:r w:rsidRPr="004B3D06">
        <w:rPr>
          <w:b/>
          <w:sz w:val="22"/>
          <w:szCs w:val="22"/>
        </w:rPr>
        <w:t xml:space="preserve"> </w:t>
      </w:r>
      <w:r w:rsidR="004B3D06">
        <w:rPr>
          <w:b/>
          <w:sz w:val="22"/>
          <w:szCs w:val="22"/>
        </w:rPr>
        <w:t>….</w:t>
      </w:r>
      <w:r w:rsidR="004B3D06" w:rsidRPr="004F000B">
        <w:rPr>
          <w:b/>
          <w:sz w:val="22"/>
          <w:szCs w:val="22"/>
        </w:rPr>
        <w:t xml:space="preserve"> </w:t>
      </w:r>
      <w:r w:rsidRPr="004F000B">
        <w:rPr>
          <w:b/>
          <w:sz w:val="22"/>
          <w:szCs w:val="22"/>
        </w:rPr>
        <w:t xml:space="preserve">kalendářních dnů ode dne </w:t>
      </w:r>
      <w:r w:rsidR="00382EB6">
        <w:rPr>
          <w:b/>
          <w:sz w:val="22"/>
          <w:szCs w:val="22"/>
        </w:rPr>
        <w:t>nabytí účinnosti smlouvy</w:t>
      </w:r>
      <w:r w:rsidRPr="004F000B">
        <w:rPr>
          <w:b/>
          <w:sz w:val="22"/>
          <w:szCs w:val="22"/>
        </w:rPr>
        <w:t xml:space="preserve"> </w:t>
      </w:r>
      <w:r w:rsidRPr="004F000B">
        <w:rPr>
          <w:sz w:val="22"/>
          <w:szCs w:val="22"/>
        </w:rPr>
        <w:t>a výkonu autorského dozoru</w:t>
      </w:r>
      <w:r w:rsidRPr="004F000B">
        <w:rPr>
          <w:b/>
          <w:sz w:val="22"/>
          <w:szCs w:val="22"/>
        </w:rPr>
        <w:t xml:space="preserve"> do vydání posledního kolaudačního souhlasu provedené stavby.</w:t>
      </w:r>
      <w:r w:rsidR="004B3D06">
        <w:rPr>
          <w:b/>
          <w:sz w:val="22"/>
          <w:szCs w:val="22"/>
        </w:rPr>
        <w:t xml:space="preserve"> </w:t>
      </w:r>
      <w:r w:rsidR="004B3D06" w:rsidRPr="002B1E1D">
        <w:rPr>
          <w:i/>
          <w:color w:val="00B0F0"/>
        </w:rPr>
        <w:t>(</w:t>
      </w:r>
      <w:r w:rsidR="004B3D06" w:rsidRPr="00F91D93">
        <w:rPr>
          <w:i/>
          <w:color w:val="00B0F0"/>
          <w:sz w:val="22"/>
          <w:szCs w:val="22"/>
        </w:rPr>
        <w:t xml:space="preserve">POZN.: doplní dodavatel. </w:t>
      </w:r>
      <w:r w:rsidR="004B3D06">
        <w:rPr>
          <w:i/>
          <w:color w:val="00B0F0"/>
          <w:sz w:val="22"/>
          <w:szCs w:val="22"/>
        </w:rPr>
        <w:t xml:space="preserve">Zadavatel stanovil zadávací podmínku, že termín plnění nesmí překročit 150 kalendářních dní. Tento údaj bude předmětem hodnocení. </w:t>
      </w:r>
      <w:r w:rsidR="004B3D06" w:rsidRPr="00F91D93">
        <w:rPr>
          <w:i/>
          <w:color w:val="00B0F0"/>
          <w:sz w:val="22"/>
          <w:szCs w:val="22"/>
        </w:rPr>
        <w:t>Poté poznámku vymaže)</w:t>
      </w:r>
      <w:r w:rsidR="004B3D06">
        <w:rPr>
          <w:i/>
          <w:color w:val="00B0F0"/>
          <w:sz w:val="22"/>
          <w:szCs w:val="22"/>
        </w:rPr>
        <w:t>.</w:t>
      </w:r>
    </w:p>
    <w:p w14:paraId="3EB0F7A5" w14:textId="7E3CC040"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26195C7F" w14:textId="6A26BA3A"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Výkon autorského dozoru bude probíhat na základě písemné výzvy objednatele, po celou dobu realizace stavby do vydání kolaudačního souhlasu (předpoklad realizace akce r. 20</w:t>
      </w:r>
      <w:r w:rsidR="008272B9">
        <w:rPr>
          <w:sz w:val="22"/>
          <w:szCs w:val="22"/>
        </w:rPr>
        <w:t>20</w:t>
      </w:r>
      <w:r w:rsidRPr="004F000B">
        <w:rPr>
          <w:sz w:val="22"/>
          <w:szCs w:val="22"/>
        </w:rPr>
        <w:t xml:space="preserve"> – 20</w:t>
      </w:r>
      <w:r w:rsidR="00AE0007" w:rsidRPr="004F000B">
        <w:rPr>
          <w:sz w:val="22"/>
          <w:szCs w:val="22"/>
        </w:rPr>
        <w:t>2</w:t>
      </w:r>
      <w:r w:rsidR="008272B9">
        <w:rPr>
          <w:sz w:val="22"/>
          <w:szCs w:val="22"/>
        </w:rPr>
        <w:t>1</w:t>
      </w:r>
      <w:r w:rsidRPr="004F000B">
        <w:rPr>
          <w:sz w:val="22"/>
          <w:szCs w:val="22"/>
        </w:rPr>
        <w:t>). Objednatel vyzve zhotovitele k případnému zahájení činnosti autorského dozoru 10 dnů před předáním staveniště zhotoviteli stavby.</w:t>
      </w:r>
    </w:p>
    <w:p w14:paraId="23AA0C95" w14:textId="77777777" w:rsidR="00907D30" w:rsidRPr="004F000B" w:rsidRDefault="00907D30" w:rsidP="00907D30">
      <w:pPr>
        <w:pStyle w:val="Zkladntext"/>
        <w:spacing w:before="90" w:after="0"/>
        <w:jc w:val="both"/>
        <w:rPr>
          <w:sz w:val="22"/>
          <w:szCs w:val="22"/>
        </w:rPr>
      </w:pPr>
    </w:p>
    <w:p w14:paraId="4DB177E9"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42AA70D2"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1FB70294"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4AEABCE2"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2A5D1121" w14:textId="2FE89109"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PD </w:t>
      </w:r>
      <w:r w:rsidRPr="004F000B">
        <w:rPr>
          <w:sz w:val="22"/>
          <w:szCs w:val="22"/>
        </w:rPr>
        <w:t>den předání a převzetí 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w:t>
      </w:r>
    </w:p>
    <w:p w14:paraId="4F66EF76"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3AFD5EDB" w14:textId="5A912153"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t xml:space="preserve">Faktura může být vystavena ve formátu PDF, podepsána zaručeným elektronickým podpisem nebo musí být jinak zabezpečená proti pozměnění a zaslána elektronicky na adresu </w:t>
      </w:r>
      <w:hyperlink r:id="rId12"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r w:rsidR="00A21F76">
        <w:rPr>
          <w:sz w:val="22"/>
          <w:szCs w:val="22"/>
        </w:rPr>
        <w:t>V případě doručování poštou se v pochybnostech má za to, že faktura byla doručena třetí pracovní den po jejím odeslání.</w:t>
      </w:r>
    </w:p>
    <w:p w14:paraId="252CBAFF" w14:textId="77777777" w:rsidR="004F000B" w:rsidRP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400E8E65" w14:textId="77777777" w:rsidR="004F000B" w:rsidRPr="004F000B" w:rsidRDefault="004F000B" w:rsidP="004F000B">
      <w:pPr>
        <w:numPr>
          <w:ilvl w:val="0"/>
          <w:numId w:val="7"/>
        </w:numPr>
        <w:spacing w:before="90"/>
        <w:jc w:val="both"/>
        <w:rPr>
          <w:sz w:val="22"/>
          <w:szCs w:val="22"/>
        </w:rPr>
      </w:pPr>
      <w:r w:rsidRPr="004F000B">
        <w:rPr>
          <w:sz w:val="22"/>
          <w:szCs w:val="22"/>
        </w:rPr>
        <w:t>Na faktuře bude uvedeno číslo smlouvy objednatele.</w:t>
      </w:r>
    </w:p>
    <w:p w14:paraId="097996A8" w14:textId="1FBC3643"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w:t>
      </w:r>
    </w:p>
    <w:p w14:paraId="23E82EF0" w14:textId="77777777" w:rsidR="00BB636D" w:rsidRPr="004F000B" w:rsidRDefault="00BB636D" w:rsidP="003A142A">
      <w:pPr>
        <w:jc w:val="center"/>
        <w:rPr>
          <w:sz w:val="22"/>
          <w:szCs w:val="22"/>
        </w:rPr>
      </w:pPr>
    </w:p>
    <w:p w14:paraId="1D5D738C"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25268AD7" w14:textId="5E3F7913"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52A930CC"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 z dlužné částky za každý den prodlení.</w:t>
      </w:r>
    </w:p>
    <w:p w14:paraId="3FC1E205" w14:textId="6BB5C5A4"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0C08A07A" w14:textId="02844320"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420126D0" w14:textId="7B17EE08" w:rsidR="00147898" w:rsidRDefault="00147898"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6013A835" w14:textId="65D81C0B" w:rsidR="001E2F8B" w:rsidRPr="004F000B" w:rsidRDefault="001E2F8B" w:rsidP="00470A89">
      <w:pPr>
        <w:numPr>
          <w:ilvl w:val="0"/>
          <w:numId w:val="8"/>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0A205A">
        <w:rPr>
          <w:sz w:val="22"/>
          <w:szCs w:val="22"/>
        </w:rPr>
        <w:t>5.000</w:t>
      </w:r>
      <w:r w:rsidRPr="001E2F8B">
        <w:rPr>
          <w:sz w:val="22"/>
          <w:szCs w:val="22"/>
        </w:rPr>
        <w:t>,- Kč za každou vadu či nedodělek a za každý započatý den prodlení.</w:t>
      </w:r>
    </w:p>
    <w:p w14:paraId="413ABFC5" w14:textId="1DA59806"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sidR="001E2F8B">
        <w:rPr>
          <w:sz w:val="22"/>
          <w:szCs w:val="22"/>
        </w:rPr>
        <w:t xml:space="preserve">ani omezeno </w:t>
      </w:r>
      <w:r w:rsidRPr="004F000B">
        <w:rPr>
          <w:sz w:val="22"/>
          <w:szCs w:val="22"/>
        </w:rPr>
        <w:t>právo objednatele na náhradu škody.</w:t>
      </w:r>
    </w:p>
    <w:p w14:paraId="258805B1" w14:textId="27519555"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05DBC9FA" w14:textId="77777777" w:rsidR="00BB636D" w:rsidRPr="004F000B" w:rsidRDefault="00BB636D" w:rsidP="003A142A">
      <w:pPr>
        <w:jc w:val="center"/>
        <w:rPr>
          <w:b/>
          <w:sz w:val="22"/>
          <w:szCs w:val="22"/>
        </w:rPr>
      </w:pPr>
    </w:p>
    <w:p w14:paraId="5BE03464"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4346BF7D" w14:textId="789B309F" w:rsidR="003B5C4C" w:rsidRPr="004F000B" w:rsidRDefault="001E2F8B" w:rsidP="003B5C4C">
      <w:pPr>
        <w:numPr>
          <w:ilvl w:val="0"/>
          <w:numId w:val="9"/>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003B5C4C" w:rsidRPr="004F000B">
        <w:rPr>
          <w:sz w:val="22"/>
          <w:szCs w:val="22"/>
        </w:rPr>
        <w:t xml:space="preserve">Zhotovitel se zavazuje, že dle </w:t>
      </w:r>
      <w:r w:rsidR="001A3EC2" w:rsidRPr="004F000B">
        <w:rPr>
          <w:sz w:val="22"/>
          <w:szCs w:val="22"/>
        </w:rPr>
        <w:t>projektové dokumentace</w:t>
      </w:r>
      <w:r w:rsidR="003B5C4C" w:rsidRPr="004F000B">
        <w:rPr>
          <w:sz w:val="22"/>
          <w:szCs w:val="22"/>
        </w:rPr>
        <w:t>, kter</w:t>
      </w:r>
      <w:r w:rsidR="00B9105E" w:rsidRPr="004F000B">
        <w:rPr>
          <w:sz w:val="22"/>
          <w:szCs w:val="22"/>
        </w:rPr>
        <w:t>á</w:t>
      </w:r>
      <w:r w:rsidR="003B5C4C" w:rsidRPr="004F000B">
        <w:rPr>
          <w:sz w:val="22"/>
          <w:szCs w:val="22"/>
        </w:rPr>
        <w:t xml:space="preserve"> je předmětem této smlouvy bude možno úspěšně zrealizovat výběrové řízení </w:t>
      </w:r>
      <w:r w:rsidR="009614C1" w:rsidRPr="004F000B">
        <w:rPr>
          <w:sz w:val="22"/>
          <w:szCs w:val="22"/>
        </w:rPr>
        <w:t xml:space="preserve">na </w:t>
      </w:r>
      <w:r w:rsidR="001A3EC2" w:rsidRPr="004F000B">
        <w:rPr>
          <w:sz w:val="22"/>
          <w:szCs w:val="22"/>
        </w:rPr>
        <w:t>zhotovitele</w:t>
      </w:r>
      <w:r w:rsidR="003B5C4C" w:rsidRPr="004F000B">
        <w:rPr>
          <w:sz w:val="22"/>
          <w:szCs w:val="22"/>
        </w:rPr>
        <w:t xml:space="preserve"> stavby. </w:t>
      </w:r>
      <w:r>
        <w:rPr>
          <w:sz w:val="22"/>
          <w:szCs w:val="22"/>
        </w:rPr>
        <w:t xml:space="preserve">Zhotovitel poskytuje na předmět díla záruku za jakost. </w:t>
      </w:r>
      <w:r w:rsidR="003B5C4C" w:rsidRPr="004F000B">
        <w:rPr>
          <w:sz w:val="22"/>
          <w:szCs w:val="22"/>
        </w:rPr>
        <w:t xml:space="preserve">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003B5C4C" w:rsidRPr="004F000B">
        <w:rPr>
          <w:sz w:val="22"/>
          <w:szCs w:val="22"/>
        </w:rPr>
        <w:t>na základě této smlouvy.</w:t>
      </w:r>
    </w:p>
    <w:p w14:paraId="0C2CEC1D"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326AD5E0"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479BB4D6" w14:textId="77777777" w:rsidR="00147898" w:rsidRPr="004F000B" w:rsidRDefault="00147898" w:rsidP="00AE14B2">
      <w:pPr>
        <w:jc w:val="center"/>
        <w:rPr>
          <w:b/>
          <w:sz w:val="22"/>
          <w:szCs w:val="22"/>
        </w:rPr>
      </w:pPr>
    </w:p>
    <w:p w14:paraId="3B755401"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1F24712C" w14:textId="77777777" w:rsidR="00CD4DFE" w:rsidRPr="004F000B" w:rsidRDefault="00CD4DFE" w:rsidP="00470A89">
      <w:pPr>
        <w:numPr>
          <w:ilvl w:val="0"/>
          <w:numId w:val="13"/>
        </w:numPr>
        <w:tabs>
          <w:tab w:val="clear" w:pos="360"/>
        </w:tabs>
        <w:spacing w:before="90"/>
        <w:ind w:left="426" w:hanging="426"/>
        <w:jc w:val="both"/>
        <w:rPr>
          <w:sz w:val="22"/>
          <w:szCs w:val="22"/>
        </w:rPr>
      </w:pPr>
      <w:r w:rsidRPr="004F000B">
        <w:rPr>
          <w:sz w:val="22"/>
          <w:szCs w:val="22"/>
        </w:rPr>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54167169" w14:textId="77777777" w:rsidR="001B5D67" w:rsidRPr="004F000B" w:rsidRDefault="001B5D67" w:rsidP="003A142A">
      <w:pPr>
        <w:tabs>
          <w:tab w:val="left" w:pos="426"/>
        </w:tabs>
        <w:ind w:left="360"/>
        <w:jc w:val="center"/>
        <w:rPr>
          <w:sz w:val="22"/>
          <w:szCs w:val="22"/>
        </w:rPr>
      </w:pPr>
    </w:p>
    <w:p w14:paraId="3F705749" w14:textId="77777777" w:rsidR="009C2AF0" w:rsidRDefault="009C2AF0" w:rsidP="009C2AF0">
      <w:pPr>
        <w:pStyle w:val="Odstavecseseznamem"/>
        <w:numPr>
          <w:ilvl w:val="0"/>
          <w:numId w:val="11"/>
        </w:numPr>
        <w:ind w:left="426" w:hanging="426"/>
        <w:jc w:val="center"/>
        <w:rPr>
          <w:b/>
        </w:rPr>
      </w:pPr>
      <w:r w:rsidRPr="00777B36">
        <w:rPr>
          <w:b/>
        </w:rPr>
        <w:t>Podmínky poskytování dotace</w:t>
      </w:r>
    </w:p>
    <w:p w14:paraId="53D16582" w14:textId="77777777" w:rsidR="009C2AF0" w:rsidRPr="002C4206" w:rsidRDefault="009C2AF0" w:rsidP="009C2AF0">
      <w:pPr>
        <w:numPr>
          <w:ilvl w:val="0"/>
          <w:numId w:val="35"/>
        </w:numPr>
        <w:tabs>
          <w:tab w:val="clear" w:pos="360"/>
        </w:tabs>
        <w:spacing w:before="90"/>
        <w:ind w:left="426" w:hanging="426"/>
        <w:jc w:val="both"/>
        <w:rPr>
          <w:sz w:val="22"/>
        </w:rPr>
      </w:pPr>
      <w:r w:rsidRPr="002C4206">
        <w:rPr>
          <w:sz w:val="22"/>
        </w:rPr>
        <w:t>Bude-li Objednatel na realizaci předmětu smlouvy čerpat dotace z programů EU,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3300BD6" w14:textId="77777777" w:rsidR="009C2AF0" w:rsidRPr="002C4206" w:rsidRDefault="009C2AF0" w:rsidP="009C2AF0">
      <w:pPr>
        <w:numPr>
          <w:ilvl w:val="0"/>
          <w:numId w:val="35"/>
        </w:numPr>
        <w:tabs>
          <w:tab w:val="clear" w:pos="360"/>
        </w:tabs>
        <w:spacing w:before="90"/>
        <w:ind w:left="426" w:hanging="426"/>
        <w:jc w:val="both"/>
        <w:rPr>
          <w:sz w:val="22"/>
        </w:rPr>
      </w:pPr>
      <w:r w:rsidRPr="002C4206">
        <w:rPr>
          <w:sz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0542E1E5" w14:textId="77777777" w:rsidR="009C2AF0" w:rsidRPr="002C4206" w:rsidRDefault="009C2AF0" w:rsidP="009C2AF0">
      <w:pPr>
        <w:numPr>
          <w:ilvl w:val="0"/>
          <w:numId w:val="35"/>
        </w:numPr>
        <w:tabs>
          <w:tab w:val="clear" w:pos="360"/>
        </w:tabs>
        <w:spacing w:before="90"/>
        <w:ind w:left="426" w:hanging="426"/>
        <w:jc w:val="both"/>
        <w:rPr>
          <w:sz w:val="22"/>
        </w:rPr>
      </w:pPr>
      <w:r w:rsidRPr="002C4206">
        <w:rPr>
          <w:sz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71E0B6CD" w14:textId="51E55733" w:rsidR="009C2AF0" w:rsidRPr="002C4206" w:rsidRDefault="009C2AF0" w:rsidP="009C2AF0">
      <w:pPr>
        <w:numPr>
          <w:ilvl w:val="0"/>
          <w:numId w:val="35"/>
        </w:numPr>
        <w:tabs>
          <w:tab w:val="clear" w:pos="360"/>
        </w:tabs>
        <w:spacing w:before="90"/>
        <w:ind w:left="426" w:hanging="426"/>
        <w:jc w:val="both"/>
        <w:rPr>
          <w:sz w:val="22"/>
        </w:rPr>
      </w:pPr>
      <w:r w:rsidRPr="002C4206">
        <w:rPr>
          <w:sz w:val="22"/>
        </w:rPr>
        <w:t>Zhotovitel je povinen uchovávat veškerou dokumentaci související s realizací předmětu plnění včetně účetních dokladů</w:t>
      </w:r>
      <w:r w:rsidR="000271D7">
        <w:rPr>
          <w:sz w:val="22"/>
        </w:rPr>
        <w:t xml:space="preserve"> v souladu s příslušnou dotační výzvou programového období 2021 - 2027</w:t>
      </w:r>
      <w:r w:rsidRPr="002C4206">
        <w:rPr>
          <w:sz w:val="22"/>
        </w:rPr>
        <w:t xml:space="preserve"> minimálně </w:t>
      </w:r>
      <w:r w:rsidR="000271D7">
        <w:rPr>
          <w:sz w:val="22"/>
        </w:rPr>
        <w:t>však 10 let od nabytí účinnosti této smlouvy</w:t>
      </w:r>
      <w:r w:rsidRPr="002C4206">
        <w:rPr>
          <w:sz w:val="22"/>
        </w:rPr>
        <w:t xml:space="preserve">. </w:t>
      </w:r>
    </w:p>
    <w:p w14:paraId="54D1C18B" w14:textId="6AD1D6D2" w:rsidR="009C2AF0" w:rsidRPr="002C4206" w:rsidRDefault="009C2AF0" w:rsidP="009C2AF0">
      <w:pPr>
        <w:numPr>
          <w:ilvl w:val="0"/>
          <w:numId w:val="35"/>
        </w:numPr>
        <w:tabs>
          <w:tab w:val="clear" w:pos="360"/>
        </w:tabs>
        <w:spacing w:before="90"/>
        <w:ind w:left="426" w:hanging="426"/>
        <w:jc w:val="both"/>
        <w:rPr>
          <w:b/>
          <w:sz w:val="22"/>
        </w:rPr>
      </w:pPr>
      <w:r w:rsidRPr="002C4206">
        <w:rPr>
          <w:sz w:val="22"/>
        </w:rPr>
        <w:t>Zhotovitel je povinen</w:t>
      </w:r>
      <w:r w:rsidR="000271D7">
        <w:rPr>
          <w:sz w:val="22"/>
        </w:rPr>
        <w:t xml:space="preserve"> v souladu s příslušnou dotační výzvou programového období 2021 - 2027</w:t>
      </w:r>
      <w:r w:rsidRPr="002C4206">
        <w:rPr>
          <w:sz w:val="22"/>
        </w:rPr>
        <w:t xml:space="preserve"> minimálně </w:t>
      </w:r>
      <w:r w:rsidR="000271D7">
        <w:rPr>
          <w:sz w:val="22"/>
        </w:rPr>
        <w:t xml:space="preserve">však 10 let od nabytí účinnosti této smlouvy </w:t>
      </w:r>
      <w:r w:rsidRPr="002C4206">
        <w:rPr>
          <w:sz w:val="22"/>
        </w:rPr>
        <w:t>poskytovat požadované informace a dokumentaci související s realizací projektu zaměstnancům nebo zmocněncům pověřených orgánů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E3EFB9" w14:textId="77777777" w:rsidR="009C2AF0" w:rsidRDefault="009C2AF0" w:rsidP="00253789">
      <w:pPr>
        <w:pStyle w:val="Odstavecseseznamem"/>
        <w:ind w:left="426"/>
        <w:rPr>
          <w:b/>
          <w:sz w:val="22"/>
          <w:szCs w:val="22"/>
        </w:rPr>
      </w:pPr>
    </w:p>
    <w:p w14:paraId="7C09AD78" w14:textId="2BF33924"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1A50DD1E"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B3F7994" w14:textId="62CEC665"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r w:rsidR="001E2F8B">
        <w:rPr>
          <w:rFonts w:cs="Times New Roman"/>
          <w:sz w:val="22"/>
          <w:szCs w:val="22"/>
          <w:lang w:eastAsia="cs-CZ"/>
        </w:rPr>
        <w:t xml:space="preserve"> </w:t>
      </w:r>
      <w:r w:rsidR="001E2F8B"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3D27E6A7"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3EC85DE0"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7C61F9C"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76B77737"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4F000B">
        <w:rPr>
          <w:sz w:val="22"/>
          <w:szCs w:val="22"/>
        </w:rPr>
        <w:t>2</w:t>
      </w:r>
      <w:r w:rsidRPr="004F000B">
        <w:rPr>
          <w:sz w:val="22"/>
          <w:szCs w:val="22"/>
        </w:rPr>
        <w:t xml:space="preserve"> mil. Kč pro jednu pojistnou událost a celkový limit pojistného plnění minimálně </w:t>
      </w:r>
      <w:r w:rsidR="00C82141" w:rsidRPr="004F000B">
        <w:rPr>
          <w:sz w:val="22"/>
          <w:szCs w:val="22"/>
        </w:rPr>
        <w:t>1</w:t>
      </w:r>
      <w:r w:rsidR="00053975" w:rsidRPr="004F000B">
        <w:rPr>
          <w:sz w:val="22"/>
          <w:szCs w:val="22"/>
        </w:rPr>
        <w:t>0</w:t>
      </w:r>
      <w:r w:rsidRPr="004F000B">
        <w:rPr>
          <w:sz w:val="22"/>
          <w:szCs w:val="22"/>
        </w:rPr>
        <w:t xml:space="preserve"> mil. Kč.</w:t>
      </w:r>
    </w:p>
    <w:p w14:paraId="7765671F"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8321111"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03C575F2"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494A844E" w14:textId="1BBC0CF6"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4AC27170" w14:textId="77777777"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086AC0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w:t>
      </w:r>
      <w:bookmarkStart w:id="0" w:name="_GoBack"/>
      <w:bookmarkEnd w:id="0"/>
      <w:r w:rsidRPr="004F000B">
        <w:rPr>
          <w:rFonts w:cs="Times New Roman"/>
          <w:sz w:val="22"/>
          <w:szCs w:val="22"/>
          <w:lang w:eastAsia="cs-CZ"/>
        </w:rPr>
        <w:t>koliv ze smluvních stran jejich doručení odmítne či jinak znemožní.</w:t>
      </w:r>
    </w:p>
    <w:p w14:paraId="698185CA"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28F69803"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173267B6"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C16293" w14:textId="12C37F9F" w:rsidR="003A142A" w:rsidRPr="00EE422B" w:rsidRDefault="00EE422B" w:rsidP="00C038AA">
      <w:pPr>
        <w:pStyle w:val="Textvbloku1"/>
        <w:numPr>
          <w:ilvl w:val="0"/>
          <w:numId w:val="10"/>
        </w:numPr>
        <w:suppressAutoHyphens w:val="0"/>
        <w:spacing w:before="90"/>
        <w:ind w:left="426" w:right="0" w:hanging="426"/>
        <w:jc w:val="both"/>
        <w:rPr>
          <w:rFonts w:cs="Times New Roman"/>
          <w:sz w:val="22"/>
          <w:szCs w:val="22"/>
        </w:rPr>
      </w:pPr>
      <w:r w:rsidRPr="002C4206">
        <w:rPr>
          <w:color w:val="000000"/>
          <w:sz w:val="22"/>
          <w:szCs w:val="22"/>
        </w:rPr>
        <w:t>Tato smlouva se vyhotovuje v jednom (1) vyhotovení v elektronické podobě, které bude poskytnuto oběma smluvním stranám.</w:t>
      </w:r>
    </w:p>
    <w:p w14:paraId="2CEF5062" w14:textId="77777777" w:rsidR="003A142A" w:rsidRPr="004F000B" w:rsidRDefault="003A142A" w:rsidP="003A142A">
      <w:pPr>
        <w:jc w:val="both"/>
        <w:rPr>
          <w:sz w:val="22"/>
          <w:szCs w:val="22"/>
        </w:rPr>
      </w:pPr>
    </w:p>
    <w:p w14:paraId="73EB952B"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2FC67D18" w14:textId="7B4F9A2C" w:rsidR="00367C9B" w:rsidRPr="004F000B" w:rsidRDefault="00622DFE">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w:t>
      </w:r>
      <w:r w:rsidR="001E2F8B">
        <w:rPr>
          <w:rFonts w:cs="Times New Roman"/>
          <w:sz w:val="22"/>
          <w:szCs w:val="22"/>
        </w:rPr>
        <w:t xml:space="preserve">smlouva nabývá účinnosti dnem jejího </w:t>
      </w:r>
      <w:r w:rsidRPr="004F000B">
        <w:rPr>
          <w:rFonts w:cs="Times New Roman"/>
          <w:sz w:val="22"/>
          <w:szCs w:val="22"/>
        </w:rPr>
        <w:t xml:space="preserve">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(Doplní zhotovitel, poté poznámku vymaže)</w:t>
      </w:r>
      <w:r w:rsidR="003A5E12">
        <w:rPr>
          <w:rFonts w:cs="Times New Roman"/>
          <w:i/>
          <w:color w:val="00B0F0"/>
          <w:sz w:val="22"/>
          <w:szCs w:val="22"/>
        </w:rPr>
        <w:t xml:space="preserve"> </w:t>
      </w:r>
      <w:r w:rsidR="003A5E12">
        <w:rPr>
          <w:rFonts w:cs="Times New Roman"/>
          <w:sz w:val="22"/>
          <w:szCs w:val="22"/>
        </w:rPr>
        <w:t xml:space="preserve">nebo do její datové schránky. </w:t>
      </w:r>
      <w:r w:rsidR="003A5E12" w:rsidRPr="003A5E12">
        <w:rPr>
          <w:rFonts w:cs="Times New Roman"/>
          <w:sz w:val="22"/>
          <w:szCs w:val="22"/>
        </w:rPr>
        <w:t>Plnění předmětu smlouvy před účinností této smlouvy se považuje za plnění podle této smlouvy a práva a povinnosti z něj vzniklé se řídí touto smlouvou.</w:t>
      </w:r>
    </w:p>
    <w:p w14:paraId="6CB9DFE7" w14:textId="384F596B" w:rsidR="00622DFE" w:rsidRDefault="00622DFE" w:rsidP="003A142A">
      <w:pPr>
        <w:jc w:val="both"/>
        <w:rPr>
          <w:sz w:val="22"/>
          <w:szCs w:val="22"/>
        </w:rPr>
      </w:pPr>
    </w:p>
    <w:p w14:paraId="3057D8A6" w14:textId="53D976E1"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31CF871F" w14:textId="6548AE69"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017F80D0"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137D6928" w14:textId="60CA260C" w:rsidR="005021C9" w:rsidRDefault="005021C9"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3 – Vymezení obchodního tajemství</w:t>
      </w:r>
      <w:r w:rsidR="00CA37BE" w:rsidRPr="004F000B">
        <w:rPr>
          <w:rFonts w:cs="Times New Roman"/>
          <w:sz w:val="22"/>
          <w:szCs w:val="22"/>
        </w:rPr>
        <w:t xml:space="preserve"> zhotovitele</w:t>
      </w:r>
    </w:p>
    <w:p w14:paraId="462273F9" w14:textId="1C6B90BA"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 xml:space="preserve">Příloha č. 4 – </w:t>
      </w:r>
      <w:r w:rsidR="003C7E27">
        <w:rPr>
          <w:rFonts w:cs="Times New Roman"/>
          <w:sz w:val="22"/>
          <w:szCs w:val="22"/>
        </w:rPr>
        <w:t xml:space="preserve">Požadavky na </w:t>
      </w:r>
      <w:r w:rsidR="0050053B">
        <w:rPr>
          <w:rFonts w:cs="Times New Roman"/>
          <w:sz w:val="22"/>
          <w:szCs w:val="22"/>
        </w:rPr>
        <w:t xml:space="preserve">vyhotovení </w:t>
      </w:r>
      <w:r>
        <w:rPr>
          <w:rFonts w:cs="Times New Roman"/>
          <w:sz w:val="22"/>
          <w:szCs w:val="22"/>
        </w:rPr>
        <w:t>projektov</w:t>
      </w:r>
      <w:r w:rsidR="0050053B">
        <w:rPr>
          <w:rFonts w:cs="Times New Roman"/>
          <w:sz w:val="22"/>
          <w:szCs w:val="22"/>
        </w:rPr>
        <w:t>é</w:t>
      </w:r>
      <w:r>
        <w:rPr>
          <w:rFonts w:cs="Times New Roman"/>
          <w:sz w:val="22"/>
          <w:szCs w:val="22"/>
        </w:rPr>
        <w:t xml:space="preserve"> dokumentac</w:t>
      </w:r>
      <w:r w:rsidR="0050053B">
        <w:rPr>
          <w:rFonts w:cs="Times New Roman"/>
          <w:sz w:val="22"/>
          <w:szCs w:val="22"/>
        </w:rPr>
        <w:t>e</w:t>
      </w:r>
    </w:p>
    <w:p w14:paraId="74067077" w14:textId="77777777" w:rsidR="00BC4325" w:rsidRPr="004F000B" w:rsidRDefault="00BC4325" w:rsidP="003A142A">
      <w:pPr>
        <w:jc w:val="both"/>
        <w:rPr>
          <w:sz w:val="22"/>
          <w:szCs w:val="22"/>
        </w:rPr>
      </w:pPr>
    </w:p>
    <w:p w14:paraId="36156E48"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6F348D1B" w14:textId="0DA93C02" w:rsidR="003A142A" w:rsidRDefault="003A142A" w:rsidP="003A142A">
      <w:pPr>
        <w:jc w:val="both"/>
        <w:rPr>
          <w:sz w:val="22"/>
          <w:szCs w:val="22"/>
        </w:rPr>
      </w:pPr>
    </w:p>
    <w:p w14:paraId="306FCED3" w14:textId="77777777" w:rsidR="0094737F" w:rsidRPr="004F000B" w:rsidRDefault="0094737F" w:rsidP="003A142A">
      <w:pPr>
        <w:jc w:val="both"/>
        <w:rPr>
          <w:sz w:val="22"/>
          <w:szCs w:val="22"/>
        </w:rPr>
      </w:pPr>
    </w:p>
    <w:p w14:paraId="2D8AD75D" w14:textId="77777777" w:rsidR="003A142A" w:rsidRPr="004F000B" w:rsidRDefault="003A142A" w:rsidP="003A142A">
      <w:pPr>
        <w:tabs>
          <w:tab w:val="left" w:pos="5670"/>
        </w:tabs>
        <w:rPr>
          <w:sz w:val="22"/>
          <w:szCs w:val="22"/>
        </w:rPr>
      </w:pPr>
      <w:r w:rsidRPr="004F000B">
        <w:rPr>
          <w:sz w:val="22"/>
          <w:szCs w:val="22"/>
        </w:rPr>
        <w:t>…………………………..…………...</w:t>
      </w:r>
      <w:r w:rsidRPr="004F000B">
        <w:rPr>
          <w:sz w:val="22"/>
          <w:szCs w:val="22"/>
        </w:rPr>
        <w:tab/>
        <w:t>…………………………………..…..</w:t>
      </w:r>
    </w:p>
    <w:p w14:paraId="4274E0E1" w14:textId="3CC621CB" w:rsidR="007443CF" w:rsidRPr="004F000B" w:rsidRDefault="0094737F" w:rsidP="007443CF">
      <w:pPr>
        <w:tabs>
          <w:tab w:val="left" w:pos="0"/>
        </w:tabs>
        <w:rPr>
          <w:i/>
          <w:color w:val="00B0F0"/>
          <w:sz w:val="22"/>
          <w:szCs w:val="22"/>
        </w:rPr>
      </w:pPr>
      <w:r w:rsidRPr="0094737F">
        <w:rPr>
          <w:sz w:val="22"/>
          <w:szCs w:val="22"/>
          <w:lang w:eastAsia="ar-SA"/>
        </w:rPr>
        <w:t>Ing. Martin Chovanec</w:t>
      </w:r>
      <w:r w:rsidR="001D4545"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001D4545"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xml:space="preserve">, poté poznámku </w:t>
      </w:r>
    </w:p>
    <w:p w14:paraId="7A057FF6" w14:textId="2C62B3A8" w:rsidR="005725AC" w:rsidRPr="004F000B" w:rsidRDefault="0094737F" w:rsidP="0094737F">
      <w:pPr>
        <w:tabs>
          <w:tab w:val="left" w:pos="0"/>
        </w:tabs>
        <w:jc w:val="both"/>
        <w:rPr>
          <w:sz w:val="22"/>
          <w:szCs w:val="22"/>
        </w:rPr>
      </w:pPr>
      <w:r w:rsidRPr="0094737F">
        <w:rPr>
          <w:sz w:val="22"/>
          <w:szCs w:val="22"/>
          <w:lang w:eastAsia="ar-SA"/>
        </w:rPr>
        <w:t>ředitel technického úseku</w:t>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F64A64">
        <w:rPr>
          <w:i/>
          <w:color w:val="00B0F0"/>
          <w:sz w:val="22"/>
          <w:szCs w:val="22"/>
        </w:rPr>
        <w:tab/>
      </w:r>
      <w:r w:rsidR="00F64A64">
        <w:rPr>
          <w:i/>
          <w:color w:val="00B0F0"/>
          <w:sz w:val="22"/>
          <w:szCs w:val="22"/>
        </w:rPr>
        <w:tab/>
      </w:r>
      <w:r w:rsidR="00F64A64">
        <w:rPr>
          <w:i/>
          <w:color w:val="00B0F0"/>
          <w:sz w:val="22"/>
          <w:szCs w:val="22"/>
        </w:rPr>
        <w:tab/>
      </w:r>
      <w:r w:rsidR="00293FB9" w:rsidRPr="004F000B">
        <w:rPr>
          <w:i/>
          <w:color w:val="00B0F0"/>
          <w:sz w:val="22"/>
          <w:szCs w:val="22"/>
        </w:rPr>
        <w:t>vymaže)</w:t>
      </w:r>
    </w:p>
    <w:sectPr w:rsidR="005725AC" w:rsidRPr="004F000B" w:rsidSect="005E54CD">
      <w:headerReference w:type="default" r:id="rId14"/>
      <w:footerReference w:type="default" r:id="rId15"/>
      <w:pgSz w:w="11906" w:h="16838"/>
      <w:pgMar w:top="235" w:right="849" w:bottom="1276" w:left="851" w:header="283"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850F7" w16cid:durableId="216F800F"/>
  <w16cid:commentId w16cid:paraId="3A4575CA" w16cid:durableId="2180A2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BFE4" w14:textId="77777777" w:rsidR="00632C35" w:rsidRDefault="00632C35" w:rsidP="005E0637">
      <w:r>
        <w:separator/>
      </w:r>
    </w:p>
  </w:endnote>
  <w:endnote w:type="continuationSeparator" w:id="0">
    <w:p w14:paraId="09DD7633" w14:textId="77777777" w:rsidR="00632C35" w:rsidRDefault="00632C35"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5A155B56" w14:textId="24EDA4AE"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w:t>
            </w:r>
            <w:r w:rsidR="00805172">
              <w:rPr>
                <w:i/>
                <w:sz w:val="20"/>
                <w:szCs w:val="20"/>
              </w:rPr>
              <w:t>–</w:t>
            </w:r>
            <w:r w:rsidR="003202E8">
              <w:rPr>
                <w:i/>
                <w:sz w:val="20"/>
                <w:szCs w:val="20"/>
              </w:rPr>
              <w:t xml:space="preserve"> </w:t>
            </w:r>
            <w:r w:rsidR="00FB3492">
              <w:rPr>
                <w:bCs/>
                <w:i/>
                <w:sz w:val="22"/>
                <w:szCs w:val="22"/>
              </w:rPr>
              <w:t>Sociální zázemí řidičů Dubina</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246169" w:rsidRPr="008E69B4">
              <w:rPr>
                <w:i/>
                <w:sz w:val="20"/>
                <w:szCs w:val="20"/>
              </w:rPr>
              <w:fldChar w:fldCharType="begin"/>
            </w:r>
            <w:r w:rsidRPr="008E69B4">
              <w:rPr>
                <w:i/>
                <w:sz w:val="20"/>
                <w:szCs w:val="20"/>
              </w:rPr>
              <w:instrText>PAGE</w:instrText>
            </w:r>
            <w:r w:rsidR="00246169" w:rsidRPr="008E69B4">
              <w:rPr>
                <w:i/>
                <w:sz w:val="20"/>
                <w:szCs w:val="20"/>
              </w:rPr>
              <w:fldChar w:fldCharType="separate"/>
            </w:r>
            <w:r w:rsidR="002C4206">
              <w:rPr>
                <w:i/>
                <w:noProof/>
                <w:sz w:val="20"/>
                <w:szCs w:val="20"/>
              </w:rPr>
              <w:t>6</w:t>
            </w:r>
            <w:r w:rsidR="00246169" w:rsidRPr="008E69B4">
              <w:rPr>
                <w:i/>
                <w:sz w:val="20"/>
                <w:szCs w:val="20"/>
              </w:rPr>
              <w:fldChar w:fldCharType="end"/>
            </w:r>
            <w:r w:rsidRPr="008E69B4">
              <w:rPr>
                <w:i/>
                <w:sz w:val="20"/>
                <w:szCs w:val="20"/>
              </w:rPr>
              <w:t xml:space="preserve"> z </w:t>
            </w:r>
            <w:r w:rsidR="00246169" w:rsidRPr="008E69B4">
              <w:rPr>
                <w:i/>
                <w:sz w:val="20"/>
                <w:szCs w:val="20"/>
              </w:rPr>
              <w:fldChar w:fldCharType="begin"/>
            </w:r>
            <w:r w:rsidRPr="008E69B4">
              <w:rPr>
                <w:i/>
                <w:sz w:val="20"/>
                <w:szCs w:val="20"/>
              </w:rPr>
              <w:instrText>NUMPAGES</w:instrText>
            </w:r>
            <w:r w:rsidR="00246169" w:rsidRPr="008E69B4">
              <w:rPr>
                <w:i/>
                <w:sz w:val="20"/>
                <w:szCs w:val="20"/>
              </w:rPr>
              <w:fldChar w:fldCharType="separate"/>
            </w:r>
            <w:r w:rsidR="002C4206">
              <w:rPr>
                <w:i/>
                <w:noProof/>
                <w:sz w:val="20"/>
                <w:szCs w:val="20"/>
              </w:rPr>
              <w:t>6</w:t>
            </w:r>
            <w:r w:rsidR="00246169"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91EB" w14:textId="77777777" w:rsidR="00632C35" w:rsidRDefault="00632C35" w:rsidP="005E0637">
      <w:r>
        <w:separator/>
      </w:r>
    </w:p>
  </w:footnote>
  <w:footnote w:type="continuationSeparator" w:id="0">
    <w:p w14:paraId="72F4B119" w14:textId="77777777" w:rsidR="00632C35" w:rsidRDefault="00632C35"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8904" w14:textId="5539A993" w:rsidR="0015641C" w:rsidRDefault="0015641C" w:rsidP="00614526">
    <w:pPr>
      <w:pStyle w:val="Zhlav"/>
      <w:rPr>
        <w:i/>
        <w:sz w:val="22"/>
        <w:szCs w:val="22"/>
      </w:rPr>
    </w:pPr>
    <w:r w:rsidRPr="00614526">
      <w:rPr>
        <w:i/>
        <w:sz w:val="22"/>
        <w:szCs w:val="22"/>
      </w:rPr>
      <w:t xml:space="preserve">Příloha č. </w:t>
    </w:r>
    <w:r w:rsidR="00E17893">
      <w:rPr>
        <w:i/>
        <w:sz w:val="22"/>
        <w:szCs w:val="22"/>
      </w:rPr>
      <w:t>4</w:t>
    </w:r>
    <w:r w:rsidRPr="00614526">
      <w:rPr>
        <w:i/>
        <w:sz w:val="22"/>
        <w:szCs w:val="22"/>
      </w:rPr>
      <w:t xml:space="preserve"> ZD </w:t>
    </w:r>
    <w:r>
      <w:rPr>
        <w:i/>
        <w:sz w:val="22"/>
        <w:szCs w:val="22"/>
      </w:rPr>
      <w:t xml:space="preserve">- </w:t>
    </w:r>
    <w:r w:rsidRPr="00614526">
      <w:rPr>
        <w:i/>
        <w:sz w:val="22"/>
        <w:szCs w:val="22"/>
      </w:rPr>
      <w:t>Návrh smlouvy o dílo</w:t>
    </w:r>
  </w:p>
  <w:p w14:paraId="65D92928" w14:textId="77777777" w:rsidR="0015641C" w:rsidRDefault="0015641C" w:rsidP="00614526">
    <w:pPr>
      <w:pStyle w:val="Zhlav"/>
      <w:rPr>
        <w:i/>
        <w:sz w:val="22"/>
        <w:szCs w:val="22"/>
      </w:rPr>
    </w:pPr>
  </w:p>
  <w:p w14:paraId="570CC10A" w14:textId="4C3FCE57" w:rsidR="0015641C" w:rsidRDefault="008272B9" w:rsidP="008272B9">
    <w:pPr>
      <w:pStyle w:val="Zhlav"/>
      <w:tabs>
        <w:tab w:val="clear" w:pos="4536"/>
        <w:tab w:val="clear" w:pos="9072"/>
        <w:tab w:val="left" w:pos="7380"/>
      </w:tabs>
      <w:rPr>
        <w:i/>
        <w:sz w:val="22"/>
        <w:szCs w:val="22"/>
      </w:rPr>
    </w:pPr>
    <w:r>
      <w:rPr>
        <w:i/>
        <w:sz w:val="22"/>
        <w:szCs w:val="22"/>
      </w:rPr>
      <w:tab/>
    </w:r>
  </w:p>
  <w:p w14:paraId="1F5690D9"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56FFA41B"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833361"/>
    <w:multiLevelType w:val="hybridMultilevel"/>
    <w:tmpl w:val="DFCC3D02"/>
    <w:lvl w:ilvl="0" w:tplc="820A3668">
      <w:start w:val="1"/>
      <w:numFmt w:val="bullet"/>
      <w:lvlText w:val="-"/>
      <w:lvlJc w:val="left"/>
      <w:pPr>
        <w:ind w:left="360" w:hanging="360"/>
      </w:pPr>
      <w:rPr>
        <w:rFonts w:ascii="Times New Roman" w:hAnsi="Times New Roman" w:cs="Times New Roman"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8" w15:restartNumberingAfterBreak="0">
    <w:nsid w:val="1FA40511"/>
    <w:multiLevelType w:val="hybridMultilevel"/>
    <w:tmpl w:val="C93E022C"/>
    <w:lvl w:ilvl="0" w:tplc="86DADCD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9"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0" w15:restartNumberingAfterBreak="0">
    <w:nsid w:val="28284A9F"/>
    <w:multiLevelType w:val="hybridMultilevel"/>
    <w:tmpl w:val="D996F2B0"/>
    <w:lvl w:ilvl="0" w:tplc="0C36BD58">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4"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6"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1"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4"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A7E777A"/>
    <w:multiLevelType w:val="hybridMultilevel"/>
    <w:tmpl w:val="B2ACFAD8"/>
    <w:lvl w:ilvl="0" w:tplc="0405000F">
      <w:start w:val="1"/>
      <w:numFmt w:val="upperRoman"/>
      <w:lvlText w:val="%1."/>
      <w:lvlJc w:val="left"/>
      <w:pPr>
        <w:ind w:left="4832"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4"/>
  </w:num>
  <w:num w:numId="13">
    <w:abstractNumId w:val="12"/>
  </w:num>
  <w:num w:numId="14">
    <w:abstractNumId w:val="21"/>
  </w:num>
  <w:num w:numId="15">
    <w:abstractNumId w:val="3"/>
  </w:num>
  <w:num w:numId="16">
    <w:abstractNumId w:val="13"/>
  </w:num>
  <w:num w:numId="17">
    <w:abstractNumId w:val="1"/>
  </w:num>
  <w:num w:numId="18">
    <w:abstractNumId w:val="15"/>
  </w:num>
  <w:num w:numId="19">
    <w:abstractNumId w:val="20"/>
  </w:num>
  <w:num w:numId="20">
    <w:abstractNumId w:val="23"/>
  </w:num>
  <w:num w:numId="21">
    <w:abstractNumId w:val="7"/>
  </w:num>
  <w:num w:numId="22">
    <w:abstractNumId w:val="29"/>
  </w:num>
  <w:num w:numId="23">
    <w:abstractNumId w:val="14"/>
  </w:num>
  <w:num w:numId="24">
    <w:abstractNumId w:val="11"/>
  </w:num>
  <w:num w:numId="25">
    <w:abstractNumId w:val="0"/>
  </w:num>
  <w:num w:numId="26">
    <w:abstractNumId w:val="9"/>
  </w:num>
  <w:num w:numId="27">
    <w:abstractNumId w:val="2"/>
  </w:num>
  <w:num w:numId="28">
    <w:abstractNumId w:val="4"/>
  </w:num>
  <w:num w:numId="29">
    <w:abstractNumId w:val="16"/>
  </w:num>
  <w:num w:numId="30">
    <w:abstractNumId w:val="17"/>
  </w:num>
  <w:num w:numId="31">
    <w:abstractNumId w:val="6"/>
  </w:num>
  <w:num w:numId="32">
    <w:abstractNumId w:val="8"/>
  </w:num>
  <w:num w:numId="33">
    <w:abstractNumId w:val="10"/>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271D7"/>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8401F"/>
    <w:rsid w:val="0008764E"/>
    <w:rsid w:val="00091448"/>
    <w:rsid w:val="00091A4F"/>
    <w:rsid w:val="0009212D"/>
    <w:rsid w:val="00093112"/>
    <w:rsid w:val="00094251"/>
    <w:rsid w:val="000978E1"/>
    <w:rsid w:val="000A205A"/>
    <w:rsid w:val="000A2986"/>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20A50"/>
    <w:rsid w:val="0012584A"/>
    <w:rsid w:val="00142778"/>
    <w:rsid w:val="001444B2"/>
    <w:rsid w:val="00147898"/>
    <w:rsid w:val="0015215D"/>
    <w:rsid w:val="001522D0"/>
    <w:rsid w:val="00152A88"/>
    <w:rsid w:val="0015455C"/>
    <w:rsid w:val="0015641C"/>
    <w:rsid w:val="001623A8"/>
    <w:rsid w:val="00172ADC"/>
    <w:rsid w:val="001738C2"/>
    <w:rsid w:val="001741CE"/>
    <w:rsid w:val="00174357"/>
    <w:rsid w:val="00174EC5"/>
    <w:rsid w:val="0017580D"/>
    <w:rsid w:val="00183F7E"/>
    <w:rsid w:val="00185123"/>
    <w:rsid w:val="00192A6D"/>
    <w:rsid w:val="001948A2"/>
    <w:rsid w:val="001A3EC2"/>
    <w:rsid w:val="001A45CD"/>
    <w:rsid w:val="001A4BBE"/>
    <w:rsid w:val="001A6A71"/>
    <w:rsid w:val="001B4135"/>
    <w:rsid w:val="001B4B67"/>
    <w:rsid w:val="001B5D67"/>
    <w:rsid w:val="001B74C5"/>
    <w:rsid w:val="001C0890"/>
    <w:rsid w:val="001C1BE7"/>
    <w:rsid w:val="001C5974"/>
    <w:rsid w:val="001D2AC1"/>
    <w:rsid w:val="001D4545"/>
    <w:rsid w:val="001E2F8B"/>
    <w:rsid w:val="001E3CC0"/>
    <w:rsid w:val="001E5B07"/>
    <w:rsid w:val="001E5B7A"/>
    <w:rsid w:val="001F026C"/>
    <w:rsid w:val="001F5604"/>
    <w:rsid w:val="001F5AA7"/>
    <w:rsid w:val="001F6C3F"/>
    <w:rsid w:val="00201616"/>
    <w:rsid w:val="002076C7"/>
    <w:rsid w:val="00210FF1"/>
    <w:rsid w:val="00214A03"/>
    <w:rsid w:val="00217209"/>
    <w:rsid w:val="00221799"/>
    <w:rsid w:val="00223B5A"/>
    <w:rsid w:val="002254B6"/>
    <w:rsid w:val="0022691B"/>
    <w:rsid w:val="00242178"/>
    <w:rsid w:val="00243A88"/>
    <w:rsid w:val="00245FFC"/>
    <w:rsid w:val="00246169"/>
    <w:rsid w:val="00247872"/>
    <w:rsid w:val="00253789"/>
    <w:rsid w:val="00254016"/>
    <w:rsid w:val="002543F9"/>
    <w:rsid w:val="002552F4"/>
    <w:rsid w:val="00266244"/>
    <w:rsid w:val="002671B4"/>
    <w:rsid w:val="00275098"/>
    <w:rsid w:val="00275511"/>
    <w:rsid w:val="00276A08"/>
    <w:rsid w:val="00280038"/>
    <w:rsid w:val="00280E4A"/>
    <w:rsid w:val="00281443"/>
    <w:rsid w:val="00281CC7"/>
    <w:rsid w:val="00284B0B"/>
    <w:rsid w:val="00290679"/>
    <w:rsid w:val="00291EB6"/>
    <w:rsid w:val="00293FB9"/>
    <w:rsid w:val="00295633"/>
    <w:rsid w:val="00297997"/>
    <w:rsid w:val="002B0DBE"/>
    <w:rsid w:val="002B3857"/>
    <w:rsid w:val="002C4206"/>
    <w:rsid w:val="002C55F6"/>
    <w:rsid w:val="002C6811"/>
    <w:rsid w:val="002C6D66"/>
    <w:rsid w:val="002D04EE"/>
    <w:rsid w:val="002D3D16"/>
    <w:rsid w:val="002E38C8"/>
    <w:rsid w:val="002E51CD"/>
    <w:rsid w:val="002E67C1"/>
    <w:rsid w:val="002E6BD6"/>
    <w:rsid w:val="002F2215"/>
    <w:rsid w:val="002F4E71"/>
    <w:rsid w:val="00301EED"/>
    <w:rsid w:val="003031F1"/>
    <w:rsid w:val="0030548D"/>
    <w:rsid w:val="00305E8C"/>
    <w:rsid w:val="00310651"/>
    <w:rsid w:val="003202E8"/>
    <w:rsid w:val="0033462E"/>
    <w:rsid w:val="00335D37"/>
    <w:rsid w:val="00336AFE"/>
    <w:rsid w:val="00337B14"/>
    <w:rsid w:val="00337D72"/>
    <w:rsid w:val="00340FD7"/>
    <w:rsid w:val="003411C8"/>
    <w:rsid w:val="00342362"/>
    <w:rsid w:val="003514A6"/>
    <w:rsid w:val="0035206E"/>
    <w:rsid w:val="003523A4"/>
    <w:rsid w:val="00354408"/>
    <w:rsid w:val="003545E7"/>
    <w:rsid w:val="00362161"/>
    <w:rsid w:val="00362550"/>
    <w:rsid w:val="00364114"/>
    <w:rsid w:val="00365B34"/>
    <w:rsid w:val="00367C9B"/>
    <w:rsid w:val="00382EB6"/>
    <w:rsid w:val="003855C8"/>
    <w:rsid w:val="003A142A"/>
    <w:rsid w:val="003A5E12"/>
    <w:rsid w:val="003B1A4E"/>
    <w:rsid w:val="003B2FCC"/>
    <w:rsid w:val="003B5C4C"/>
    <w:rsid w:val="003B78A7"/>
    <w:rsid w:val="003C3A13"/>
    <w:rsid w:val="003C7E27"/>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3D55"/>
    <w:rsid w:val="00434C0F"/>
    <w:rsid w:val="0043548E"/>
    <w:rsid w:val="0043792E"/>
    <w:rsid w:val="00441337"/>
    <w:rsid w:val="0044318E"/>
    <w:rsid w:val="00443CE7"/>
    <w:rsid w:val="004468C8"/>
    <w:rsid w:val="00451201"/>
    <w:rsid w:val="00451A50"/>
    <w:rsid w:val="00454AFB"/>
    <w:rsid w:val="00462F6E"/>
    <w:rsid w:val="004663C5"/>
    <w:rsid w:val="00470A89"/>
    <w:rsid w:val="00471050"/>
    <w:rsid w:val="004717EE"/>
    <w:rsid w:val="00471CC3"/>
    <w:rsid w:val="0047302E"/>
    <w:rsid w:val="0047333D"/>
    <w:rsid w:val="0047682E"/>
    <w:rsid w:val="00476C56"/>
    <w:rsid w:val="00482993"/>
    <w:rsid w:val="00483C3F"/>
    <w:rsid w:val="00487148"/>
    <w:rsid w:val="0048759D"/>
    <w:rsid w:val="00490786"/>
    <w:rsid w:val="004A5235"/>
    <w:rsid w:val="004A6E5E"/>
    <w:rsid w:val="004A70FA"/>
    <w:rsid w:val="004B1707"/>
    <w:rsid w:val="004B2507"/>
    <w:rsid w:val="004B2D73"/>
    <w:rsid w:val="004B3B22"/>
    <w:rsid w:val="004B3D06"/>
    <w:rsid w:val="004B40D4"/>
    <w:rsid w:val="004B4BF3"/>
    <w:rsid w:val="004B6828"/>
    <w:rsid w:val="004B7447"/>
    <w:rsid w:val="004C24D8"/>
    <w:rsid w:val="004C3707"/>
    <w:rsid w:val="004C5E2D"/>
    <w:rsid w:val="004D075B"/>
    <w:rsid w:val="004D565B"/>
    <w:rsid w:val="004E3F97"/>
    <w:rsid w:val="004F000B"/>
    <w:rsid w:val="004F056E"/>
    <w:rsid w:val="0050009E"/>
    <w:rsid w:val="0050053B"/>
    <w:rsid w:val="005021C9"/>
    <w:rsid w:val="00505C82"/>
    <w:rsid w:val="005060C5"/>
    <w:rsid w:val="00510E5E"/>
    <w:rsid w:val="005148BD"/>
    <w:rsid w:val="00514F0C"/>
    <w:rsid w:val="0052064B"/>
    <w:rsid w:val="00520DEB"/>
    <w:rsid w:val="00521F65"/>
    <w:rsid w:val="005226E4"/>
    <w:rsid w:val="00523BE0"/>
    <w:rsid w:val="00527D15"/>
    <w:rsid w:val="00530835"/>
    <w:rsid w:val="0053270C"/>
    <w:rsid w:val="00533F8F"/>
    <w:rsid w:val="00535F27"/>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93663"/>
    <w:rsid w:val="00595F2B"/>
    <w:rsid w:val="005A478D"/>
    <w:rsid w:val="005A4A3F"/>
    <w:rsid w:val="005A6BC6"/>
    <w:rsid w:val="005B2B04"/>
    <w:rsid w:val="005B3055"/>
    <w:rsid w:val="005B309C"/>
    <w:rsid w:val="005B738C"/>
    <w:rsid w:val="005C290C"/>
    <w:rsid w:val="005C5DBA"/>
    <w:rsid w:val="005C61D2"/>
    <w:rsid w:val="005C663A"/>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2DFE"/>
    <w:rsid w:val="00623C45"/>
    <w:rsid w:val="00630D39"/>
    <w:rsid w:val="00632C35"/>
    <w:rsid w:val="00641D18"/>
    <w:rsid w:val="00641E79"/>
    <w:rsid w:val="0064579A"/>
    <w:rsid w:val="00651951"/>
    <w:rsid w:val="00652926"/>
    <w:rsid w:val="006553BA"/>
    <w:rsid w:val="006606C8"/>
    <w:rsid w:val="00661570"/>
    <w:rsid w:val="0066309B"/>
    <w:rsid w:val="00665337"/>
    <w:rsid w:val="00666FD6"/>
    <w:rsid w:val="006743BB"/>
    <w:rsid w:val="00674D69"/>
    <w:rsid w:val="00674DC2"/>
    <w:rsid w:val="006757C6"/>
    <w:rsid w:val="00691AB8"/>
    <w:rsid w:val="00693279"/>
    <w:rsid w:val="006938D1"/>
    <w:rsid w:val="0069506A"/>
    <w:rsid w:val="006A665C"/>
    <w:rsid w:val="006A6B78"/>
    <w:rsid w:val="006B03CA"/>
    <w:rsid w:val="006B4BE8"/>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53E2"/>
    <w:rsid w:val="00796E90"/>
    <w:rsid w:val="007A2B7E"/>
    <w:rsid w:val="007A7408"/>
    <w:rsid w:val="007B1017"/>
    <w:rsid w:val="007C4C4C"/>
    <w:rsid w:val="007C5386"/>
    <w:rsid w:val="007C7E2D"/>
    <w:rsid w:val="007D06DD"/>
    <w:rsid w:val="007D61B8"/>
    <w:rsid w:val="007D7FBA"/>
    <w:rsid w:val="007E145D"/>
    <w:rsid w:val="007E302E"/>
    <w:rsid w:val="007F0632"/>
    <w:rsid w:val="007F0BEB"/>
    <w:rsid w:val="007F0F8A"/>
    <w:rsid w:val="00800416"/>
    <w:rsid w:val="00804804"/>
    <w:rsid w:val="00805172"/>
    <w:rsid w:val="008067A8"/>
    <w:rsid w:val="00807205"/>
    <w:rsid w:val="00807835"/>
    <w:rsid w:val="00807D70"/>
    <w:rsid w:val="00822BAE"/>
    <w:rsid w:val="0082701C"/>
    <w:rsid w:val="00827230"/>
    <w:rsid w:val="008272B9"/>
    <w:rsid w:val="00835EC5"/>
    <w:rsid w:val="00837EA7"/>
    <w:rsid w:val="00840349"/>
    <w:rsid w:val="00840500"/>
    <w:rsid w:val="008436FC"/>
    <w:rsid w:val="00844F35"/>
    <w:rsid w:val="00855836"/>
    <w:rsid w:val="00861605"/>
    <w:rsid w:val="008630AF"/>
    <w:rsid w:val="0086588E"/>
    <w:rsid w:val="00867B6E"/>
    <w:rsid w:val="008722E6"/>
    <w:rsid w:val="008751E7"/>
    <w:rsid w:val="0088085B"/>
    <w:rsid w:val="00880AA1"/>
    <w:rsid w:val="0088466C"/>
    <w:rsid w:val="00891873"/>
    <w:rsid w:val="008945B0"/>
    <w:rsid w:val="008951A7"/>
    <w:rsid w:val="0089753C"/>
    <w:rsid w:val="008A0574"/>
    <w:rsid w:val="008A7965"/>
    <w:rsid w:val="008B1C0B"/>
    <w:rsid w:val="008C5368"/>
    <w:rsid w:val="008C710A"/>
    <w:rsid w:val="008D1444"/>
    <w:rsid w:val="008D247F"/>
    <w:rsid w:val="008D2F1A"/>
    <w:rsid w:val="008E131B"/>
    <w:rsid w:val="008E2855"/>
    <w:rsid w:val="008E3607"/>
    <w:rsid w:val="008E552D"/>
    <w:rsid w:val="008E69B4"/>
    <w:rsid w:val="008F7E07"/>
    <w:rsid w:val="0090161A"/>
    <w:rsid w:val="0090412B"/>
    <w:rsid w:val="0090496E"/>
    <w:rsid w:val="00906E18"/>
    <w:rsid w:val="00907675"/>
    <w:rsid w:val="00907D30"/>
    <w:rsid w:val="00910AE6"/>
    <w:rsid w:val="00912D0B"/>
    <w:rsid w:val="00913639"/>
    <w:rsid w:val="00915101"/>
    <w:rsid w:val="00917856"/>
    <w:rsid w:val="00925A81"/>
    <w:rsid w:val="00926FCC"/>
    <w:rsid w:val="009302F3"/>
    <w:rsid w:val="0093413B"/>
    <w:rsid w:val="00934823"/>
    <w:rsid w:val="009349B7"/>
    <w:rsid w:val="009368E8"/>
    <w:rsid w:val="00942948"/>
    <w:rsid w:val="00944482"/>
    <w:rsid w:val="0094737F"/>
    <w:rsid w:val="009473A3"/>
    <w:rsid w:val="00947D32"/>
    <w:rsid w:val="00955A04"/>
    <w:rsid w:val="0095673F"/>
    <w:rsid w:val="0095787D"/>
    <w:rsid w:val="009614C1"/>
    <w:rsid w:val="00961C54"/>
    <w:rsid w:val="00963DDD"/>
    <w:rsid w:val="00964A4C"/>
    <w:rsid w:val="00974DA5"/>
    <w:rsid w:val="00977133"/>
    <w:rsid w:val="009824BD"/>
    <w:rsid w:val="00985C07"/>
    <w:rsid w:val="009861BD"/>
    <w:rsid w:val="0098797A"/>
    <w:rsid w:val="00996C27"/>
    <w:rsid w:val="00997AF1"/>
    <w:rsid w:val="009A74B2"/>
    <w:rsid w:val="009B2AFF"/>
    <w:rsid w:val="009C0C85"/>
    <w:rsid w:val="009C241F"/>
    <w:rsid w:val="009C2AF0"/>
    <w:rsid w:val="009C5E14"/>
    <w:rsid w:val="009C5EB2"/>
    <w:rsid w:val="009C63AD"/>
    <w:rsid w:val="009D1776"/>
    <w:rsid w:val="009D2823"/>
    <w:rsid w:val="009D30D4"/>
    <w:rsid w:val="009D75FE"/>
    <w:rsid w:val="009D7FA8"/>
    <w:rsid w:val="009E05FF"/>
    <w:rsid w:val="009E2C6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21F76"/>
    <w:rsid w:val="00A31CFB"/>
    <w:rsid w:val="00A34C40"/>
    <w:rsid w:val="00A3554D"/>
    <w:rsid w:val="00A46C8C"/>
    <w:rsid w:val="00A51FEF"/>
    <w:rsid w:val="00A5322E"/>
    <w:rsid w:val="00A53CEA"/>
    <w:rsid w:val="00A54FB8"/>
    <w:rsid w:val="00A811A3"/>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E0007"/>
    <w:rsid w:val="00AE14B2"/>
    <w:rsid w:val="00AE2750"/>
    <w:rsid w:val="00AE68CE"/>
    <w:rsid w:val="00B07CCB"/>
    <w:rsid w:val="00B07FD9"/>
    <w:rsid w:val="00B12776"/>
    <w:rsid w:val="00B20A89"/>
    <w:rsid w:val="00B2238D"/>
    <w:rsid w:val="00B23DD7"/>
    <w:rsid w:val="00B41B8D"/>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4325"/>
    <w:rsid w:val="00BC43E9"/>
    <w:rsid w:val="00BC719F"/>
    <w:rsid w:val="00BD57A3"/>
    <w:rsid w:val="00BD7A4B"/>
    <w:rsid w:val="00BE2BC1"/>
    <w:rsid w:val="00BE3F4D"/>
    <w:rsid w:val="00BE5EBD"/>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58C2"/>
    <w:rsid w:val="00C310CF"/>
    <w:rsid w:val="00C33652"/>
    <w:rsid w:val="00C33BF9"/>
    <w:rsid w:val="00C37487"/>
    <w:rsid w:val="00C44AC9"/>
    <w:rsid w:val="00C476BF"/>
    <w:rsid w:val="00C5274E"/>
    <w:rsid w:val="00C56961"/>
    <w:rsid w:val="00C56A30"/>
    <w:rsid w:val="00C62FAD"/>
    <w:rsid w:val="00C640C9"/>
    <w:rsid w:val="00C70B60"/>
    <w:rsid w:val="00C73AF3"/>
    <w:rsid w:val="00C744ED"/>
    <w:rsid w:val="00C75CD1"/>
    <w:rsid w:val="00C779AC"/>
    <w:rsid w:val="00C8044F"/>
    <w:rsid w:val="00C80CC1"/>
    <w:rsid w:val="00C8200E"/>
    <w:rsid w:val="00C82141"/>
    <w:rsid w:val="00C90650"/>
    <w:rsid w:val="00C930EE"/>
    <w:rsid w:val="00C94C29"/>
    <w:rsid w:val="00C9676D"/>
    <w:rsid w:val="00CA039D"/>
    <w:rsid w:val="00CA1B47"/>
    <w:rsid w:val="00CA37BE"/>
    <w:rsid w:val="00CA7E46"/>
    <w:rsid w:val="00CB147D"/>
    <w:rsid w:val="00CB2513"/>
    <w:rsid w:val="00CB28B6"/>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207"/>
    <w:rsid w:val="00D06F3C"/>
    <w:rsid w:val="00D0799A"/>
    <w:rsid w:val="00D104B0"/>
    <w:rsid w:val="00D11341"/>
    <w:rsid w:val="00D16CED"/>
    <w:rsid w:val="00D17158"/>
    <w:rsid w:val="00D24F1D"/>
    <w:rsid w:val="00D313A0"/>
    <w:rsid w:val="00D35BE7"/>
    <w:rsid w:val="00D4122F"/>
    <w:rsid w:val="00D444C0"/>
    <w:rsid w:val="00D47409"/>
    <w:rsid w:val="00D5066B"/>
    <w:rsid w:val="00D5344B"/>
    <w:rsid w:val="00D53A7E"/>
    <w:rsid w:val="00D57CFD"/>
    <w:rsid w:val="00D6482E"/>
    <w:rsid w:val="00D740BD"/>
    <w:rsid w:val="00D74803"/>
    <w:rsid w:val="00D76D15"/>
    <w:rsid w:val="00D80793"/>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17893"/>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518A"/>
    <w:rsid w:val="00E87723"/>
    <w:rsid w:val="00E87CAA"/>
    <w:rsid w:val="00E908C0"/>
    <w:rsid w:val="00E953A1"/>
    <w:rsid w:val="00EA1011"/>
    <w:rsid w:val="00EA50C8"/>
    <w:rsid w:val="00EB15BE"/>
    <w:rsid w:val="00EB56F3"/>
    <w:rsid w:val="00EB5B52"/>
    <w:rsid w:val="00EB6322"/>
    <w:rsid w:val="00EC5290"/>
    <w:rsid w:val="00ED2FF5"/>
    <w:rsid w:val="00ED3B1F"/>
    <w:rsid w:val="00ED51A0"/>
    <w:rsid w:val="00EE422B"/>
    <w:rsid w:val="00EF1555"/>
    <w:rsid w:val="00EF5C75"/>
    <w:rsid w:val="00EF5E2D"/>
    <w:rsid w:val="00EF5FD9"/>
    <w:rsid w:val="00EF6704"/>
    <w:rsid w:val="00F00A01"/>
    <w:rsid w:val="00F00D36"/>
    <w:rsid w:val="00F01772"/>
    <w:rsid w:val="00F01D0B"/>
    <w:rsid w:val="00F14FE3"/>
    <w:rsid w:val="00F20DD1"/>
    <w:rsid w:val="00F234A9"/>
    <w:rsid w:val="00F240DD"/>
    <w:rsid w:val="00F248FE"/>
    <w:rsid w:val="00F2713A"/>
    <w:rsid w:val="00F27FE7"/>
    <w:rsid w:val="00F341D7"/>
    <w:rsid w:val="00F3789F"/>
    <w:rsid w:val="00F37975"/>
    <w:rsid w:val="00F4564C"/>
    <w:rsid w:val="00F55F72"/>
    <w:rsid w:val="00F55FC1"/>
    <w:rsid w:val="00F56540"/>
    <w:rsid w:val="00F60769"/>
    <w:rsid w:val="00F63FAE"/>
    <w:rsid w:val="00F64A64"/>
    <w:rsid w:val="00F66DE6"/>
    <w:rsid w:val="00F738DD"/>
    <w:rsid w:val="00F757D4"/>
    <w:rsid w:val="00F76703"/>
    <w:rsid w:val="00F833E4"/>
    <w:rsid w:val="00F83840"/>
    <w:rsid w:val="00F8416B"/>
    <w:rsid w:val="00F861A0"/>
    <w:rsid w:val="00F86E4A"/>
    <w:rsid w:val="00F931DC"/>
    <w:rsid w:val="00FA1FC8"/>
    <w:rsid w:val="00FA239F"/>
    <w:rsid w:val="00FA2539"/>
    <w:rsid w:val="00FA72F8"/>
    <w:rsid w:val="00FA78CF"/>
    <w:rsid w:val="00FB1AA6"/>
    <w:rsid w:val="00FB3492"/>
    <w:rsid w:val="00FB37B2"/>
    <w:rsid w:val="00FB5768"/>
    <w:rsid w:val="00FB6E2A"/>
    <w:rsid w:val="00FC11FA"/>
    <w:rsid w:val="00FC281B"/>
    <w:rsid w:val="00FC2894"/>
    <w:rsid w:val="00FC53BE"/>
    <w:rsid w:val="00FC66BB"/>
    <w:rsid w:val="00FC6B57"/>
    <w:rsid w:val="00FC7692"/>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0FA6"/>
  <w15:docId w15:val="{A6631361-D479-468A-8995-B4B8DBC2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xxxxxx@xxxx.cz"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Zalud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Holusa@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DB6A4-53B0-4BC9-A38A-3CAEF8F2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2893</Words>
  <Characters>17069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3</cp:revision>
  <cp:lastPrinted>2019-05-10T05:05:00Z</cp:lastPrinted>
  <dcterms:created xsi:type="dcterms:W3CDTF">2020-02-21T12:25:00Z</dcterms:created>
  <dcterms:modified xsi:type="dcterms:W3CDTF">2020-02-21T12:27:00Z</dcterms:modified>
</cp:coreProperties>
</file>