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278902" w14:textId="2FBDDCEE" w:rsidR="00791302" w:rsidRDefault="00DF611F">
      <w:pPr>
        <w:pStyle w:val="Nadpis1"/>
        <w:contextualSpacing w:val="0"/>
      </w:pPr>
      <w:bookmarkStart w:id="0" w:name="_GoBack"/>
      <w:bookmarkEnd w:id="0"/>
      <w:r>
        <w:t xml:space="preserve">Vymezení obchodního tajemství </w:t>
      </w:r>
      <w:r w:rsidR="00DA1B89">
        <w:t xml:space="preserve">- příloha </w:t>
      </w:r>
      <w:proofErr w:type="gramStart"/>
      <w:r w:rsidR="00DA1B89">
        <w:t>č.</w:t>
      </w:r>
      <w:r w:rsidR="00CE2B3D">
        <w:t>2</w:t>
      </w:r>
      <w:r w:rsidR="00DA1B89">
        <w:t xml:space="preserve"> </w:t>
      </w:r>
      <w:r w:rsidR="00F31557">
        <w:t xml:space="preserve"> </w:t>
      </w:r>
      <w:r w:rsidR="00333F61">
        <w:t>Rámcové</w:t>
      </w:r>
      <w:proofErr w:type="gramEnd"/>
      <w:r w:rsidR="00333F61">
        <w:t xml:space="preserve"> k</w:t>
      </w:r>
      <w:r w:rsidR="003E0541">
        <w:t>upní smlouvy</w:t>
      </w:r>
    </w:p>
    <w:p w14:paraId="19BFE31A" w14:textId="77777777" w:rsidR="00791302" w:rsidRDefault="0031112B">
      <w:pPr>
        <w:pStyle w:val="Normln1"/>
        <w:spacing w:line="240" w:lineRule="auto"/>
        <w:rPr>
          <w:i/>
        </w:rPr>
      </w:pPr>
      <w:r>
        <w:pict w14:anchorId="364BE53A">
          <v:rect id="_x0000_i1025" style="width:0;height:1.5pt" o:hralign="center" o:hrstd="t" o:hr="t" fillcolor="#a0a0a0" stroked="f"/>
        </w:pict>
      </w:r>
    </w:p>
    <w:p w14:paraId="717819F5" w14:textId="77777777" w:rsidR="00DF611F" w:rsidRDefault="00DF611F">
      <w:pPr>
        <w:pStyle w:val="Normln1"/>
        <w:jc w:val="both"/>
      </w:pPr>
      <w:bookmarkStart w:id="1" w:name="_u9e2g9vi2ry7" w:colFirst="0" w:colLast="0"/>
      <w:bookmarkEnd w:id="1"/>
    </w:p>
    <w:p w14:paraId="2788D114" w14:textId="77777777" w:rsidR="00791302" w:rsidRDefault="00DF611F">
      <w:pPr>
        <w:pStyle w:val="Normln1"/>
        <w:jc w:val="both"/>
      </w:pPr>
      <w:r>
        <w:t>K veřejné zakázce „</w:t>
      </w:r>
      <w:r w:rsidR="00D87222">
        <w:t>Část 1 –</w:t>
      </w:r>
      <w:r w:rsidR="006A6D87">
        <w:t xml:space="preserve"> </w:t>
      </w:r>
      <w:r w:rsidR="00D87222">
        <w:t xml:space="preserve">Dodávka </w:t>
      </w:r>
      <w:r w:rsidR="006A6D87">
        <w:t>drobného kolejiva</w:t>
      </w:r>
      <w:r>
        <w:t>“</w:t>
      </w:r>
    </w:p>
    <w:p w14:paraId="46C9B685" w14:textId="77777777" w:rsidR="00DF611F" w:rsidRDefault="00DF611F">
      <w:pPr>
        <w:pStyle w:val="Normln1"/>
        <w:jc w:val="both"/>
      </w:pPr>
    </w:p>
    <w:p w14:paraId="436BE661" w14:textId="2BC010F3" w:rsidR="00DF611F" w:rsidRPr="0013230A" w:rsidRDefault="00DF611F" w:rsidP="00DF611F">
      <w:r w:rsidRPr="0013230A">
        <w:t xml:space="preserve">Číslo smlouvy </w:t>
      </w:r>
      <w:r w:rsidR="00473635">
        <w:t>kupujícího</w:t>
      </w:r>
      <w:r w:rsidRPr="0013230A">
        <w:t xml:space="preserve">: </w:t>
      </w:r>
      <w:r w:rsidR="00D56EBD">
        <w:t>DOD20200192</w:t>
      </w:r>
      <w:r w:rsidRPr="0013230A">
        <w:tab/>
      </w:r>
    </w:p>
    <w:p w14:paraId="1D71FDD1" w14:textId="77777777"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473635">
        <w:t>prodávajícího</w:t>
      </w:r>
      <w:r w:rsidRPr="0013230A">
        <w:t>:</w:t>
      </w:r>
    </w:p>
    <w:p w14:paraId="392307F4" w14:textId="77777777" w:rsidR="00DF611F" w:rsidRDefault="00DF611F">
      <w:pPr>
        <w:pStyle w:val="Normln1"/>
      </w:pPr>
    </w:p>
    <w:p w14:paraId="0FF4EAFE" w14:textId="77777777" w:rsidR="00DF611F" w:rsidRDefault="00DF611F">
      <w:pPr>
        <w:pStyle w:val="Normln1"/>
      </w:pPr>
    </w:p>
    <w:p w14:paraId="41E7D376" w14:textId="77777777" w:rsidR="00864FF3" w:rsidRDefault="00864FF3" w:rsidP="00DF611F">
      <w:pPr>
        <w:pStyle w:val="Textkomente"/>
        <w:rPr>
          <w:i/>
          <w:color w:val="00B0F0"/>
          <w:sz w:val="22"/>
        </w:rPr>
      </w:pPr>
    </w:p>
    <w:p w14:paraId="75A830C1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 xml:space="preserve">. </w:t>
      </w:r>
      <w:r w:rsidR="00657ED3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="00657ED3" w:rsidRPr="00657ED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5063429D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0AFF6D76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0416F4FA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7FC0DBA1" w14:textId="77777777" w:rsidR="00B961B3" w:rsidRDefault="00B961B3" w:rsidP="00B961B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24B6B443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02E4316" w14:textId="77777777" w:rsidR="00B961B3" w:rsidRPr="00AE049C" w:rsidRDefault="00AE7843" w:rsidP="00B961B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B961B3" w:rsidRPr="00AE049C">
        <w:rPr>
          <w:iCs/>
          <w:sz w:val="22"/>
          <w:szCs w:val="22"/>
        </w:rPr>
        <w:t xml:space="preserve">za své obchodní tajemství považuje: </w:t>
      </w:r>
    </w:p>
    <w:p w14:paraId="59D0672D" w14:textId="77777777" w:rsidR="00B961B3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2B130E6D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51D46B7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F2E892A" w14:textId="77777777" w:rsidR="00B961B3" w:rsidRPr="009A675C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5750C9F4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51606A3C" w14:textId="77777777" w:rsidR="00B961B3" w:rsidRPr="00AE049C" w:rsidRDefault="00B961B3" w:rsidP="00B961B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E7843">
        <w:rPr>
          <w:iCs/>
          <w:sz w:val="22"/>
          <w:szCs w:val="22"/>
        </w:rPr>
        <w:t>prodávající</w:t>
      </w:r>
      <w:r w:rsidR="00AE784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AD85C68" w14:textId="77777777" w:rsidR="00B961B3" w:rsidRDefault="00B961B3" w:rsidP="00B961B3"/>
    <w:p w14:paraId="595DEF1A" w14:textId="77777777" w:rsidR="00B961B3" w:rsidRDefault="00B961B3" w:rsidP="00B961B3"/>
    <w:p w14:paraId="03AA92E3" w14:textId="77777777" w:rsidR="00B961B3" w:rsidRDefault="00B961B3" w:rsidP="00B961B3"/>
    <w:p w14:paraId="41D1CB28" w14:textId="77777777" w:rsidR="00B961B3" w:rsidRDefault="00B961B3" w:rsidP="00B961B3"/>
    <w:p w14:paraId="286B9C51" w14:textId="77777777" w:rsidR="00B961B3" w:rsidRPr="00C909E5" w:rsidRDefault="00B961B3" w:rsidP="00B961B3">
      <w:r>
        <w:tab/>
      </w:r>
      <w:r>
        <w:tab/>
      </w:r>
      <w:r>
        <w:tab/>
      </w:r>
      <w:r w:rsidR="00CE1CD8">
        <w:tab/>
      </w:r>
      <w:r w:rsidR="00CE1CD8">
        <w:tab/>
      </w:r>
      <w:r w:rsidR="00CE1CD8">
        <w:tab/>
      </w:r>
      <w:r w:rsidR="00CE1CD8">
        <w:tab/>
        <w:t xml:space="preserve">         </w:t>
      </w:r>
      <w:r w:rsidRPr="00C909E5">
        <w:t xml:space="preserve">V ………. </w:t>
      </w:r>
      <w:proofErr w:type="gramStart"/>
      <w:r w:rsidRPr="00C909E5">
        <w:t>dne</w:t>
      </w:r>
      <w:proofErr w:type="gramEnd"/>
      <w:r w:rsidRPr="00C909E5">
        <w:t xml:space="preserve">: </w:t>
      </w:r>
    </w:p>
    <w:p w14:paraId="4358A0A6" w14:textId="77777777" w:rsidR="00B961B3" w:rsidRDefault="00B961B3" w:rsidP="00B961B3">
      <w:pPr>
        <w:tabs>
          <w:tab w:val="left" w:pos="5670"/>
        </w:tabs>
      </w:pPr>
    </w:p>
    <w:p w14:paraId="3A17D640" w14:textId="77777777" w:rsidR="00B961B3" w:rsidRPr="00C909E5" w:rsidRDefault="00B961B3" w:rsidP="00B961B3">
      <w:pPr>
        <w:tabs>
          <w:tab w:val="left" w:pos="5670"/>
        </w:tabs>
      </w:pPr>
    </w:p>
    <w:p w14:paraId="3F8315D7" w14:textId="77777777" w:rsidR="00B961B3" w:rsidRPr="00C909E5" w:rsidRDefault="00B961B3" w:rsidP="00B961B3">
      <w:pPr>
        <w:tabs>
          <w:tab w:val="left" w:pos="5670"/>
        </w:tabs>
      </w:pPr>
    </w:p>
    <w:p w14:paraId="22E9A29D" w14:textId="77777777" w:rsidR="00B961B3" w:rsidRDefault="00B961B3" w:rsidP="00B961B3">
      <w:pPr>
        <w:tabs>
          <w:tab w:val="left" w:pos="5670"/>
        </w:tabs>
        <w:contextualSpacing/>
      </w:pPr>
      <w:r w:rsidRPr="00C909E5">
        <w:tab/>
        <w:t>…………………………………..…..</w:t>
      </w:r>
    </w:p>
    <w:p w14:paraId="78101BC7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t xml:space="preserve">                                                                                             </w:t>
      </w:r>
      <w:r>
        <w:rPr>
          <w:i/>
        </w:rPr>
        <w:t>jméno a funkce</w:t>
      </w:r>
    </w:p>
    <w:p w14:paraId="1D068AB8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rPr>
          <w:i/>
        </w:rPr>
        <w:t>statutárního nebo oprávněného</w:t>
      </w:r>
    </w:p>
    <w:p w14:paraId="1F047E33" w14:textId="77777777" w:rsidR="00CE1CD8" w:rsidRDefault="00CE1CD8" w:rsidP="00CE1CD8">
      <w:pPr>
        <w:ind w:left="5670"/>
        <w:contextualSpacing/>
        <w:rPr>
          <w:i/>
          <w:color w:val="00B0F0"/>
        </w:rPr>
      </w:pPr>
      <w:r>
        <w:rPr>
          <w:i/>
        </w:rPr>
        <w:t>zástupce dodavatele</w:t>
      </w:r>
    </w:p>
    <w:p w14:paraId="0A6A3DB4" w14:textId="77777777" w:rsidR="00CE1CD8" w:rsidRPr="00C909E5" w:rsidRDefault="00CE1CD8" w:rsidP="00B961B3">
      <w:pPr>
        <w:tabs>
          <w:tab w:val="left" w:pos="5670"/>
        </w:tabs>
      </w:pPr>
    </w:p>
    <w:p w14:paraId="28CDC755" w14:textId="77777777" w:rsidR="00B961B3" w:rsidRPr="00C909E5" w:rsidRDefault="00B961B3" w:rsidP="00B961B3">
      <w:pPr>
        <w:tabs>
          <w:tab w:val="left" w:pos="5670"/>
        </w:tabs>
        <w:ind w:left="5670" w:hanging="5670"/>
        <w:rPr>
          <w:i/>
        </w:rPr>
      </w:pPr>
      <w:r w:rsidRPr="00C909E5">
        <w:rPr>
          <w:i/>
          <w:color w:val="00B0F0"/>
        </w:rPr>
        <w:tab/>
        <w:t>(POZN.: doplní dodavatel, poté poznámku vymažte.)</w:t>
      </w:r>
    </w:p>
    <w:p w14:paraId="7964D068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B9C1F64" w14:textId="77777777" w:rsidR="00B961B3" w:rsidRPr="001960F7" w:rsidRDefault="00B961B3" w:rsidP="00B961B3"/>
    <w:p w14:paraId="1F6D11AD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48B2" w14:textId="77777777" w:rsidR="00123180" w:rsidRDefault="00123180">
      <w:pPr>
        <w:spacing w:line="240" w:lineRule="auto"/>
      </w:pPr>
      <w:r>
        <w:separator/>
      </w:r>
    </w:p>
  </w:endnote>
  <w:endnote w:type="continuationSeparator" w:id="0">
    <w:p w14:paraId="2D3B3128" w14:textId="77777777" w:rsidR="00123180" w:rsidRDefault="00123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F529" w14:textId="77777777" w:rsidR="005272A7" w:rsidRDefault="005272A7">
    <w:pPr>
      <w:pStyle w:val="Normln1"/>
      <w:rPr>
        <w:color w:val="666666"/>
        <w:sz w:val="12"/>
        <w:szCs w:val="12"/>
      </w:rPr>
    </w:pPr>
  </w:p>
  <w:p w14:paraId="25F7D09B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668ED" w14:textId="77777777" w:rsidR="00123180" w:rsidRDefault="00123180">
      <w:pPr>
        <w:spacing w:line="240" w:lineRule="auto"/>
      </w:pPr>
      <w:r>
        <w:separator/>
      </w:r>
    </w:p>
  </w:footnote>
  <w:footnote w:type="continuationSeparator" w:id="0">
    <w:p w14:paraId="14BAB009" w14:textId="77777777" w:rsidR="00123180" w:rsidRDefault="00123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433D7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47836D80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9A58D8E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534E3332" wp14:editId="7A0ED82E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6F34613E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68866CE" wp14:editId="59DCBDAF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CA995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123180"/>
    <w:rsid w:val="00222410"/>
    <w:rsid w:val="00263D4B"/>
    <w:rsid w:val="002E545F"/>
    <w:rsid w:val="0031112B"/>
    <w:rsid w:val="00316F04"/>
    <w:rsid w:val="00333F61"/>
    <w:rsid w:val="00340338"/>
    <w:rsid w:val="00366C1C"/>
    <w:rsid w:val="003E0541"/>
    <w:rsid w:val="0040434C"/>
    <w:rsid w:val="004225F7"/>
    <w:rsid w:val="00473635"/>
    <w:rsid w:val="004C60CC"/>
    <w:rsid w:val="004E1943"/>
    <w:rsid w:val="004E7B71"/>
    <w:rsid w:val="005272A7"/>
    <w:rsid w:val="00554B95"/>
    <w:rsid w:val="005B0E9D"/>
    <w:rsid w:val="005C2F05"/>
    <w:rsid w:val="005C34E6"/>
    <w:rsid w:val="00647C7E"/>
    <w:rsid w:val="00657ED3"/>
    <w:rsid w:val="00661E66"/>
    <w:rsid w:val="00694561"/>
    <w:rsid w:val="006A6D87"/>
    <w:rsid w:val="007019C7"/>
    <w:rsid w:val="00763769"/>
    <w:rsid w:val="00791302"/>
    <w:rsid w:val="007C0C79"/>
    <w:rsid w:val="0080784B"/>
    <w:rsid w:val="00864FF3"/>
    <w:rsid w:val="00887425"/>
    <w:rsid w:val="008F1BDD"/>
    <w:rsid w:val="00933DB1"/>
    <w:rsid w:val="009564C9"/>
    <w:rsid w:val="009B2B1C"/>
    <w:rsid w:val="00AA7C16"/>
    <w:rsid w:val="00AD23B0"/>
    <w:rsid w:val="00AE7843"/>
    <w:rsid w:val="00B961B3"/>
    <w:rsid w:val="00B97899"/>
    <w:rsid w:val="00BC7D9F"/>
    <w:rsid w:val="00BD3866"/>
    <w:rsid w:val="00C374EC"/>
    <w:rsid w:val="00C6581F"/>
    <w:rsid w:val="00C97A30"/>
    <w:rsid w:val="00CA4663"/>
    <w:rsid w:val="00CE1CD8"/>
    <w:rsid w:val="00CE2B3D"/>
    <w:rsid w:val="00CF1DF1"/>
    <w:rsid w:val="00D11534"/>
    <w:rsid w:val="00D56EBD"/>
    <w:rsid w:val="00D87222"/>
    <w:rsid w:val="00DA1B89"/>
    <w:rsid w:val="00DF611F"/>
    <w:rsid w:val="00E01D7C"/>
    <w:rsid w:val="00E763C2"/>
    <w:rsid w:val="00EA771F"/>
    <w:rsid w:val="00EB7131"/>
    <w:rsid w:val="00F12206"/>
    <w:rsid w:val="00F26A80"/>
    <w:rsid w:val="00F31557"/>
    <w:rsid w:val="00F64087"/>
    <w:rsid w:val="00F67D4A"/>
    <w:rsid w:val="00F832F1"/>
    <w:rsid w:val="00F8634D"/>
    <w:rsid w:val="00F86B1F"/>
    <w:rsid w:val="00F91AF0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EBA0D3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Tabačíková Magda</cp:lastModifiedBy>
  <cp:revision>2</cp:revision>
  <cp:lastPrinted>2020-02-25T11:39:00Z</cp:lastPrinted>
  <dcterms:created xsi:type="dcterms:W3CDTF">2020-02-25T11:39:00Z</dcterms:created>
  <dcterms:modified xsi:type="dcterms:W3CDTF">2020-02-25T11:39:00Z</dcterms:modified>
</cp:coreProperties>
</file>