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rejstříku: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lastRenderedPageBreak/>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lang w:val="cs-CZ"/>
        </w:rPr>
      </w:pPr>
    </w:p>
    <w:p w14:paraId="2EE36103" w14:textId="4D661E6B"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5F0E44" w:rsidRPr="00C76353">
        <w:rPr>
          <w:rFonts w:asciiTheme="majorBidi" w:hAnsiTheme="majorBidi" w:cstheme="majorBidi"/>
          <w:b/>
          <w:bCs/>
        </w:rPr>
        <w:t>PJD na ul. Výškovická</w:t>
      </w:r>
      <w:r w:rsidR="001A459F" w:rsidRPr="00C76353">
        <w:rPr>
          <w:rFonts w:asciiTheme="majorBidi" w:hAnsiTheme="majorBidi" w:cstheme="majorBidi"/>
        </w:rPr>
        <w:t xml:space="preserve">; </w:t>
      </w:r>
      <w:r w:rsidR="005F0E44" w:rsidRPr="00C76353">
        <w:rPr>
          <w:rFonts w:asciiTheme="majorBidi" w:hAnsiTheme="majorBidi" w:cstheme="majorBidi"/>
        </w:rPr>
        <w:t>část</w:t>
      </w:r>
      <w:r w:rsidRPr="00C76353">
        <w:rPr>
          <w:rFonts w:asciiTheme="majorBidi" w:hAnsiTheme="majorBidi" w:cstheme="majorBidi"/>
          <w:noProof/>
        </w:rPr>
        <w:t xml:space="preserve"> </w:t>
      </w:r>
      <w:r w:rsidR="00492E27">
        <w:rPr>
          <w:rFonts w:asciiTheme="majorBidi" w:hAnsiTheme="majorBidi" w:cstheme="majorBidi"/>
          <w:noProof/>
        </w:rPr>
        <w:t>2</w:t>
      </w:r>
      <w:r w:rsidR="00492E27" w:rsidRPr="00C76353">
        <w:rPr>
          <w:rFonts w:asciiTheme="majorBidi" w:hAnsiTheme="majorBidi" w:cstheme="majorBidi"/>
          <w:noProof/>
        </w:rPr>
        <w:t xml:space="preserve"> </w:t>
      </w:r>
      <w:r w:rsidR="009C2653" w:rsidRPr="00C76353">
        <w:rPr>
          <w:rFonts w:asciiTheme="majorBidi" w:hAnsiTheme="majorBidi" w:cstheme="majorBidi"/>
          <w:noProof/>
        </w:rPr>
        <w:t>zakázky</w:t>
      </w:r>
      <w:r w:rsidR="009C2653" w:rsidRPr="00C76353">
        <w:rPr>
          <w:rFonts w:asciiTheme="majorBidi" w:hAnsiTheme="majorBidi" w:cstheme="majorBidi"/>
          <w:b/>
          <w:bCs/>
          <w:noProof/>
        </w:rPr>
        <w:t xml:space="preserve"> -  </w:t>
      </w:r>
      <w:r w:rsidR="00492E27">
        <w:rPr>
          <w:rFonts w:asciiTheme="majorBidi" w:hAnsiTheme="majorBidi" w:cstheme="majorBidi"/>
          <w:b/>
          <w:bCs/>
          <w:noProof/>
        </w:rPr>
        <w:t>2</w:t>
      </w:r>
      <w:r w:rsidR="0005568C" w:rsidRPr="00C76353">
        <w:rPr>
          <w:rFonts w:asciiTheme="majorBidi" w:hAnsiTheme="majorBidi" w:cstheme="majorBidi"/>
          <w:b/>
          <w:bCs/>
          <w:noProof/>
        </w:rPr>
        <w:t xml:space="preserve">. </w:t>
      </w:r>
      <w:r w:rsidRPr="00C76353">
        <w:rPr>
          <w:rFonts w:asciiTheme="majorBidi" w:hAnsiTheme="majorBidi" w:cstheme="majorBidi"/>
          <w:b/>
          <w:bCs/>
        </w:rPr>
        <w:t>úsek</w:t>
      </w:r>
      <w:r w:rsidR="009C2653" w:rsidRPr="00C76353">
        <w:rPr>
          <w:rFonts w:asciiTheme="majorBidi" w:hAnsiTheme="majorBidi" w:cstheme="majorBidi"/>
          <w:b/>
          <w:bCs/>
        </w:rPr>
        <w:t xml:space="preserve"> mezi</w:t>
      </w:r>
      <w:r w:rsidRPr="00C76353">
        <w:rPr>
          <w:rFonts w:asciiTheme="majorBidi" w:hAnsiTheme="majorBidi" w:cstheme="majorBidi"/>
          <w:b/>
          <w:bCs/>
        </w:rPr>
        <w:t xml:space="preserve"> ul. </w:t>
      </w:r>
      <w:r w:rsidR="00492E27">
        <w:rPr>
          <w:rFonts w:asciiTheme="majorBidi" w:hAnsiTheme="majorBidi" w:cstheme="majorBidi"/>
          <w:b/>
          <w:bCs/>
        </w:rPr>
        <w:t>Pavlovova</w:t>
      </w:r>
      <w:r w:rsidR="00492E27" w:rsidRPr="00C76353">
        <w:rPr>
          <w:rFonts w:asciiTheme="majorBidi" w:hAnsiTheme="majorBidi" w:cstheme="majorBidi"/>
          <w:b/>
          <w:bCs/>
        </w:rPr>
        <w:t xml:space="preserve"> </w:t>
      </w:r>
      <w:r w:rsidR="00D82A24" w:rsidRPr="00C76353">
        <w:rPr>
          <w:rFonts w:asciiTheme="majorBidi" w:hAnsiTheme="majorBidi" w:cstheme="majorBidi"/>
          <w:b/>
          <w:bCs/>
        </w:rPr>
        <w:t>a</w:t>
      </w:r>
      <w:r w:rsidRPr="00C76353">
        <w:rPr>
          <w:rFonts w:asciiTheme="majorBidi" w:hAnsiTheme="majorBidi" w:cstheme="majorBidi"/>
          <w:b/>
          <w:bCs/>
        </w:rPr>
        <w:t xml:space="preserve"> ul. </w:t>
      </w:r>
      <w:r w:rsidR="00492E27">
        <w:rPr>
          <w:rFonts w:asciiTheme="majorBidi" w:hAnsiTheme="majorBidi" w:cstheme="majorBidi"/>
          <w:b/>
          <w:bCs/>
        </w:rPr>
        <w:t>Čujkovova</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3A1F1B">
        <w:rPr>
          <w:rFonts w:asciiTheme="majorBidi" w:hAnsiTheme="majorBidi" w:cstheme="majorBidi"/>
          <w:noProof/>
        </w:rPr>
        <w:t>NR-26-20-OŘ-Ko-OPD.</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60264CC"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 prov</w:t>
      </w:r>
      <w:r w:rsidR="00F80797">
        <w:rPr>
          <w:rFonts w:asciiTheme="majorBidi" w:hAnsiTheme="majorBidi" w:cstheme="majorBidi"/>
          <w:color w:val="auto"/>
          <w:sz w:val="22"/>
          <w:szCs w:val="22"/>
          <w:lang w:val="cs-CZ"/>
        </w:rPr>
        <w:t>ést na svůj náklad a nebezpečí pro objednatele</w:t>
      </w:r>
      <w:r w:rsidRPr="00454AA0">
        <w:rPr>
          <w:rFonts w:asciiTheme="majorBidi" w:hAnsiTheme="majorBidi" w:cstheme="majorBidi"/>
          <w:color w:val="auto"/>
          <w:sz w:val="22"/>
          <w:szCs w:val="22"/>
          <w:lang w:val="cs-CZ"/>
        </w:rPr>
        <w:t xml:space="preserve"> </w:t>
      </w:r>
      <w:r w:rsidR="00E85A16" w:rsidRPr="00454AA0">
        <w:rPr>
          <w:rFonts w:asciiTheme="majorBidi" w:hAnsiTheme="majorBidi" w:cstheme="majorBidi"/>
          <w:color w:val="auto"/>
          <w:sz w:val="22"/>
          <w:szCs w:val="22"/>
          <w:lang w:val="cs-CZ"/>
        </w:rPr>
        <w:t>díl</w:t>
      </w:r>
      <w:r w:rsidR="00F80797">
        <w:rPr>
          <w:rFonts w:asciiTheme="majorBidi" w:hAnsiTheme="majorBidi" w:cstheme="majorBidi"/>
          <w:color w:val="auto"/>
          <w:sz w:val="22"/>
          <w:szCs w:val="22"/>
          <w:lang w:val="cs-CZ"/>
        </w:rPr>
        <w:t>o</w:t>
      </w:r>
      <w:r w:rsidR="00E85A16" w:rsidRPr="00454AA0">
        <w:rPr>
          <w:rFonts w:asciiTheme="majorBidi" w:hAnsiTheme="majorBidi" w:cstheme="majorBidi"/>
          <w:color w:val="auto"/>
          <w:sz w:val="22"/>
          <w:szCs w:val="22"/>
          <w:lang w:val="cs-CZ"/>
        </w:rPr>
        <w:t xml:space="preserve"> </w:t>
      </w:r>
      <w:r w:rsidRPr="00454AA0">
        <w:rPr>
          <w:rFonts w:asciiTheme="majorBidi" w:hAnsiTheme="majorBidi" w:cstheme="majorBidi"/>
          <w:color w:val="auto"/>
          <w:sz w:val="22"/>
          <w:szCs w:val="22"/>
          <w:lang w:val="cs-CZ"/>
        </w:rPr>
        <w:t xml:space="preserve">pod názvem </w:t>
      </w:r>
      <w:r w:rsidR="00E85A16" w:rsidRPr="00454AA0">
        <w:rPr>
          <w:rFonts w:asciiTheme="majorBidi" w:hAnsiTheme="majorBidi" w:cstheme="majorBidi"/>
          <w:b/>
          <w:bCs/>
          <w:sz w:val="22"/>
          <w:szCs w:val="22"/>
          <w:lang w:val="cs-CZ"/>
        </w:rPr>
        <w:t xml:space="preserve">PJD </w:t>
      </w:r>
      <w:r w:rsidR="00E85A16" w:rsidRPr="00425088">
        <w:rPr>
          <w:rFonts w:asciiTheme="majorBidi" w:hAnsiTheme="majorBidi" w:cstheme="majorBidi"/>
          <w:b/>
          <w:bCs/>
          <w:sz w:val="22"/>
          <w:szCs w:val="22"/>
          <w:lang w:val="cs-CZ"/>
        </w:rPr>
        <w:t xml:space="preserve">na ul. Výškovická - </w:t>
      </w:r>
      <w:r w:rsidR="00492E27">
        <w:rPr>
          <w:rFonts w:asciiTheme="majorBidi" w:hAnsiTheme="majorBidi" w:cstheme="majorBidi"/>
          <w:b/>
          <w:bCs/>
          <w:sz w:val="22"/>
          <w:szCs w:val="22"/>
          <w:lang w:val="cs-CZ"/>
        </w:rPr>
        <w:t>2</w:t>
      </w:r>
      <w:r w:rsidR="0005568C" w:rsidRPr="00296D17">
        <w:rPr>
          <w:rFonts w:asciiTheme="majorBidi" w:hAnsiTheme="majorBidi" w:cstheme="majorBidi"/>
          <w:b/>
          <w:bCs/>
          <w:sz w:val="22"/>
          <w:szCs w:val="22"/>
          <w:lang w:val="cs-CZ"/>
        </w:rPr>
        <w:t>. ú</w:t>
      </w:r>
      <w:r w:rsidR="009C2653" w:rsidRPr="00296D17">
        <w:rPr>
          <w:rFonts w:asciiTheme="majorBidi" w:hAnsiTheme="majorBidi" w:cstheme="majorBidi"/>
          <w:b/>
          <w:bCs/>
          <w:sz w:val="22"/>
          <w:szCs w:val="22"/>
          <w:lang w:val="cs-CZ"/>
        </w:rPr>
        <w:t xml:space="preserve">sek mezi ul. </w:t>
      </w:r>
      <w:r w:rsidR="00492E27">
        <w:rPr>
          <w:rFonts w:asciiTheme="majorBidi" w:hAnsiTheme="majorBidi" w:cstheme="majorBidi"/>
          <w:b/>
          <w:bCs/>
          <w:sz w:val="22"/>
          <w:szCs w:val="22"/>
          <w:lang w:val="cs-CZ"/>
        </w:rPr>
        <w:t>Pavlovova</w:t>
      </w:r>
      <w:r w:rsidR="00492E27" w:rsidRPr="00296D17">
        <w:rPr>
          <w:rFonts w:asciiTheme="majorBidi" w:hAnsiTheme="majorBidi" w:cstheme="majorBidi"/>
          <w:b/>
          <w:bCs/>
          <w:sz w:val="22"/>
          <w:szCs w:val="22"/>
          <w:lang w:val="cs-CZ"/>
        </w:rPr>
        <w:t xml:space="preserve"> </w:t>
      </w:r>
      <w:r w:rsidR="00D82A24" w:rsidRPr="00296D17">
        <w:rPr>
          <w:rFonts w:asciiTheme="majorBidi" w:hAnsiTheme="majorBidi" w:cstheme="majorBidi"/>
          <w:b/>
          <w:bCs/>
          <w:sz w:val="22"/>
          <w:szCs w:val="22"/>
          <w:lang w:val="cs-CZ"/>
        </w:rPr>
        <w:t>a</w:t>
      </w:r>
      <w:r w:rsidR="009C2653" w:rsidRPr="00296D17">
        <w:rPr>
          <w:rFonts w:asciiTheme="majorBidi" w:hAnsiTheme="majorBidi" w:cstheme="majorBidi"/>
          <w:b/>
          <w:bCs/>
          <w:sz w:val="22"/>
          <w:szCs w:val="22"/>
          <w:lang w:val="cs-CZ"/>
        </w:rPr>
        <w:t xml:space="preserve"> ul. </w:t>
      </w:r>
      <w:r w:rsidR="00492E27">
        <w:rPr>
          <w:rFonts w:asciiTheme="majorBidi" w:hAnsiTheme="majorBidi" w:cstheme="majorBidi"/>
          <w:b/>
          <w:bCs/>
          <w:sz w:val="22"/>
          <w:szCs w:val="22"/>
          <w:lang w:val="cs-CZ"/>
        </w:rPr>
        <w:t>Čujkovova</w:t>
      </w:r>
      <w:r w:rsidR="00492E27" w:rsidRPr="00454AA0">
        <w:rPr>
          <w:rFonts w:asciiTheme="majorBidi" w:hAnsiTheme="majorBidi" w:cstheme="majorBidi"/>
          <w:sz w:val="22"/>
          <w:szCs w:val="22"/>
          <w:lang w:val="cs-CZ"/>
        </w:rPr>
        <w:t xml:space="preserve"> </w:t>
      </w:r>
      <w:r w:rsidR="00E85A16" w:rsidRPr="00454AA0">
        <w:rPr>
          <w:rFonts w:asciiTheme="majorBidi" w:hAnsiTheme="majorBidi" w:cstheme="majorBidi"/>
          <w:sz w:val="22"/>
          <w:szCs w:val="22"/>
          <w:lang w:val="cs-CZ"/>
        </w:rPr>
        <w:t>(dále také jen „</w:t>
      </w:r>
      <w:r w:rsidR="00E85A16" w:rsidRPr="00454AA0">
        <w:rPr>
          <w:rFonts w:asciiTheme="majorBidi" w:hAnsiTheme="majorBidi" w:cstheme="majorBidi"/>
          <w:b/>
          <w:bCs/>
          <w:i/>
          <w:iCs/>
          <w:sz w:val="22"/>
          <w:szCs w:val="22"/>
          <w:lang w:val="cs-CZ"/>
        </w:rPr>
        <w:t>Dílo</w:t>
      </w:r>
      <w:r w:rsidR="00E85A16" w:rsidRPr="00454AA0">
        <w:rPr>
          <w:rFonts w:asciiTheme="majorBidi" w:hAnsiTheme="majorBidi" w:cstheme="majorBidi"/>
          <w:sz w:val="22"/>
          <w:szCs w:val="22"/>
          <w:lang w:val="cs-CZ"/>
        </w:rPr>
        <w:t xml:space="preserve">“) a </w:t>
      </w:r>
      <w:r w:rsidR="0005568C" w:rsidRPr="00454AA0">
        <w:rPr>
          <w:rFonts w:asciiTheme="majorBidi" w:hAnsiTheme="majorBidi" w:cstheme="majorBidi"/>
          <w:sz w:val="22"/>
          <w:szCs w:val="22"/>
          <w:lang w:val="cs-CZ"/>
        </w:rPr>
        <w:t>o</w:t>
      </w:r>
      <w:r w:rsidR="00E85A16" w:rsidRPr="00454AA0">
        <w:rPr>
          <w:rFonts w:asciiTheme="majorBidi" w:hAnsiTheme="majorBidi" w:cstheme="majorBidi"/>
          <w:sz w:val="22"/>
          <w:szCs w:val="22"/>
          <w:lang w:val="cs-CZ"/>
        </w:rPr>
        <w:t xml:space="preserve">bjednatel se zavazuje řádně provedené Dílo za podmínek této smlouvy převzít a uhradit </w:t>
      </w:r>
      <w:r w:rsidR="0005568C" w:rsidRPr="00454AA0">
        <w:rPr>
          <w:rFonts w:asciiTheme="majorBidi" w:hAnsiTheme="majorBidi" w:cstheme="majorBidi"/>
          <w:sz w:val="22"/>
          <w:szCs w:val="22"/>
          <w:lang w:val="cs-CZ"/>
        </w:rPr>
        <w:t>z</w:t>
      </w:r>
      <w:r w:rsidR="00E85A16" w:rsidRPr="00454AA0">
        <w:rPr>
          <w:rFonts w:asciiTheme="majorBidi" w:hAnsiTheme="majorBidi" w:cstheme="majorBidi"/>
          <w:sz w:val="22"/>
          <w:szCs w:val="22"/>
          <w:lang w:val="cs-CZ"/>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Předmět Díla</w:t>
      </w:r>
      <w:r w:rsidR="009C2653" w:rsidRPr="00454AA0">
        <w:rPr>
          <w:rFonts w:asciiTheme="majorBidi" w:hAnsiTheme="majorBidi" w:cstheme="majorBidi"/>
          <w:color w:val="auto"/>
          <w:sz w:val="22"/>
          <w:szCs w:val="22"/>
          <w:lang w:val="cs-CZ"/>
        </w:rPr>
        <w:t xml:space="preserve"> dle této smlouvy</w:t>
      </w:r>
      <w:r w:rsidRPr="00454AA0">
        <w:rPr>
          <w:rFonts w:asciiTheme="majorBidi" w:hAnsiTheme="majorBidi" w:cstheme="majorBidi"/>
          <w:color w:val="auto"/>
          <w:sz w:val="22"/>
          <w:szCs w:val="22"/>
          <w:lang w:val="cs-CZ"/>
        </w:rPr>
        <w:t xml:space="preserve"> je specifikován</w:t>
      </w:r>
      <w:r w:rsidR="008B1B4B" w:rsidRPr="00454AA0">
        <w:rPr>
          <w:rFonts w:asciiTheme="majorBidi" w:hAnsiTheme="majorBidi" w:cstheme="majorBidi"/>
          <w:color w:val="auto"/>
          <w:sz w:val="22"/>
          <w:szCs w:val="22"/>
          <w:lang w:val="cs-CZ"/>
        </w:rPr>
        <w:t xml:space="preserve"> v</w:t>
      </w:r>
      <w:r w:rsidR="002D7741" w:rsidRPr="00454AA0">
        <w:rPr>
          <w:rFonts w:asciiTheme="majorBidi" w:hAnsiTheme="majorBidi" w:cstheme="majorBidi"/>
          <w:color w:val="auto"/>
          <w:sz w:val="22"/>
          <w:szCs w:val="22"/>
          <w:lang w:val="cs-CZ"/>
        </w:rPr>
        <w:t>:</w:t>
      </w:r>
    </w:p>
    <w:p w14:paraId="5183DC67" w14:textId="34342185"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lang w:val="cs-CZ"/>
        </w:rPr>
      </w:pPr>
      <w:r w:rsidRPr="00425088">
        <w:rPr>
          <w:rFonts w:asciiTheme="majorBidi" w:hAnsiTheme="majorBidi" w:cstheme="majorBidi"/>
          <w:sz w:val="22"/>
          <w:szCs w:val="22"/>
          <w:lang w:val="cs-CZ"/>
        </w:rPr>
        <w:t xml:space="preserve">dokumentaci pro vydání stavebního povolení v </w:t>
      </w:r>
      <w:r w:rsidR="008B1B4B" w:rsidRPr="00425088">
        <w:rPr>
          <w:rFonts w:asciiTheme="majorBidi" w:hAnsiTheme="majorBidi" w:cstheme="majorBidi"/>
          <w:sz w:val="22"/>
          <w:szCs w:val="22"/>
          <w:lang w:val="cs-CZ"/>
        </w:rPr>
        <w:t>podrobnostech</w:t>
      </w:r>
      <w:r w:rsidRPr="00425088">
        <w:rPr>
          <w:rFonts w:asciiTheme="majorBidi" w:hAnsiTheme="majorBidi" w:cstheme="majorBidi"/>
          <w:sz w:val="22"/>
          <w:szCs w:val="22"/>
          <w:lang w:val="cs-CZ"/>
        </w:rPr>
        <w:t xml:space="preserve"> dokumentace pro provádění stavby</w:t>
      </w:r>
      <w:r w:rsidR="00C76353">
        <w:rPr>
          <w:rFonts w:asciiTheme="majorBidi" w:hAnsiTheme="majorBidi" w:cstheme="majorBidi"/>
          <w:sz w:val="22"/>
          <w:szCs w:val="22"/>
          <w:lang w:val="cs-CZ"/>
        </w:rPr>
        <w:t xml:space="preserve"> („</w:t>
      </w:r>
      <w:r w:rsidR="00C76353" w:rsidRPr="00AD30EA">
        <w:rPr>
          <w:rFonts w:asciiTheme="majorBidi" w:hAnsiTheme="majorBidi" w:cstheme="majorBidi"/>
          <w:i/>
          <w:iCs/>
          <w:sz w:val="22"/>
          <w:szCs w:val="22"/>
          <w:lang w:val="cs-CZ"/>
        </w:rPr>
        <w:t xml:space="preserve">PD – PJD na ul. Výškovická, </w:t>
      </w:r>
      <w:r w:rsidR="00492E27">
        <w:rPr>
          <w:rFonts w:asciiTheme="majorBidi" w:hAnsiTheme="majorBidi" w:cstheme="majorBidi"/>
          <w:i/>
          <w:iCs/>
          <w:sz w:val="22"/>
          <w:szCs w:val="22"/>
          <w:lang w:val="cs-CZ"/>
        </w:rPr>
        <w:t>2</w:t>
      </w:r>
      <w:r w:rsidR="00C76353" w:rsidRPr="00AD30EA">
        <w:rPr>
          <w:rFonts w:asciiTheme="majorBidi" w:hAnsiTheme="majorBidi" w:cstheme="majorBidi"/>
          <w:i/>
          <w:iCs/>
          <w:sz w:val="22"/>
          <w:szCs w:val="22"/>
          <w:lang w:val="cs-CZ"/>
        </w:rPr>
        <w:t xml:space="preserve">. úsek (ul. </w:t>
      </w:r>
      <w:r w:rsidR="00492E27">
        <w:rPr>
          <w:rFonts w:asciiTheme="majorBidi" w:hAnsiTheme="majorBidi" w:cstheme="majorBidi"/>
          <w:i/>
          <w:iCs/>
          <w:sz w:val="22"/>
          <w:szCs w:val="22"/>
          <w:lang w:val="cs-CZ"/>
        </w:rPr>
        <w:t>Pavlovova</w:t>
      </w:r>
      <w:r w:rsidR="00492E27" w:rsidRPr="00AD30EA">
        <w:rPr>
          <w:rFonts w:asciiTheme="majorBidi" w:hAnsiTheme="majorBidi" w:cstheme="majorBidi"/>
          <w:i/>
          <w:iCs/>
          <w:sz w:val="22"/>
          <w:szCs w:val="22"/>
          <w:lang w:val="cs-CZ"/>
        </w:rPr>
        <w:t xml:space="preserve"> </w:t>
      </w:r>
      <w:r w:rsidR="00C76353" w:rsidRPr="00AD30EA">
        <w:rPr>
          <w:rFonts w:asciiTheme="majorBidi" w:hAnsiTheme="majorBidi" w:cstheme="majorBidi"/>
          <w:i/>
          <w:iCs/>
          <w:sz w:val="22"/>
          <w:szCs w:val="22"/>
          <w:lang w:val="cs-CZ"/>
        </w:rPr>
        <w:t xml:space="preserve">– ul. </w:t>
      </w:r>
      <w:r w:rsidR="00492E27">
        <w:rPr>
          <w:rFonts w:asciiTheme="majorBidi" w:hAnsiTheme="majorBidi" w:cstheme="majorBidi"/>
          <w:i/>
          <w:iCs/>
          <w:sz w:val="22"/>
          <w:szCs w:val="22"/>
          <w:lang w:val="cs-CZ"/>
        </w:rPr>
        <w:t>Čujkovova</w:t>
      </w:r>
      <w:r w:rsidR="00C76353" w:rsidRPr="00AD30EA">
        <w:rPr>
          <w:rFonts w:asciiTheme="majorBidi" w:hAnsiTheme="majorBidi" w:cstheme="majorBidi"/>
          <w:i/>
          <w:iCs/>
          <w:sz w:val="22"/>
          <w:szCs w:val="22"/>
          <w:lang w:val="cs-CZ"/>
        </w:rPr>
        <w:t>)</w:t>
      </w:r>
      <w:r w:rsidR="00C76353">
        <w:rPr>
          <w:rFonts w:asciiTheme="majorBidi" w:hAnsiTheme="majorBidi" w:cstheme="majorBidi"/>
          <w:sz w:val="22"/>
          <w:szCs w:val="22"/>
          <w:lang w:val="cs-CZ"/>
        </w:rPr>
        <w:t>“)</w:t>
      </w:r>
      <w:r w:rsidR="0005568C" w:rsidRPr="00425088">
        <w:rPr>
          <w:rFonts w:asciiTheme="majorBidi" w:hAnsiTheme="majorBidi" w:cstheme="majorBidi"/>
          <w:sz w:val="22"/>
          <w:szCs w:val="22"/>
          <w:lang w:val="cs-CZ"/>
        </w:rPr>
        <w:t>,</w:t>
      </w:r>
      <w:r w:rsidRPr="00425088">
        <w:rPr>
          <w:rFonts w:asciiTheme="majorBidi" w:hAnsiTheme="majorBidi" w:cstheme="majorBidi"/>
          <w:sz w:val="22"/>
          <w:szCs w:val="22"/>
          <w:lang w:val="cs-CZ"/>
        </w:rPr>
        <w:t xml:space="preserve"> vypracované </w:t>
      </w:r>
      <w:r w:rsidR="009C2653" w:rsidRPr="00425088">
        <w:rPr>
          <w:rFonts w:asciiTheme="majorBidi" w:hAnsiTheme="majorBidi" w:cstheme="majorBidi"/>
          <w:sz w:val="22"/>
          <w:szCs w:val="22"/>
          <w:lang w:val="cs-CZ"/>
        </w:rPr>
        <w:t>společností</w:t>
      </w:r>
      <w:r w:rsidRPr="00425088">
        <w:rPr>
          <w:rFonts w:asciiTheme="majorBidi" w:hAnsiTheme="majorBidi" w:cstheme="majorBidi"/>
          <w:sz w:val="22"/>
          <w:szCs w:val="22"/>
          <w:lang w:val="cs-CZ"/>
        </w:rPr>
        <w:t xml:space="preserve"> METROPROJEKT Praha a.s., IČ: 452 71</w:t>
      </w:r>
      <w:r w:rsidR="009C2653" w:rsidRPr="00425088">
        <w:rPr>
          <w:rFonts w:asciiTheme="majorBidi" w:hAnsiTheme="majorBidi" w:cstheme="majorBidi"/>
          <w:sz w:val="22"/>
          <w:szCs w:val="22"/>
          <w:lang w:val="cs-CZ"/>
        </w:rPr>
        <w:t> </w:t>
      </w:r>
      <w:r w:rsidRPr="00425088">
        <w:rPr>
          <w:rFonts w:asciiTheme="majorBidi" w:hAnsiTheme="majorBidi" w:cstheme="majorBidi"/>
          <w:sz w:val="22"/>
          <w:szCs w:val="22"/>
          <w:lang w:val="cs-CZ"/>
        </w:rPr>
        <w:t>895</w:t>
      </w:r>
      <w:r w:rsidR="009C2653" w:rsidRPr="00425088">
        <w:rPr>
          <w:rFonts w:asciiTheme="majorBidi" w:hAnsiTheme="majorBidi" w:cstheme="majorBidi"/>
          <w:sz w:val="22"/>
          <w:szCs w:val="22"/>
          <w:lang w:val="cs-CZ"/>
        </w:rPr>
        <w:t xml:space="preserve"> </w:t>
      </w:r>
      <w:r w:rsidRPr="00425088">
        <w:rPr>
          <w:rFonts w:asciiTheme="majorBidi" w:hAnsiTheme="majorBidi" w:cstheme="majorBidi"/>
          <w:sz w:val="22"/>
          <w:szCs w:val="22"/>
          <w:lang w:val="cs-CZ"/>
        </w:rPr>
        <w:t xml:space="preserve">pro projekt </w:t>
      </w:r>
      <w:r w:rsidR="00425088" w:rsidRPr="00C76353">
        <w:rPr>
          <w:rFonts w:asciiTheme="majorBidi" w:hAnsiTheme="majorBidi" w:cstheme="majorBidi"/>
          <w:sz w:val="22"/>
          <w:szCs w:val="22"/>
          <w:lang w:val="cs-CZ"/>
        </w:rPr>
        <w:t xml:space="preserve">ITI – Modernizace tramvajových tratí DPO, </w:t>
      </w:r>
      <w:proofErr w:type="spellStart"/>
      <w:r w:rsidR="00425088" w:rsidRPr="00C76353">
        <w:rPr>
          <w:rFonts w:asciiTheme="majorBidi" w:hAnsiTheme="majorBidi" w:cstheme="majorBidi"/>
          <w:sz w:val="22"/>
          <w:szCs w:val="22"/>
          <w:lang w:val="cs-CZ"/>
        </w:rPr>
        <w:t>reg</w:t>
      </w:r>
      <w:proofErr w:type="spellEnd"/>
      <w:r w:rsidR="00425088" w:rsidRPr="00C76353">
        <w:rPr>
          <w:rFonts w:asciiTheme="majorBidi" w:hAnsiTheme="majorBidi" w:cstheme="majorBidi"/>
          <w:sz w:val="22"/>
          <w:szCs w:val="22"/>
          <w:lang w:val="cs-CZ"/>
        </w:rPr>
        <w:t>. číslo.: CZ.04.1.40/0.0/0.0/18_057/0000419</w:t>
      </w:r>
      <w:r w:rsidR="009C2653" w:rsidRPr="00425088">
        <w:rPr>
          <w:rFonts w:asciiTheme="majorBidi" w:hAnsiTheme="majorBidi" w:cstheme="majorBidi"/>
          <w:sz w:val="22"/>
          <w:szCs w:val="22"/>
          <w:lang w:val="cs-CZ"/>
        </w:rPr>
        <w:t xml:space="preserve"> (dále jen „</w:t>
      </w:r>
      <w:r w:rsidR="009C2653" w:rsidRPr="00425088">
        <w:rPr>
          <w:rFonts w:asciiTheme="majorBidi" w:hAnsiTheme="majorBidi" w:cstheme="majorBidi"/>
          <w:b/>
          <w:bCs/>
          <w:i/>
          <w:iCs/>
          <w:sz w:val="22"/>
          <w:szCs w:val="22"/>
          <w:lang w:val="cs-CZ"/>
        </w:rPr>
        <w:t>DPS</w:t>
      </w:r>
      <w:r w:rsidR="009C2653" w:rsidRPr="00425088">
        <w:rPr>
          <w:rFonts w:asciiTheme="majorBidi" w:hAnsiTheme="majorBidi" w:cstheme="majorBidi"/>
          <w:sz w:val="22"/>
          <w:szCs w:val="22"/>
          <w:lang w:val="cs-CZ"/>
        </w:rPr>
        <w:t>“), a to v</w:t>
      </w:r>
      <w:r w:rsidR="0005568C" w:rsidRPr="00425088">
        <w:rPr>
          <w:rFonts w:asciiTheme="majorBidi" w:hAnsiTheme="majorBidi" w:cstheme="majorBidi"/>
          <w:sz w:val="22"/>
          <w:szCs w:val="22"/>
          <w:lang w:val="cs-CZ"/>
        </w:rPr>
        <w:t> </w:t>
      </w:r>
      <w:r w:rsidR="009C2653" w:rsidRPr="00425088">
        <w:rPr>
          <w:rFonts w:asciiTheme="majorBidi" w:hAnsiTheme="majorBidi" w:cstheme="majorBidi"/>
          <w:sz w:val="22"/>
          <w:szCs w:val="22"/>
          <w:lang w:val="cs-CZ"/>
        </w:rPr>
        <w:t>rozsahu</w:t>
      </w:r>
      <w:r w:rsidR="0005568C" w:rsidRPr="00425088">
        <w:rPr>
          <w:rFonts w:asciiTheme="majorBidi" w:hAnsiTheme="majorBidi" w:cstheme="majorBidi"/>
          <w:sz w:val="22"/>
          <w:szCs w:val="22"/>
          <w:lang w:val="cs-CZ"/>
        </w:rPr>
        <w:t xml:space="preserve"> těchto stavebních objektů (SO)</w:t>
      </w:r>
      <w:r w:rsidR="009C2653" w:rsidRPr="00425088">
        <w:rPr>
          <w:rFonts w:asciiTheme="majorBidi" w:hAnsiTheme="majorBidi" w:cstheme="majorBidi"/>
          <w:sz w:val="22"/>
          <w:szCs w:val="22"/>
          <w:lang w:val="cs-CZ"/>
        </w:rPr>
        <w:t>:</w:t>
      </w:r>
    </w:p>
    <w:p w14:paraId="04ECAA06" w14:textId="77777777" w:rsidR="00492E27" w:rsidRPr="00457199" w:rsidRDefault="00492E27" w:rsidP="00457199">
      <w:pPr>
        <w:pStyle w:val="Odstavecseseznamem"/>
        <w:spacing w:before="120"/>
        <w:ind w:left="1134"/>
        <w:jc w:val="both"/>
        <w:rPr>
          <w:rFonts w:ascii="Times New Roman" w:hAnsi="Times New Roman"/>
          <w:b/>
          <w:bCs/>
        </w:rPr>
      </w:pPr>
      <w:r w:rsidRPr="00457199">
        <w:rPr>
          <w:rFonts w:ascii="Times New Roman" w:hAnsi="Times New Roman"/>
          <w:b/>
          <w:bCs/>
        </w:rPr>
        <w:t>2. úsek (ul. Pavlovova - ul. Čujkovova):</w:t>
      </w:r>
    </w:p>
    <w:p w14:paraId="06435AC3"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101 – Úpravy pozemních komunikací</w:t>
      </w:r>
    </w:p>
    <w:p w14:paraId="60FD8F41"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301 – Přípojka vodovodu PV1</w:t>
      </w:r>
    </w:p>
    <w:p w14:paraId="7A6D9517"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302 – Přípojky kanalizace</w:t>
      </w:r>
    </w:p>
    <w:p w14:paraId="58FD8372"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303 – Zavlažovací systém</w:t>
      </w:r>
    </w:p>
    <w:p w14:paraId="10A8A26E"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304 – Přípojka NN zavlažovacího systému</w:t>
      </w:r>
    </w:p>
    <w:p w14:paraId="306C0CA9"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401 – Trakční vedení</w:t>
      </w:r>
    </w:p>
    <w:p w14:paraId="3C2E79CD"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402 – Silnoproud a slaboproud</w:t>
      </w:r>
    </w:p>
    <w:p w14:paraId="5E036F1C"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SO 661 – Tramvajová trať</w:t>
      </w:r>
    </w:p>
    <w:p w14:paraId="44CA6382" w14:textId="77777777" w:rsidR="00492E27" w:rsidRPr="00457199" w:rsidRDefault="00492E27" w:rsidP="00457199">
      <w:pPr>
        <w:pStyle w:val="Odstavecseseznamem"/>
        <w:tabs>
          <w:tab w:val="left" w:pos="993"/>
        </w:tabs>
        <w:ind w:left="1134"/>
        <w:jc w:val="both"/>
        <w:rPr>
          <w:rFonts w:ascii="Times New Roman" w:hAnsi="Times New Roman"/>
        </w:rPr>
      </w:pPr>
      <w:r w:rsidRPr="00457199">
        <w:rPr>
          <w:rFonts w:ascii="Times New Roman" w:hAnsi="Times New Roman"/>
        </w:rPr>
        <w:t xml:space="preserve">SO 662 – </w:t>
      </w:r>
      <w:proofErr w:type="spellStart"/>
      <w:r w:rsidRPr="00457199">
        <w:rPr>
          <w:rFonts w:ascii="Times New Roman" w:hAnsi="Times New Roman"/>
        </w:rPr>
        <w:t>Elektroobjekty</w:t>
      </w:r>
      <w:proofErr w:type="spellEnd"/>
      <w:r w:rsidRPr="00457199">
        <w:rPr>
          <w:rFonts w:ascii="Times New Roman" w:hAnsi="Times New Roman"/>
        </w:rPr>
        <w:t xml:space="preserve"> DPO</w:t>
      </w:r>
    </w:p>
    <w:p w14:paraId="25DDDF73" w14:textId="101E5F11" w:rsidR="0005568C" w:rsidRPr="00425088" w:rsidRDefault="0005568C" w:rsidP="002D7741">
      <w:pPr>
        <w:pStyle w:val="Odstavecseseznamem"/>
        <w:ind w:left="1134"/>
        <w:jc w:val="both"/>
        <w:rPr>
          <w:rFonts w:asciiTheme="majorBidi" w:hAnsiTheme="majorBidi" w:cstheme="majorBidi"/>
        </w:rPr>
      </w:pP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lastRenderedPageBreak/>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1D6C8E6B"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w:t>
      </w:r>
      <w:r w:rsidR="00E17AFB">
        <w:rPr>
          <w:rFonts w:ascii="Times New Roman" w:hAnsi="Times New Roman"/>
        </w:rPr>
        <w:t> </w:t>
      </w:r>
      <w:r w:rsidRPr="00962D18">
        <w:rPr>
          <w:rFonts w:ascii="Times New Roman" w:hAnsi="Times New Roman"/>
        </w:rPr>
        <w:t>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69D35E25"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E17AFB">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73C85C2D"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E17AFB">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lastRenderedPageBreak/>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a to</w:t>
      </w:r>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5D37A290"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F0233A" w:rsidRPr="00962D18">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E17AFB">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E17AFB">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E17AFB">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3695164B"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w:t>
      </w:r>
      <w:r w:rsidR="00E17AFB">
        <w:rPr>
          <w:rFonts w:asciiTheme="majorBidi" w:hAnsiTheme="majorBidi" w:cstheme="majorBidi"/>
        </w:rPr>
        <w:t> </w:t>
      </w:r>
      <w:r w:rsidR="00254717" w:rsidRPr="00962D18">
        <w:rPr>
          <w:rFonts w:asciiTheme="majorBidi" w:hAnsiTheme="majorBidi" w:cstheme="majorBidi"/>
        </w:rPr>
        <w:t>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 o</w:t>
      </w:r>
      <w:r w:rsidR="00E17AFB">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5D24D78D"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w:t>
      </w:r>
      <w:r w:rsidR="00E17AFB">
        <w:rPr>
          <w:rFonts w:ascii="Times New Roman" w:hAnsi="Times New Roman"/>
          <w:color w:val="auto"/>
          <w:sz w:val="22"/>
          <w:szCs w:val="22"/>
          <w:lang w:val="cs-CZ"/>
        </w:rPr>
        <w:t> </w:t>
      </w:r>
      <w:r w:rsidRPr="00953D08">
        <w:rPr>
          <w:rFonts w:ascii="Times New Roman" w:hAnsi="Times New Roman"/>
          <w:color w:val="auto"/>
          <w:sz w:val="22"/>
          <w:szCs w:val="22"/>
          <w:lang w:val="cs-CZ"/>
        </w:rPr>
        <w:t xml:space="preserve">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710D690E"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 a</w:t>
      </w:r>
      <w:r w:rsidR="00E17AFB">
        <w:rPr>
          <w:rFonts w:ascii="Times New Roman" w:hAnsi="Times New Roman"/>
          <w:color w:val="auto"/>
          <w:sz w:val="22"/>
          <w:szCs w:val="22"/>
          <w:lang w:val="cs-CZ"/>
        </w:rPr>
        <w:t> </w:t>
      </w:r>
      <w:r w:rsidRPr="00962D18">
        <w:rPr>
          <w:rFonts w:ascii="Times New Roman" w:hAnsi="Times New Roman"/>
          <w:color w:val="auto"/>
          <w:sz w:val="22"/>
          <w:szCs w:val="22"/>
          <w:lang w:val="cs-CZ"/>
        </w:rPr>
        <w:t xml:space="preserve">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lastRenderedPageBreak/>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483302"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w:t>
      </w:r>
      <w:r w:rsidR="004C1E02" w:rsidRPr="000D70AB">
        <w:rPr>
          <w:rFonts w:asciiTheme="majorBidi" w:hAnsiTheme="majorBidi" w:cstheme="majorBidi"/>
        </w:rPr>
        <w:t xml:space="preserve">dohodnou </w:t>
      </w:r>
      <w:r w:rsidRPr="000D70AB">
        <w:rPr>
          <w:rFonts w:asciiTheme="majorBidi" w:hAnsiTheme="majorBidi" w:cstheme="majorBidi"/>
        </w:rPr>
        <w:t xml:space="preserve">vždy </w:t>
      </w:r>
      <w:r w:rsidR="004C1E02" w:rsidRPr="000D70AB">
        <w:rPr>
          <w:rFonts w:asciiTheme="majorBidi" w:hAnsiTheme="majorBidi" w:cstheme="majorBidi"/>
        </w:rPr>
        <w:t>před jejich provedením, a to formou změnového listu</w:t>
      </w:r>
      <w:r w:rsidR="004A6564" w:rsidRPr="000D70AB">
        <w:rPr>
          <w:rFonts w:asciiTheme="majorBidi" w:hAnsiTheme="majorBidi" w:cstheme="majorBidi"/>
        </w:rPr>
        <w:t>, podepsaného oprávněnými zástupci smluvních stran</w:t>
      </w:r>
      <w:r w:rsidR="00806B71" w:rsidRPr="000D70AB">
        <w:rPr>
          <w:rFonts w:asciiTheme="majorBidi" w:hAnsiTheme="majorBidi" w:cstheme="majorBidi"/>
        </w:rPr>
        <w:t xml:space="preserve"> </w:t>
      </w:r>
      <w:r w:rsidR="00806B71" w:rsidRPr="00483302">
        <w:rPr>
          <w:rFonts w:asciiTheme="majorBidi" w:hAnsiTheme="majorBidi" w:cstheme="majorBidi"/>
        </w:rPr>
        <w:t>pro změny díla</w:t>
      </w:r>
      <w:r w:rsidR="004A6564" w:rsidRPr="000D70AB">
        <w:rPr>
          <w:rFonts w:asciiTheme="majorBidi" w:hAnsiTheme="majorBidi" w:cstheme="majorBidi"/>
        </w:rPr>
        <w:t xml:space="preserve"> dle záhlaví této smlouvy,</w:t>
      </w:r>
      <w:r w:rsidR="004A6564" w:rsidRPr="00483302">
        <w:rPr>
          <w:rFonts w:asciiTheme="majorBidi" w:hAnsiTheme="majorBidi" w:cstheme="majorBidi"/>
        </w:rPr>
        <w:t xml:space="preserve"> případně statutárními zástupci smluvních stran</w:t>
      </w:r>
      <w:r w:rsidR="004C1E02" w:rsidRPr="00483302">
        <w:rPr>
          <w:rFonts w:asciiTheme="majorBidi" w:hAnsiTheme="majorBidi" w:cstheme="majorBidi"/>
        </w:rPr>
        <w:t xml:space="preserve">. Součástí změnového listu bude i dohoda o ceně takovýchto </w:t>
      </w:r>
      <w:r w:rsidR="004A6564" w:rsidRPr="00483302">
        <w:rPr>
          <w:rFonts w:asciiTheme="majorBidi" w:hAnsiTheme="majorBidi" w:cstheme="majorBidi"/>
        </w:rPr>
        <w:t>V</w:t>
      </w:r>
      <w:r w:rsidR="004C1E02" w:rsidRPr="00483302">
        <w:rPr>
          <w:rFonts w:asciiTheme="majorBidi" w:hAnsiTheme="majorBidi" w:cstheme="majorBidi"/>
        </w:rPr>
        <w:t xml:space="preserve">íceprací, jinak </w:t>
      </w:r>
      <w:r w:rsidRPr="00483302">
        <w:rPr>
          <w:rFonts w:asciiTheme="majorBidi" w:hAnsiTheme="majorBidi" w:cstheme="majorBidi"/>
        </w:rPr>
        <w:t>z</w:t>
      </w:r>
      <w:r w:rsidR="004C1E02" w:rsidRPr="00483302">
        <w:rPr>
          <w:rFonts w:asciiTheme="majorBidi" w:hAnsiTheme="majorBidi" w:cstheme="majorBidi"/>
        </w:rPr>
        <w:t>hotoviteli nevzniká nárok na jejich proplacení</w:t>
      </w:r>
      <w:r w:rsidR="004A6564" w:rsidRPr="00483302">
        <w:rPr>
          <w:rFonts w:asciiTheme="majorBidi" w:hAnsiTheme="majorBidi" w:cstheme="majorBidi"/>
        </w:rPr>
        <w:t xml:space="preserve"> (tím není dotčena povinnost smluvních stran učinit tyto </w:t>
      </w:r>
      <w:r w:rsidR="00FE3D9E" w:rsidRPr="00483302">
        <w:rPr>
          <w:rFonts w:asciiTheme="majorBidi" w:hAnsiTheme="majorBidi" w:cstheme="majorBidi"/>
        </w:rPr>
        <w:t>V</w:t>
      </w:r>
      <w:r w:rsidR="004A6564" w:rsidRPr="00483302">
        <w:rPr>
          <w:rFonts w:asciiTheme="majorBidi" w:hAnsiTheme="majorBidi" w:cstheme="majorBidi"/>
        </w:rPr>
        <w:t>ícepráce předmětem dodatku k této smlouvě)</w:t>
      </w:r>
      <w:r w:rsidR="004C1E02" w:rsidRPr="00483302">
        <w:rPr>
          <w:rFonts w:asciiTheme="majorBidi" w:hAnsiTheme="majorBidi" w:cstheme="majorBidi"/>
        </w:rPr>
        <w:t xml:space="preserve">. Nebude-li ve změnovém listu </w:t>
      </w:r>
      <w:r w:rsidRPr="00483302">
        <w:rPr>
          <w:rFonts w:asciiTheme="majorBidi" w:hAnsiTheme="majorBidi" w:cstheme="majorBidi"/>
        </w:rPr>
        <w:t>s</w:t>
      </w:r>
      <w:r w:rsidR="004C1E02" w:rsidRPr="00483302">
        <w:rPr>
          <w:rFonts w:asciiTheme="majorBidi" w:hAnsiTheme="majorBidi" w:cstheme="majorBidi"/>
        </w:rPr>
        <w:t>mluvními stranami sjednána změna termínu plnění, nem</w:t>
      </w:r>
      <w:r w:rsidR="00FE3D9E" w:rsidRPr="00483302">
        <w:rPr>
          <w:rFonts w:asciiTheme="majorBidi" w:hAnsiTheme="majorBidi" w:cstheme="majorBidi"/>
        </w:rPr>
        <w:t>ají</w:t>
      </w:r>
      <w:r w:rsidR="004C1E02" w:rsidRPr="00483302">
        <w:rPr>
          <w:rFonts w:asciiTheme="majorBidi" w:hAnsiTheme="majorBidi" w:cstheme="majorBidi"/>
        </w:rPr>
        <w:t xml:space="preserve"> </w:t>
      </w:r>
      <w:r w:rsidR="004A6564" w:rsidRPr="00483302">
        <w:rPr>
          <w:rFonts w:asciiTheme="majorBidi" w:hAnsiTheme="majorBidi" w:cstheme="majorBidi"/>
        </w:rPr>
        <w:t>V</w:t>
      </w:r>
      <w:r w:rsidR="004C1E02" w:rsidRPr="00483302">
        <w:rPr>
          <w:rFonts w:asciiTheme="majorBidi" w:hAnsiTheme="majorBidi" w:cstheme="majorBidi"/>
        </w:rPr>
        <w:t xml:space="preserve">ícepráce vliv na sjednané termíny dle této smlouvy. </w:t>
      </w:r>
    </w:p>
    <w:p w14:paraId="4FFE50AB" w14:textId="53B81223" w:rsidR="004C1E02" w:rsidRPr="00483302"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483302">
        <w:rPr>
          <w:rFonts w:asciiTheme="majorBidi" w:hAnsiTheme="majorBidi" w:cstheme="majorBidi"/>
          <w:b/>
          <w:bCs/>
        </w:rPr>
        <w:t xml:space="preserve">Méněpráce: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483302">
        <w:rPr>
          <w:rFonts w:asciiTheme="majorBidi" w:hAnsiTheme="majorBidi" w:cstheme="majorBidi"/>
        </w:rPr>
        <w:t xml:space="preserve">Jakékoli omezení rozsahu Díla či omezení plnění (kvalitativní i kvantitativní) podléhá vždy předchozímu souhlasu </w:t>
      </w:r>
      <w:r w:rsidR="00443A7F" w:rsidRPr="00483302">
        <w:rPr>
          <w:rFonts w:asciiTheme="majorBidi" w:hAnsiTheme="majorBidi" w:cstheme="majorBidi"/>
        </w:rPr>
        <w:t>o</w:t>
      </w:r>
      <w:r w:rsidRPr="00483302">
        <w:rPr>
          <w:rFonts w:asciiTheme="majorBidi" w:hAnsiTheme="majorBidi" w:cstheme="majorBidi"/>
        </w:rPr>
        <w:t>bjednatele formou změnového listu</w:t>
      </w:r>
      <w:r w:rsidR="00806B71" w:rsidRPr="00483302">
        <w:rPr>
          <w:rFonts w:asciiTheme="majorBidi" w:hAnsiTheme="majorBidi" w:cstheme="majorBidi"/>
        </w:rPr>
        <w:t xml:space="preserve"> podepsaného oprávněnými zástupci smluvních stran pro změny díla dle záhlaví této smlouvy, případně statutárními zástupci smluvních stran</w:t>
      </w:r>
      <w:r w:rsidRPr="000D70AB">
        <w:rPr>
          <w:rFonts w:asciiTheme="majorBidi" w:hAnsiTheme="majorBidi" w:cstheme="majorBidi"/>
        </w:rPr>
        <w:t xml:space="preserve"> (bez</w:t>
      </w:r>
      <w:r w:rsidRPr="00962D18">
        <w:rPr>
          <w:rFonts w:asciiTheme="majorBidi" w:hAnsiTheme="majorBidi" w:cstheme="majorBidi"/>
        </w:rPr>
        <w:t xml:space="preserve"> takovéto dohody se jedná o vadu či nedodělek předmětu Díla)</w:t>
      </w:r>
      <w:r w:rsidR="00772FC4">
        <w:rPr>
          <w:rFonts w:asciiTheme="majorBidi" w:hAnsiTheme="majorBidi" w:cstheme="majorBidi"/>
        </w:rPr>
        <w:t xml:space="preserve"> s následným uzavření</w:t>
      </w:r>
      <w:r w:rsidR="00906A74">
        <w:rPr>
          <w:rFonts w:asciiTheme="majorBidi" w:hAnsiTheme="majorBidi" w:cstheme="majorBidi"/>
        </w:rPr>
        <w:t>m</w:t>
      </w:r>
      <w:r w:rsidR="00772FC4">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4D324D7F" w:rsidR="00E702D4"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trati na ulici Výškovická, a to </w:t>
      </w:r>
      <w:r w:rsidR="0079664B" w:rsidRPr="00296D17">
        <w:rPr>
          <w:rFonts w:asciiTheme="majorBidi" w:hAnsiTheme="majorBidi" w:cstheme="majorBidi"/>
          <w:sz w:val="22"/>
          <w:szCs w:val="22"/>
          <w:lang w:val="pl-PL"/>
        </w:rPr>
        <w:t xml:space="preserve">úsek mezi ul. </w:t>
      </w:r>
      <w:r w:rsidR="00492E27">
        <w:rPr>
          <w:rFonts w:asciiTheme="majorBidi" w:hAnsiTheme="majorBidi" w:cstheme="majorBidi"/>
          <w:sz w:val="22"/>
          <w:szCs w:val="22"/>
          <w:lang w:val="pl-PL"/>
        </w:rPr>
        <w:t>Pavlovova</w:t>
      </w:r>
      <w:r w:rsidR="00492E27" w:rsidRPr="00296D17">
        <w:rPr>
          <w:rFonts w:asciiTheme="majorBidi" w:hAnsiTheme="majorBidi" w:cstheme="majorBidi"/>
          <w:sz w:val="22"/>
          <w:szCs w:val="22"/>
          <w:lang w:val="pl-PL"/>
        </w:rPr>
        <w:t xml:space="preserve"> </w:t>
      </w:r>
      <w:r w:rsidR="0083363B" w:rsidRPr="00296D17">
        <w:rPr>
          <w:rFonts w:asciiTheme="majorBidi" w:hAnsiTheme="majorBidi" w:cstheme="majorBidi"/>
          <w:sz w:val="22"/>
          <w:szCs w:val="22"/>
          <w:lang w:val="pl-PL"/>
        </w:rPr>
        <w:t>a</w:t>
      </w:r>
      <w:r w:rsidR="0079664B" w:rsidRPr="00296D17">
        <w:rPr>
          <w:rFonts w:asciiTheme="majorBidi" w:hAnsiTheme="majorBidi" w:cstheme="majorBidi"/>
          <w:sz w:val="22"/>
          <w:szCs w:val="22"/>
          <w:lang w:val="pl-PL"/>
        </w:rPr>
        <w:t xml:space="preserve"> ul. </w:t>
      </w:r>
      <w:r w:rsidR="00492E27" w:rsidRPr="00296D17">
        <w:rPr>
          <w:rFonts w:asciiTheme="majorBidi" w:hAnsiTheme="majorBidi" w:cstheme="majorBidi"/>
          <w:sz w:val="22"/>
          <w:szCs w:val="22"/>
          <w:lang w:val="pl-PL"/>
        </w:rPr>
        <w:t xml:space="preserve">Čujkovova </w:t>
      </w:r>
      <w:r w:rsidR="005519EB" w:rsidRPr="00962D18">
        <w:rPr>
          <w:rFonts w:ascii="Times New Roman" w:hAnsi="Times New Roman"/>
          <w:color w:val="auto"/>
          <w:sz w:val="22"/>
          <w:szCs w:val="22"/>
          <w:lang w:val="cs-CZ"/>
        </w:rPr>
        <w:t>(</w:t>
      </w:r>
      <w:r w:rsidR="00F86435">
        <w:rPr>
          <w:rFonts w:ascii="Times New Roman" w:hAnsi="Times New Roman"/>
          <w:color w:val="auto"/>
          <w:sz w:val="22"/>
          <w:szCs w:val="22"/>
          <w:lang w:val="cs-CZ"/>
        </w:rPr>
        <w:t>v této smlouvě</w:t>
      </w:r>
      <w:r w:rsidR="00F86435" w:rsidRPr="00962D18">
        <w:rPr>
          <w:rFonts w:ascii="Times New Roman" w:hAnsi="Times New Roman"/>
          <w:color w:val="auto"/>
          <w:sz w:val="22"/>
          <w:szCs w:val="22"/>
          <w:lang w:val="cs-CZ"/>
        </w:rPr>
        <w:t xml:space="preserve"> </w:t>
      </w:r>
      <w:r w:rsidR="005519EB" w:rsidRPr="00962D18">
        <w:rPr>
          <w:rFonts w:ascii="Times New Roman" w:hAnsi="Times New Roman"/>
          <w:color w:val="auto"/>
          <w:sz w:val="22"/>
          <w:szCs w:val="22"/>
          <w:lang w:val="cs-CZ"/>
        </w:rPr>
        <w:t>jen „</w:t>
      </w:r>
      <w:r w:rsidR="005F1C92" w:rsidRPr="00C76353">
        <w:rPr>
          <w:rFonts w:ascii="Times New Roman" w:hAnsi="Times New Roman"/>
          <w:b/>
          <w:i/>
          <w:color w:val="auto"/>
          <w:sz w:val="22"/>
          <w:szCs w:val="22"/>
          <w:lang w:val="cs-CZ"/>
        </w:rPr>
        <w:t>Místo plnění</w:t>
      </w:r>
      <w:r w:rsidR="005519EB" w:rsidRPr="00962D18">
        <w:rPr>
          <w:rFonts w:ascii="Times New Roman" w:hAnsi="Times New Roman"/>
          <w:color w:val="auto"/>
          <w:sz w:val="22"/>
          <w:szCs w:val="22"/>
          <w:lang w:val="cs-CZ"/>
        </w:rPr>
        <w:t>“)</w:t>
      </w:r>
      <w:r w:rsidR="0083363B">
        <w:rPr>
          <w:rFonts w:ascii="Times New Roman" w:hAnsi="Times New Roman"/>
          <w:color w:val="auto"/>
          <w:sz w:val="22"/>
          <w:szCs w:val="22"/>
          <w:lang w:val="cs-CZ"/>
        </w:rPr>
        <w:t>. P</w:t>
      </w:r>
      <w:r w:rsidRPr="00962D18">
        <w:rPr>
          <w:rFonts w:ascii="Times New Roman" w:hAnsi="Times New Roman"/>
          <w:color w:val="auto"/>
          <w:sz w:val="22"/>
          <w:szCs w:val="22"/>
          <w:lang w:val="cs-CZ"/>
        </w:rPr>
        <w:t>řesné</w:t>
      </w:r>
      <w:r w:rsidRPr="00962D18">
        <w:rPr>
          <w:rFonts w:ascii="Times New Roman" w:hAnsi="Times New Roman"/>
          <w:sz w:val="22"/>
          <w:szCs w:val="22"/>
          <w:lang w:val="cs-CZ"/>
        </w:rPr>
        <w:t xml:space="preserve"> vymezení </w:t>
      </w:r>
      <w:r w:rsidR="005519EB" w:rsidRPr="00962D18">
        <w:rPr>
          <w:rFonts w:ascii="Times New Roman" w:hAnsi="Times New Roman"/>
          <w:sz w:val="22"/>
          <w:szCs w:val="22"/>
          <w:lang w:val="cs-CZ"/>
        </w:rPr>
        <w:t xml:space="preserve">Místa plnění </w:t>
      </w:r>
      <w:r w:rsidR="0083363B">
        <w:rPr>
          <w:rFonts w:ascii="Times New Roman" w:hAnsi="Times New Roman"/>
          <w:sz w:val="22"/>
          <w:szCs w:val="22"/>
          <w:lang w:val="cs-CZ"/>
        </w:rPr>
        <w:t>je uvedeno v</w:t>
      </w:r>
      <w:r w:rsidR="0083363B" w:rsidRPr="00962D18">
        <w:rPr>
          <w:rFonts w:ascii="Times New Roman" w:hAnsi="Times New Roman"/>
          <w:sz w:val="22"/>
          <w:szCs w:val="22"/>
          <w:lang w:val="cs-CZ"/>
        </w:rPr>
        <w:t xml:space="preserve"> </w:t>
      </w:r>
      <w:r w:rsidR="0079664B">
        <w:rPr>
          <w:rFonts w:ascii="Times New Roman" w:hAnsi="Times New Roman"/>
          <w:sz w:val="22"/>
          <w:szCs w:val="22"/>
          <w:lang w:val="cs-CZ"/>
        </w:rPr>
        <w:t>DPS</w:t>
      </w:r>
      <w:r w:rsidRPr="00962D18">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w:t>
      </w:r>
      <w:r w:rsidR="0079664B" w:rsidRPr="00962D18">
        <w:rPr>
          <w:rFonts w:ascii="Times New Roman" w:hAnsi="Times New Roman"/>
          <w:sz w:val="22"/>
          <w:szCs w:val="22"/>
          <w:lang w:val="cs-CZ"/>
        </w:rPr>
        <w:t xml:space="preserve">prohlašuje, že je mu </w:t>
      </w:r>
      <w:r w:rsidR="0079664B">
        <w:rPr>
          <w:rFonts w:ascii="Times New Roman" w:hAnsi="Times New Roman"/>
          <w:sz w:val="22"/>
          <w:szCs w:val="22"/>
          <w:lang w:val="cs-CZ"/>
        </w:rPr>
        <w:t>M</w:t>
      </w:r>
      <w:r w:rsidR="0079664B" w:rsidRPr="00962D18">
        <w:rPr>
          <w:rFonts w:ascii="Times New Roman" w:hAnsi="Times New Roman"/>
          <w:sz w:val="22"/>
          <w:szCs w:val="22"/>
          <w:lang w:val="cs-CZ"/>
        </w:rPr>
        <w:t xml:space="preserve">ísto </w:t>
      </w:r>
      <w:r w:rsidR="0079664B">
        <w:rPr>
          <w:rFonts w:ascii="Times New Roman" w:hAnsi="Times New Roman"/>
          <w:sz w:val="22"/>
          <w:szCs w:val="22"/>
          <w:lang w:val="cs-CZ"/>
        </w:rPr>
        <w:t>plnění</w:t>
      </w:r>
      <w:r w:rsidR="0079664B" w:rsidRPr="00962D18">
        <w:rPr>
          <w:rFonts w:ascii="Times New Roman" w:hAnsi="Times New Roman"/>
          <w:sz w:val="22"/>
          <w:szCs w:val="22"/>
          <w:lang w:val="cs-CZ"/>
        </w:rPr>
        <w:t xml:space="preserve"> </w:t>
      </w:r>
      <w:r w:rsidR="00794999">
        <w:rPr>
          <w:rFonts w:ascii="Times New Roman" w:hAnsi="Times New Roman"/>
          <w:sz w:val="22"/>
          <w:szCs w:val="22"/>
          <w:lang w:val="cs-CZ"/>
        </w:rPr>
        <w:t xml:space="preserve">známo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684EFD" w:rsidRDefault="0079664B" w:rsidP="00962D18">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5611CFD9" w:rsidR="00F42EC1" w:rsidRPr="00483302"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 30 dnů, nebude-li </w:t>
      </w:r>
      <w:r>
        <w:rPr>
          <w:rFonts w:ascii="Times New Roman" w:hAnsi="Times New Roman" w:cs="Times New Roman"/>
          <w:szCs w:val="22"/>
        </w:rPr>
        <w:t>zhotovitel</w:t>
      </w:r>
      <w:r w:rsidRPr="00454AA0">
        <w:rPr>
          <w:rFonts w:ascii="Times New Roman" w:hAnsi="Times New Roman" w:cs="Times New Roman"/>
          <w:szCs w:val="22"/>
        </w:rPr>
        <w:t xml:space="preserve"> </w:t>
      </w:r>
      <w:r w:rsidRPr="000D70AB">
        <w:rPr>
          <w:rFonts w:ascii="Times New Roman" w:hAnsi="Times New Roman" w:cs="Times New Roman"/>
          <w:szCs w:val="22"/>
        </w:rPr>
        <w:t>souhlasit se zkrácením této lhůty; a zároveň</w:t>
      </w:r>
    </w:p>
    <w:p w14:paraId="7993BE31" w14:textId="2B7078DB" w:rsidR="006C25FA" w:rsidRPr="00483302"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83302">
        <w:rPr>
          <w:rFonts w:ascii="Times New Roman" w:hAnsi="Times New Roman" w:cs="Times New Roman"/>
          <w:szCs w:val="22"/>
        </w:rPr>
        <w:t>datum Zahájení stavebních prací bude objednatelem stanoveno vždy tak, aby doba výluky uvedená v Harmonogramu výstavby dle Přílohy č. 2 této smlouvy spadala plně do období od 21.9.2020 do 19.11.2020</w:t>
      </w:r>
      <w:r w:rsidRPr="000D70AB">
        <w:rPr>
          <w:rFonts w:ascii="Times New Roman" w:hAnsi="Times New Roman" w:cs="Times New Roman"/>
          <w:szCs w:val="22"/>
        </w:rPr>
        <w:t xml:space="preserve"> (aniž by byl celkový Harmonogram výstavby jakkoli dotčen).</w:t>
      </w:r>
    </w:p>
    <w:p w14:paraId="33F44B92" w14:textId="045FA3BC" w:rsidR="006C25FA" w:rsidRPr="00454AA0" w:rsidRDefault="006C25FA" w:rsidP="00454AA0">
      <w:pPr>
        <w:pStyle w:val="Pouzetextxpodnadpis"/>
        <w:spacing w:before="120"/>
        <w:ind w:left="1418"/>
        <w:jc w:val="both"/>
        <w:rPr>
          <w:rFonts w:ascii="Times New Roman" w:hAnsi="Times New Roman" w:cs="Times New Roman"/>
          <w:szCs w:val="22"/>
        </w:rPr>
      </w:pPr>
      <w:r w:rsidRPr="00483302">
        <w:rPr>
          <w:rFonts w:ascii="Times New Roman" w:hAnsi="Times New Roman" w:cs="Times New Roman"/>
          <w:szCs w:val="22"/>
        </w:rPr>
        <w:t xml:space="preserve">V případě, že tato smlouva bude uzavřena v návaznosti na předchozí zadávací řízení v čase, kdy již nebude možno stanovit datum Zahájení stavebních prací dle výše uvedených pravidel, posouvá se datum Zahájení stavebních prací na 1.3.2021, vždy však nejdříve 30 dnů od uzavření této smlouvy, nebude-li tato lhůta se souhlasem </w:t>
      </w:r>
      <w:r w:rsidR="00002758" w:rsidRPr="00483302">
        <w:rPr>
          <w:rFonts w:ascii="Times New Roman" w:hAnsi="Times New Roman" w:cs="Times New Roman"/>
          <w:szCs w:val="22"/>
        </w:rPr>
        <w:t xml:space="preserve">zhotovitele </w:t>
      </w:r>
      <w:r w:rsidRPr="00483302">
        <w:rPr>
          <w:rFonts w:ascii="Times New Roman" w:hAnsi="Times New Roman" w:cs="Times New Roman"/>
          <w:szCs w:val="22"/>
        </w:rPr>
        <w:t>zkrácena</w:t>
      </w:r>
      <w:r w:rsidRPr="000D70AB">
        <w:rPr>
          <w:rFonts w:ascii="Times New Roman" w:hAnsi="Times New Roman" w:cs="Times New Roman"/>
          <w:szCs w:val="22"/>
        </w:rPr>
        <w:t>.</w:t>
      </w:r>
      <w:r w:rsidRPr="00454AA0">
        <w:rPr>
          <w:rFonts w:ascii="Times New Roman" w:hAnsi="Times New Roman" w:cs="Times New Roman"/>
          <w:szCs w:val="22"/>
        </w:rPr>
        <w:t xml:space="preserve"> </w:t>
      </w:r>
    </w:p>
    <w:p w14:paraId="78A9B0C7" w14:textId="24E18A27"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lastRenderedPageBreak/>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205DE17E"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644313BA"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1220562E"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4290A419"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lastRenderedPageBreak/>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550C5402"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sidR="00E17AFB">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7D8C00A6"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w:t>
      </w:r>
      <w:r w:rsidRPr="00585E93">
        <w:rPr>
          <w:rFonts w:ascii="Times New Roman" w:eastAsia="Calibri" w:hAnsi="Times New Roman"/>
        </w:rPr>
        <w:lastRenderedPageBreak/>
        <w:t xml:space="preserve">(bude-li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250C4B" w:rsidRDefault="00F666F6" w:rsidP="00454AA0">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bodě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bodě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1CDB9A32"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r w:rsidR="009D7855">
        <w:rPr>
          <w:rFonts w:asciiTheme="majorBidi" w:hAnsiTheme="majorBidi" w:cstheme="majorBidi"/>
          <w:i/>
          <w:color w:val="000000" w:themeColor="text1"/>
          <w:highlight w:val="cyan"/>
        </w:rPr>
        <w:t>47</w:t>
      </w:r>
      <w:r w:rsidR="00DA24B7">
        <w:rPr>
          <w:rFonts w:asciiTheme="majorBidi" w:hAnsiTheme="majorBidi" w:cstheme="majorBidi"/>
          <w:i/>
          <w:color w:val="000000" w:themeColor="text1"/>
          <w:highlight w:val="cyan"/>
        </w:rPr>
        <w:t>.000.000,- Kč bez DPH</w:t>
      </w:r>
      <w:r w:rsidRPr="000B791C">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6EF77194"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w:t>
      </w:r>
      <w:r w:rsidR="00E17AFB">
        <w:rPr>
          <w:rFonts w:ascii="Times New Roman" w:hAnsi="Times New Roman"/>
          <w:sz w:val="22"/>
          <w:szCs w:val="22"/>
          <w:lang w:val="cs-CZ"/>
        </w:rPr>
        <w:t> </w:t>
      </w:r>
      <w:r w:rsidR="00334723" w:rsidRPr="00250C4B">
        <w:rPr>
          <w:rFonts w:ascii="Times New Roman" w:hAnsi="Times New Roman"/>
          <w:sz w:val="22"/>
          <w:szCs w:val="22"/>
          <w:lang w:val="cs-CZ"/>
        </w:rPr>
        <w:t xml:space="preserve">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w:t>
      </w:r>
      <w:r w:rsidRPr="005F4C88">
        <w:rPr>
          <w:rFonts w:ascii="Times New Roman" w:hAnsi="Times New Roman"/>
        </w:rPr>
        <w:lastRenderedPageBreak/>
        <w:t xml:space="preserve">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0CBC383A" w14:textId="16217E48" w:rsidR="00296D17" w:rsidRPr="000D70AB" w:rsidRDefault="00ED3DAD">
      <w:pPr>
        <w:pStyle w:val="Odstavecseseznamem"/>
        <w:numPr>
          <w:ilvl w:val="1"/>
          <w:numId w:val="2"/>
        </w:numPr>
        <w:spacing w:before="90"/>
        <w:ind w:left="709" w:right="21" w:hanging="709"/>
        <w:jc w:val="both"/>
        <w:rPr>
          <w:rFonts w:asciiTheme="majorBidi" w:hAnsiTheme="majorBidi" w:cstheme="majorBidi"/>
        </w:rPr>
      </w:pPr>
      <w:r>
        <w:rPr>
          <w:rFonts w:ascii="Times New Roman" w:hAnsi="Times New Roman"/>
        </w:rPr>
        <w:t xml:space="preserve">Smluvní strany </w:t>
      </w:r>
      <w:r w:rsidRPr="00DA24B7">
        <w:rPr>
          <w:rFonts w:asciiTheme="majorBidi" w:hAnsiTheme="majorBidi" w:cstheme="majorBidi"/>
        </w:rPr>
        <w:t xml:space="preserve">sjednávají, že bude-li v souladu </w:t>
      </w:r>
      <w:r w:rsidR="00DA24B7">
        <w:rPr>
          <w:rFonts w:asciiTheme="majorBidi" w:hAnsiTheme="majorBidi" w:cstheme="majorBidi"/>
        </w:rPr>
        <w:t xml:space="preserve">s </w:t>
      </w:r>
      <w:r w:rsidRPr="00DA24B7">
        <w:rPr>
          <w:rFonts w:asciiTheme="majorBidi" w:hAnsiTheme="majorBidi" w:cstheme="majorBidi"/>
        </w:rPr>
        <w:t>bod</w:t>
      </w:r>
      <w:r w:rsidR="00DA24B7">
        <w:rPr>
          <w:rFonts w:asciiTheme="majorBidi" w:hAnsiTheme="majorBidi" w:cstheme="majorBidi"/>
        </w:rPr>
        <w:t>em</w:t>
      </w:r>
      <w:r w:rsidRPr="00DA24B7">
        <w:rPr>
          <w:rFonts w:asciiTheme="majorBidi" w:hAnsiTheme="majorBidi" w:cstheme="majorBidi"/>
        </w:rPr>
        <w:t xml:space="preserve"> 5.1</w:t>
      </w:r>
      <w:r w:rsidR="00DA24B7">
        <w:rPr>
          <w:rFonts w:asciiTheme="majorBidi" w:hAnsiTheme="majorBidi" w:cstheme="majorBidi"/>
        </w:rPr>
        <w:t>.1.</w:t>
      </w:r>
      <w:r w:rsidRPr="00DA24B7">
        <w:rPr>
          <w:rFonts w:asciiTheme="majorBidi" w:hAnsiTheme="majorBidi" w:cstheme="majorBidi"/>
        </w:rPr>
        <w:t xml:space="preserve"> této smlouvy</w:t>
      </w:r>
      <w:r w:rsidR="00DA24B7">
        <w:rPr>
          <w:rFonts w:asciiTheme="majorBidi" w:hAnsiTheme="majorBidi" w:cstheme="majorBidi"/>
        </w:rPr>
        <w:t xml:space="preserve"> stanoveno</w:t>
      </w:r>
      <w:r w:rsidR="00DA24B7" w:rsidRPr="00A716CA">
        <w:rPr>
          <w:rFonts w:asciiTheme="majorBidi" w:hAnsiTheme="majorBidi" w:cstheme="majorBidi"/>
        </w:rPr>
        <w:t xml:space="preserve"> </w:t>
      </w:r>
      <w:r w:rsidR="00DA24B7">
        <w:rPr>
          <w:rFonts w:asciiTheme="majorBidi" w:hAnsiTheme="majorBidi" w:cstheme="majorBidi"/>
        </w:rPr>
        <w:t>Z</w:t>
      </w:r>
      <w:r w:rsidR="00DA24B7" w:rsidRPr="00A716CA">
        <w:rPr>
          <w:rFonts w:asciiTheme="majorBidi" w:hAnsiTheme="majorBidi" w:cstheme="majorBidi"/>
        </w:rPr>
        <w:t>ahájení stavebních prací</w:t>
      </w:r>
      <w:r w:rsidR="00DA24B7">
        <w:rPr>
          <w:rFonts w:asciiTheme="majorBidi" w:hAnsiTheme="majorBidi" w:cstheme="majorBidi"/>
        </w:rPr>
        <w:t xml:space="preserve"> až v roce 2021, </w:t>
      </w:r>
      <w:r w:rsidR="00296D17">
        <w:rPr>
          <w:rFonts w:asciiTheme="majorBidi" w:hAnsiTheme="majorBidi" w:cstheme="majorBidi"/>
        </w:rPr>
        <w:t>může být</w:t>
      </w:r>
      <w:r w:rsidR="00DA24B7">
        <w:rPr>
          <w:rFonts w:asciiTheme="majorBidi" w:hAnsiTheme="majorBidi" w:cstheme="majorBidi"/>
        </w:rPr>
        <w:t xml:space="preserve"> cena Díla </w:t>
      </w:r>
      <w:r w:rsidRPr="00DA24B7">
        <w:rPr>
          <w:rFonts w:asciiTheme="majorBidi" w:hAnsiTheme="majorBidi" w:cstheme="majorBidi"/>
        </w:rPr>
        <w:t xml:space="preserve">dle </w:t>
      </w:r>
      <w:r w:rsidR="00B0679B">
        <w:rPr>
          <w:rFonts w:asciiTheme="majorBidi" w:hAnsiTheme="majorBidi" w:cstheme="majorBidi"/>
        </w:rPr>
        <w:t>bodu</w:t>
      </w:r>
      <w:r w:rsidRPr="00DA24B7">
        <w:rPr>
          <w:rFonts w:asciiTheme="majorBidi" w:hAnsiTheme="majorBidi" w:cstheme="majorBidi"/>
        </w:rPr>
        <w:t xml:space="preserve"> 6.1 této smlouvy</w:t>
      </w:r>
      <w:r w:rsidR="00ED452A" w:rsidRPr="00DA24B7">
        <w:rPr>
          <w:rFonts w:asciiTheme="majorBidi" w:hAnsiTheme="majorBidi" w:cstheme="majorBidi"/>
        </w:rPr>
        <w:t xml:space="preserve">, jakož i každá cena položek </w:t>
      </w:r>
      <w:r w:rsidR="009024BA" w:rsidRPr="00DA24B7">
        <w:rPr>
          <w:rFonts w:asciiTheme="majorBidi" w:hAnsiTheme="majorBidi" w:cstheme="majorBidi"/>
        </w:rPr>
        <w:t>uvedených v Položkovém rozpočtu</w:t>
      </w:r>
      <w:r w:rsidR="00ED452A" w:rsidRPr="00DA24B7">
        <w:rPr>
          <w:rFonts w:asciiTheme="majorBidi" w:hAnsiTheme="majorBidi" w:cstheme="majorBidi"/>
        </w:rPr>
        <w:t xml:space="preserve">, </w:t>
      </w:r>
      <w:r w:rsidR="0049750E" w:rsidRPr="000D70AB">
        <w:rPr>
          <w:rFonts w:asciiTheme="majorBidi" w:hAnsiTheme="majorBidi" w:cstheme="majorBidi"/>
        </w:rPr>
        <w:t>navýšena</w:t>
      </w:r>
      <w:r w:rsidR="00296D17" w:rsidRPr="000D70AB">
        <w:rPr>
          <w:rFonts w:asciiTheme="majorBidi" w:hAnsiTheme="majorBidi" w:cstheme="majorBidi"/>
        </w:rPr>
        <w:t xml:space="preserve"> v případě žádosti zhotovitele</w:t>
      </w:r>
      <w:r w:rsidR="00180D3D" w:rsidRPr="000D70AB">
        <w:rPr>
          <w:rFonts w:asciiTheme="majorBidi" w:hAnsiTheme="majorBidi" w:cstheme="majorBidi"/>
        </w:rPr>
        <w:t xml:space="preserve"> o </w:t>
      </w:r>
      <w:r w:rsidR="0049750E" w:rsidRPr="00483302">
        <w:rPr>
          <w:rFonts w:asciiTheme="majorBidi" w:hAnsiTheme="majorBidi" w:cstheme="majorBidi"/>
        </w:rPr>
        <w:t xml:space="preserve">částku odpovídající </w:t>
      </w:r>
      <w:r w:rsidR="00180D3D" w:rsidRPr="00483302">
        <w:rPr>
          <w:rFonts w:asciiTheme="majorBidi" w:hAnsiTheme="majorBidi" w:cstheme="majorBidi"/>
        </w:rPr>
        <w:t>procentuální změn</w:t>
      </w:r>
      <w:r w:rsidR="0049750E" w:rsidRPr="00483302">
        <w:rPr>
          <w:rFonts w:asciiTheme="majorBidi" w:hAnsiTheme="majorBidi" w:cstheme="majorBidi"/>
        </w:rPr>
        <w:t>ě</w:t>
      </w:r>
      <w:r w:rsidR="00180D3D" w:rsidRPr="00483302">
        <w:rPr>
          <w:rFonts w:asciiTheme="majorBidi" w:hAnsiTheme="majorBidi" w:cstheme="majorBidi"/>
        </w:rPr>
        <w:t xml:space="preserve"> </w:t>
      </w:r>
      <w:r w:rsidR="003F0A4A" w:rsidRPr="00483302">
        <w:rPr>
          <w:rFonts w:asciiTheme="majorBidi" w:hAnsiTheme="majorBidi" w:cstheme="majorBidi"/>
        </w:rPr>
        <w:t xml:space="preserve">čtvrtletního </w:t>
      </w:r>
      <w:r w:rsidR="0049750E" w:rsidRPr="00483302">
        <w:rPr>
          <w:rFonts w:asciiTheme="majorBidi" w:hAnsiTheme="majorBidi" w:cstheme="majorBidi"/>
        </w:rPr>
        <w:t>„</w:t>
      </w:r>
      <w:r w:rsidR="003F0A4A" w:rsidRPr="00483302">
        <w:rPr>
          <w:rFonts w:asciiTheme="majorBidi" w:hAnsiTheme="majorBidi" w:cstheme="majorBidi"/>
        </w:rPr>
        <w:t>I</w:t>
      </w:r>
      <w:r w:rsidR="00180D3D" w:rsidRPr="00483302">
        <w:rPr>
          <w:rFonts w:asciiTheme="majorBidi" w:hAnsiTheme="majorBidi" w:cstheme="majorBidi"/>
        </w:rPr>
        <w:t>ndexu</w:t>
      </w:r>
      <w:r w:rsidR="003F0A4A" w:rsidRPr="00483302">
        <w:rPr>
          <w:rFonts w:asciiTheme="majorBidi" w:hAnsiTheme="majorBidi" w:cstheme="majorBidi"/>
        </w:rPr>
        <w:t xml:space="preserve"> nákladů stavební výroby</w:t>
      </w:r>
      <w:r w:rsidR="00180D3D" w:rsidRPr="00483302">
        <w:rPr>
          <w:rFonts w:asciiTheme="majorBidi" w:hAnsiTheme="majorBidi" w:cstheme="majorBidi"/>
        </w:rPr>
        <w:t xml:space="preserve"> </w:t>
      </w:r>
      <w:r w:rsidR="0049750E" w:rsidRPr="00483302">
        <w:rPr>
          <w:rFonts w:asciiTheme="majorBidi" w:hAnsiTheme="majorBidi" w:cstheme="majorBidi"/>
        </w:rPr>
        <w:t>podle číselníků a druhů staveb“ pro inženýrské stavby (k</w:t>
      </w:r>
      <w:r w:rsidR="00D32F9A" w:rsidRPr="00483302">
        <w:rPr>
          <w:rFonts w:asciiTheme="majorBidi" w:hAnsiTheme="majorBidi" w:cstheme="majorBidi"/>
        </w:rPr>
        <w:t>ód 300</w:t>
      </w:r>
      <w:r w:rsidR="0049750E" w:rsidRPr="00483302">
        <w:rPr>
          <w:rFonts w:asciiTheme="majorBidi" w:hAnsiTheme="majorBidi" w:cstheme="majorBidi"/>
        </w:rPr>
        <w:t>)</w:t>
      </w:r>
      <w:r w:rsidR="00CB2E2D" w:rsidRPr="00483302">
        <w:rPr>
          <w:rFonts w:asciiTheme="majorBidi" w:hAnsiTheme="majorBidi" w:cstheme="majorBidi"/>
        </w:rPr>
        <w:t xml:space="preserve"> (dále jen „</w:t>
      </w:r>
      <w:r w:rsidR="00CB2E2D" w:rsidRPr="00483302">
        <w:rPr>
          <w:rFonts w:asciiTheme="majorBidi" w:hAnsiTheme="majorBidi" w:cstheme="majorBidi"/>
          <w:b/>
          <w:i/>
        </w:rPr>
        <w:t>Index</w:t>
      </w:r>
      <w:r w:rsidR="00CB2E2D" w:rsidRPr="00483302">
        <w:rPr>
          <w:rFonts w:asciiTheme="majorBidi" w:hAnsiTheme="majorBidi" w:cstheme="majorBidi"/>
        </w:rPr>
        <w:t>“)</w:t>
      </w:r>
      <w:r w:rsidR="00D32F9A" w:rsidRPr="00483302">
        <w:rPr>
          <w:rFonts w:asciiTheme="majorBidi" w:hAnsiTheme="majorBidi" w:cstheme="majorBidi"/>
        </w:rPr>
        <w:t xml:space="preserve"> </w:t>
      </w:r>
      <w:r w:rsidR="00180D3D" w:rsidRPr="00483302">
        <w:rPr>
          <w:rFonts w:asciiTheme="majorBidi" w:hAnsiTheme="majorBidi" w:cstheme="majorBidi"/>
        </w:rPr>
        <w:t xml:space="preserve">vyhlášeného Českým statistickým úřadem </w:t>
      </w:r>
      <w:r w:rsidR="00296D17" w:rsidRPr="00483302">
        <w:rPr>
          <w:rFonts w:asciiTheme="majorBidi" w:hAnsiTheme="majorBidi" w:cstheme="majorBidi"/>
        </w:rPr>
        <w:t>ve srovnání (i) Indexu dle posledního vyhlášení Českým statistickým úřadem před Zahájením stavebních prací a (</w:t>
      </w:r>
      <w:proofErr w:type="spellStart"/>
      <w:r w:rsidR="00296D17" w:rsidRPr="00483302">
        <w:rPr>
          <w:rFonts w:asciiTheme="majorBidi" w:hAnsiTheme="majorBidi" w:cstheme="majorBidi"/>
        </w:rPr>
        <w:t>ii</w:t>
      </w:r>
      <w:proofErr w:type="spellEnd"/>
      <w:r w:rsidR="00296D17" w:rsidRPr="00483302">
        <w:rPr>
          <w:rFonts w:asciiTheme="majorBidi" w:hAnsiTheme="majorBidi" w:cstheme="majorBidi"/>
        </w:rPr>
        <w:t>) Indexu vyhlášeného Českým statistickým úřadem pro 3 čtvrtletí roku 2020</w:t>
      </w:r>
      <w:r w:rsidR="00296D17" w:rsidRPr="000D70AB">
        <w:rPr>
          <w:rFonts w:asciiTheme="majorBidi" w:hAnsiTheme="majorBidi" w:cstheme="majorBidi"/>
        </w:rPr>
        <w:t xml:space="preserve">. </w:t>
      </w:r>
      <w:r w:rsidR="00457199" w:rsidRPr="00483302">
        <w:rPr>
          <w:rFonts w:asciiTheme="majorBidi" w:hAnsiTheme="majorBidi" w:cstheme="majorBidi"/>
        </w:rPr>
        <w:t>Takováto žádost zhotovitele musí být doručena objednateli nejpozději do 3 pracovních dnů ode dne Zahájení stavebních prací, jinak právo žádat navýšení ceny Díla zaniká</w:t>
      </w:r>
      <w:r w:rsidR="00806B71" w:rsidRPr="00483302">
        <w:rPr>
          <w:rFonts w:asciiTheme="majorBidi" w:hAnsiTheme="majorBidi" w:cstheme="majorBidi"/>
        </w:rPr>
        <w:t>.</w:t>
      </w:r>
      <w:r w:rsidR="00806B71" w:rsidRPr="000D70AB">
        <w:rPr>
          <w:rFonts w:asciiTheme="majorBidi" w:hAnsiTheme="majorBidi" w:cstheme="majorBidi"/>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lang w:val="cs-CZ"/>
        </w:rPr>
      </w:pP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4B7C035D"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w:t>
      </w:r>
      <w:r w:rsidR="00E17AFB">
        <w:rPr>
          <w:rFonts w:ascii="Times New Roman" w:hAnsi="Times New Roman"/>
          <w:sz w:val="22"/>
          <w:szCs w:val="22"/>
          <w:lang w:val="cs-CZ"/>
        </w:rPr>
        <w:t>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lastRenderedPageBreak/>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65DA0A55"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dotovaného projektu je</w:t>
      </w:r>
      <w:r w:rsidR="0023044E">
        <w:rPr>
          <w:rFonts w:ascii="Times New Roman" w:hAnsi="Times New Roman"/>
          <w:sz w:val="22"/>
          <w:szCs w:val="22"/>
          <w:lang w:val="cs-CZ"/>
        </w:rPr>
        <w:t xml:space="preserve"> </w:t>
      </w:r>
      <w:r w:rsidR="0023044E" w:rsidRPr="00C76353">
        <w:rPr>
          <w:rFonts w:ascii="Times New Roman" w:hAnsi="Times New Roman"/>
          <w:sz w:val="22"/>
          <w:szCs w:val="22"/>
          <w:lang w:val="cs-CZ"/>
        </w:rPr>
        <w:t xml:space="preserve">ITI – Modernizace tramvajových tratí DPO, </w:t>
      </w:r>
      <w:proofErr w:type="spellStart"/>
      <w:r w:rsidR="0023044E" w:rsidRPr="00C76353">
        <w:rPr>
          <w:rFonts w:ascii="Times New Roman" w:hAnsi="Times New Roman"/>
          <w:sz w:val="22"/>
          <w:szCs w:val="22"/>
          <w:lang w:val="cs-CZ"/>
        </w:rPr>
        <w:t>reg</w:t>
      </w:r>
      <w:proofErr w:type="spellEnd"/>
      <w:r w:rsidR="0023044E" w:rsidRPr="00C76353">
        <w:rPr>
          <w:rFonts w:ascii="Times New Roman" w:hAnsi="Times New Roman"/>
          <w:sz w:val="22"/>
          <w:szCs w:val="22"/>
          <w:lang w:val="cs-CZ"/>
        </w:rPr>
        <w:t>. číslo.: CZ.04.1.40/0.0/0.0/18_057/0000419</w:t>
      </w:r>
      <w:r w:rsidR="0023044E">
        <w:rPr>
          <w:rFonts w:ascii="Times New Roman" w:hAnsi="Times New Roman"/>
          <w:sz w:val="22"/>
          <w:szCs w:val="22"/>
          <w:lang w:val="cs-CZ"/>
        </w:rPr>
        <w:t xml:space="preserve">. </w:t>
      </w:r>
      <w:r w:rsidR="002C3AEB" w:rsidRPr="00454AA0">
        <w:rPr>
          <w:rFonts w:ascii="Times New Roman" w:hAnsi="Times New Roman"/>
          <w:sz w:val="22"/>
          <w:szCs w:val="22"/>
          <w:lang w:val="cs-CZ"/>
        </w:rPr>
        <w:t xml:space="preserve">Uvedený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63B2786C"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 xml:space="preserve"> s</w:t>
      </w:r>
      <w:r w:rsidR="00DA24B7" w:rsidRPr="003A1F1B">
        <w:rPr>
          <w:rFonts w:asciiTheme="majorBidi" w:hAnsiTheme="majorBidi" w:cstheme="majorBidi"/>
          <w:sz w:val="22"/>
          <w:szCs w:val="22"/>
          <w:lang w:val="cs-CZ"/>
        </w:rPr>
        <w:t> </w:t>
      </w:r>
      <w:r w:rsidR="00803E97" w:rsidRPr="000D70AB">
        <w:rPr>
          <w:rFonts w:asciiTheme="majorBidi" w:hAnsiTheme="majorBidi" w:cstheme="majorBidi"/>
          <w:sz w:val="22"/>
          <w:szCs w:val="22"/>
          <w:lang w:val="cs-CZ"/>
        </w:rPr>
        <w:t>výjimkou</w:t>
      </w:r>
      <w:r w:rsidR="00DA24B7" w:rsidRPr="000D70AB">
        <w:rPr>
          <w:rFonts w:asciiTheme="majorBidi" w:hAnsiTheme="majorBidi" w:cstheme="majorBidi"/>
          <w:sz w:val="22"/>
          <w:szCs w:val="22"/>
          <w:lang w:val="cs-CZ"/>
        </w:rPr>
        <w:t xml:space="preserve"> </w:t>
      </w:r>
      <w:r w:rsidR="00853424" w:rsidRPr="00483302">
        <w:rPr>
          <w:rFonts w:asciiTheme="majorBidi" w:hAnsiTheme="majorBidi" w:cstheme="majorBidi"/>
          <w:sz w:val="22"/>
          <w:szCs w:val="22"/>
          <w:lang w:val="cs-CZ"/>
        </w:rPr>
        <w:t>strojního zařízení technologické části Díla a předmětů postupné spotřeby</w:t>
      </w:r>
      <w:r w:rsidR="00853424" w:rsidRPr="003A1F1B">
        <w:rPr>
          <w:rFonts w:asciiTheme="majorBidi" w:hAnsiTheme="majorBidi" w:cstheme="majorBidi"/>
          <w:sz w:val="22"/>
          <w:szCs w:val="22"/>
          <w:lang w:val="cs-CZ"/>
        </w:rPr>
        <w:t xml:space="preserve"> </w:t>
      </w:r>
      <w:r w:rsidR="00803E97" w:rsidRPr="003A1F1B">
        <w:rPr>
          <w:rFonts w:asciiTheme="majorBidi" w:hAnsiTheme="majorBidi" w:cstheme="majorBidi"/>
          <w:sz w:val="22"/>
          <w:szCs w:val="22"/>
          <w:lang w:val="cs-CZ"/>
        </w:rPr>
        <w:t>(dále jen „</w:t>
      </w:r>
      <w:r w:rsidR="00803E97" w:rsidRPr="003A1F1B">
        <w:rPr>
          <w:rFonts w:asciiTheme="majorBidi" w:hAnsiTheme="majorBidi" w:cstheme="majorBidi"/>
          <w:b/>
          <w:bCs/>
          <w:i/>
          <w:iCs/>
          <w:sz w:val="22"/>
          <w:szCs w:val="22"/>
          <w:lang w:val="cs-CZ"/>
        </w:rPr>
        <w:t>Komponenty s č</w:t>
      </w:r>
      <w:r w:rsidR="00685ED5" w:rsidRPr="003A1F1B">
        <w:rPr>
          <w:rFonts w:asciiTheme="majorBidi" w:hAnsiTheme="majorBidi" w:cstheme="majorBidi"/>
          <w:b/>
          <w:bCs/>
          <w:i/>
          <w:iCs/>
          <w:sz w:val="22"/>
          <w:szCs w:val="22"/>
          <w:lang w:val="cs-CZ"/>
        </w:rPr>
        <w:t>a</w:t>
      </w:r>
      <w:r w:rsidR="00803E97" w:rsidRPr="003A1F1B">
        <w:rPr>
          <w:rFonts w:asciiTheme="majorBidi" w:hAnsiTheme="majorBidi" w:cstheme="majorBidi"/>
          <w:b/>
          <w:bCs/>
          <w:i/>
          <w:iCs/>
          <w:sz w:val="22"/>
          <w:szCs w:val="22"/>
          <w:lang w:val="cs-CZ"/>
        </w:rPr>
        <w:t>sově omezenou zárukou</w:t>
      </w:r>
      <w:r w:rsidR="00803E97" w:rsidRPr="003A1F1B">
        <w:rPr>
          <w:rFonts w:asciiTheme="majorBidi" w:hAnsiTheme="majorBidi" w:cstheme="majorBidi"/>
          <w:sz w:val="22"/>
          <w:szCs w:val="22"/>
          <w:lang w:val="cs-CZ"/>
        </w:rPr>
        <w:t xml:space="preserve">“), na které zhotovitel poskytuje záruku v délce </w:t>
      </w:r>
      <w:r w:rsidR="00803E97" w:rsidRPr="003A1F1B">
        <w:rPr>
          <w:rFonts w:asciiTheme="majorBidi" w:hAnsiTheme="majorBidi" w:cstheme="majorBidi"/>
          <w:b/>
          <w:bCs/>
          <w:sz w:val="22"/>
          <w:szCs w:val="22"/>
          <w:lang w:val="cs-CZ"/>
        </w:rPr>
        <w:t>24 měsíců</w:t>
      </w:r>
      <w:r w:rsidR="00803E97" w:rsidRPr="003A1F1B">
        <w:rPr>
          <w:rFonts w:asciiTheme="majorBidi" w:hAnsiTheme="majorBidi" w:cstheme="majorBidi"/>
          <w:sz w:val="22"/>
          <w:szCs w:val="22"/>
          <w:lang w:val="cs-CZ"/>
        </w:rPr>
        <w:t>. V</w:t>
      </w:r>
      <w:r w:rsidR="00C209DC">
        <w:rPr>
          <w:rFonts w:asciiTheme="majorBidi" w:hAnsiTheme="majorBidi" w:cstheme="majorBidi"/>
          <w:sz w:val="22"/>
          <w:szCs w:val="22"/>
          <w:lang w:val="cs-CZ"/>
        </w:rPr>
        <w:t> </w:t>
      </w:r>
      <w:r w:rsidR="00803E97" w:rsidRPr="003A1F1B">
        <w:rPr>
          <w:rFonts w:asciiTheme="majorBidi" w:hAnsiTheme="majorBidi" w:cstheme="majorBidi"/>
          <w:sz w:val="22"/>
          <w:szCs w:val="22"/>
          <w:lang w:val="cs-CZ"/>
        </w:rPr>
        <w:t>případě však, že výrobce</w:t>
      </w:r>
      <w:r w:rsidR="00853424" w:rsidRPr="003A1F1B">
        <w:rPr>
          <w:rFonts w:asciiTheme="majorBidi" w:hAnsiTheme="majorBidi" w:cstheme="majorBidi"/>
          <w:sz w:val="22"/>
          <w:szCs w:val="22"/>
          <w:lang w:val="cs-CZ"/>
        </w:rPr>
        <w:t>/subdodavatel</w:t>
      </w:r>
      <w:r w:rsidR="00803E97" w:rsidRPr="003A1F1B">
        <w:rPr>
          <w:rFonts w:asciiTheme="majorBidi" w:hAnsiTheme="majorBidi" w:cstheme="majorBidi"/>
          <w:sz w:val="22"/>
          <w:szCs w:val="22"/>
          <w:lang w:val="cs-CZ"/>
        </w:rPr>
        <w:t xml:space="preserve"> příslušného Komponentu s časově omezenou zárukou poskytuje záruku za jakost delší než 24 měsíců, poskytuje i zhotovitel objednateli takovouto delší záruku za jakost.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lastRenderedPageBreak/>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32B09D21"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bookmarkStart w:id="2" w:name="_Hlk33536122"/>
      <w:r w:rsidRPr="000902E6">
        <w:rPr>
          <w:rFonts w:ascii="Times New Roman" w:hAnsi="Times New Roman"/>
          <w:sz w:val="22"/>
          <w:szCs w:val="22"/>
          <w:lang w:val="cs-CZ"/>
        </w:rPr>
        <w:t xml:space="preserve">Smluvní strany se dohodly, že v případě výskytu </w:t>
      </w:r>
      <w:r w:rsidR="00803E97">
        <w:rPr>
          <w:rFonts w:ascii="Times New Roman" w:hAnsi="Times New Roman"/>
          <w:sz w:val="22"/>
          <w:szCs w:val="22"/>
          <w:lang w:val="cs-CZ"/>
        </w:rPr>
        <w:t xml:space="preserve">jakékoli </w:t>
      </w:r>
      <w:r w:rsidRPr="000902E6">
        <w:rPr>
          <w:rFonts w:ascii="Times New Roman" w:hAnsi="Times New Roman"/>
          <w:sz w:val="22"/>
          <w:szCs w:val="22"/>
          <w:lang w:val="cs-CZ"/>
        </w:rPr>
        <w:t>vady, která má vliv na přerušení drážní dopravy</w:t>
      </w:r>
      <w:r w:rsidR="00803E97">
        <w:rPr>
          <w:rFonts w:ascii="Times New Roman" w:hAnsi="Times New Roman"/>
          <w:sz w:val="22"/>
          <w:szCs w:val="22"/>
          <w:lang w:val="cs-CZ"/>
        </w:rPr>
        <w:t xml:space="preserve"> po dobu záruční doby </w:t>
      </w:r>
      <w:r w:rsidR="00803E97" w:rsidRPr="00FE4DFE">
        <w:rPr>
          <w:rFonts w:ascii="Times New Roman" w:hAnsi="Times New Roman"/>
          <w:sz w:val="22"/>
          <w:szCs w:val="22"/>
          <w:lang w:val="cs-CZ"/>
        </w:rPr>
        <w:t>60 měsíců</w:t>
      </w:r>
      <w:r w:rsidR="00803E97">
        <w:rPr>
          <w:rFonts w:ascii="Times New Roman" w:hAnsi="Times New Roman"/>
          <w:sz w:val="22"/>
          <w:szCs w:val="22"/>
          <w:lang w:val="cs-CZ"/>
        </w:rPr>
        <w:t xml:space="preserve"> dle bodu 8.1 této smlouvy</w:t>
      </w:r>
      <w:r w:rsidRPr="000902E6">
        <w:rPr>
          <w:rFonts w:ascii="Times New Roman" w:hAnsi="Times New Roman"/>
          <w:sz w:val="22"/>
          <w:szCs w:val="22"/>
          <w:lang w:val="cs-CZ"/>
        </w:rPr>
        <w:t>, zavazuje se zhotovitel</w:t>
      </w:r>
      <w:r w:rsidR="00002758">
        <w:rPr>
          <w:rFonts w:ascii="Times New Roman" w:hAnsi="Times New Roman"/>
          <w:sz w:val="22"/>
          <w:szCs w:val="22"/>
          <w:lang w:val="cs-CZ"/>
        </w:rPr>
        <w:t xml:space="preserve"> nastoupit na odstraňování 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bodě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tohoto článku</w:t>
      </w:r>
      <w:r w:rsidR="007C15BF" w:rsidRPr="000902E6">
        <w:rPr>
          <w:rFonts w:ascii="Times New Roman" w:hAnsi="Times New Roman"/>
          <w:sz w:val="22"/>
          <w:szCs w:val="22"/>
          <w:lang w:val="cs-CZ"/>
        </w:rPr>
        <w:t xml:space="preserve"> vždy</w:t>
      </w:r>
      <w:r w:rsidRPr="000902E6">
        <w:rPr>
          <w:rFonts w:ascii="Times New Roman" w:hAnsi="Times New Roman"/>
          <w:sz w:val="22"/>
          <w:szCs w:val="22"/>
          <w:lang w:val="cs-CZ"/>
        </w:rPr>
        <w:t xml:space="preserve">, a to bez ohledu,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bookmarkEnd w:id="2"/>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740E92A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ED7CD7" w:rsidRPr="00454AA0">
        <w:rPr>
          <w:rFonts w:ascii="Times New Roman" w:hAnsi="Times New Roman"/>
          <w:sz w:val="22"/>
          <w:szCs w:val="22"/>
          <w:lang w:val="cs-CZ"/>
        </w:rPr>
        <w:t>ě</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r w:rsidR="006F6270" w:rsidRPr="00454AA0">
        <w:rPr>
          <w:rFonts w:ascii="Times New Roman" w:hAnsi="Times New Roman"/>
          <w:sz w:val="22"/>
          <w:szCs w:val="22"/>
          <w:lang w:val="cs-CZ"/>
        </w:rPr>
        <w:t>30</w:t>
      </w:r>
      <w:r w:rsidRPr="00454AA0">
        <w:rPr>
          <w:rFonts w:ascii="Times New Roman" w:hAnsi="Times New Roman"/>
          <w:sz w:val="22"/>
          <w:szCs w:val="22"/>
          <w:lang w:val="cs-CZ"/>
        </w:rPr>
        <w:t xml:space="preserve">.000,-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smluvní pokutu ve výši 5.000,-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r w:rsidR="00DD21B1">
        <w:rPr>
          <w:rFonts w:ascii="Times New Roman" w:hAnsi="Times New Roman"/>
          <w:sz w:val="22"/>
          <w:szCs w:val="22"/>
          <w:lang w:val="cs-CZ"/>
        </w:rPr>
        <w:t>5.000,-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r w:rsidR="00633FE0" w:rsidRPr="00C76353">
        <w:rPr>
          <w:rFonts w:ascii="Times New Roman" w:hAnsi="Times New Roman"/>
          <w:sz w:val="22"/>
          <w:szCs w:val="22"/>
          <w:lang w:val="cs-CZ"/>
        </w:rPr>
        <w:t xml:space="preserve">10.000,-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204246">
        <w:rPr>
          <w:rFonts w:ascii="Times New Roman" w:hAnsi="Times New Roman"/>
          <w:sz w:val="22"/>
          <w:szCs w:val="22"/>
          <w:lang w:val="cs-CZ"/>
        </w:rPr>
        <w:t>10</w:t>
      </w:r>
      <w:r w:rsidRPr="00593785">
        <w:rPr>
          <w:rFonts w:ascii="Times New Roman" w:hAnsi="Times New Roman"/>
          <w:sz w:val="22"/>
          <w:szCs w:val="22"/>
          <w:lang w:val="cs-CZ"/>
        </w:rPr>
        <w:t>0.000,-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lastRenderedPageBreak/>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500.000,-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8FC59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č. 185/2001</w:t>
      </w:r>
      <w:r w:rsidR="00BE725D">
        <w:rPr>
          <w:rFonts w:ascii="Times New Roman" w:hAnsi="Times New Roman"/>
          <w:color w:val="000000"/>
        </w:rPr>
        <w:t xml:space="preserve"> </w:t>
      </w:r>
      <w:r w:rsidRPr="00962D18">
        <w:rPr>
          <w:rFonts w:ascii="Times New Roman" w:hAnsi="Times New Roman"/>
          <w:color w:val="000000"/>
        </w:rPr>
        <w:t>Sb., o odpadech a o změně některých dalších předpisů v platném znění,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0E446659"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č. 185/2001Sb.,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77777777"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lastRenderedPageBreak/>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7CE0D09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a</w:t>
      </w:r>
      <w:r w:rsidR="00E17AFB">
        <w:rPr>
          <w:rFonts w:ascii="Times New Roman" w:hAnsi="Times New Roman"/>
          <w:color w:val="000000"/>
        </w:rPr>
        <w:t> </w:t>
      </w:r>
      <w:r w:rsidR="00CE0975" w:rsidRPr="000902E6">
        <w:rPr>
          <w:rFonts w:ascii="Times New Roman" w:hAnsi="Times New Roman"/>
          <w:color w:val="000000"/>
        </w:rPr>
        <w:t xml:space="preserve">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775177A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E17AFB">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77777777"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lang w:val="cs-CZ"/>
        </w:rPr>
        <w:t>89/2012</w:t>
      </w:r>
      <w:r w:rsidRPr="00250C4B">
        <w:rPr>
          <w:rFonts w:ascii="Times New Roman" w:hAnsi="Times New Roman"/>
          <w:sz w:val="22"/>
          <w:szCs w:val="22"/>
          <w:lang w:val="cs-CZ"/>
        </w:rPr>
        <w:t xml:space="preserve"> Sb.</w:t>
      </w:r>
      <w:r w:rsidR="00E36F72">
        <w:rPr>
          <w:rFonts w:ascii="Times New Roman" w:hAnsi="Times New Roman"/>
          <w:sz w:val="22"/>
          <w:szCs w:val="22"/>
          <w:lang w:val="cs-CZ"/>
        </w:rPr>
        <w:t>,</w:t>
      </w:r>
      <w:r w:rsidRPr="00250C4B">
        <w:rPr>
          <w:rFonts w:ascii="Times New Roman" w:hAnsi="Times New Roman"/>
          <w:sz w:val="22"/>
          <w:szCs w:val="22"/>
          <w:lang w:val="cs-CZ"/>
        </w:rPr>
        <w:t xml:space="preserve"> </w:t>
      </w:r>
      <w:r>
        <w:rPr>
          <w:rFonts w:ascii="Times New Roman" w:hAnsi="Times New Roman"/>
          <w:sz w:val="22"/>
          <w:szCs w:val="22"/>
          <w:lang w:val="cs-CZ"/>
        </w:rPr>
        <w:t>občanský</w:t>
      </w:r>
      <w:r w:rsidRPr="00250C4B">
        <w:rPr>
          <w:rFonts w:ascii="Times New Roman" w:hAnsi="Times New Roman"/>
          <w:sz w:val="22"/>
          <w:szCs w:val="22"/>
          <w:lang w:val="cs-CZ"/>
        </w:rPr>
        <w:t xml:space="preserve"> zákoník</w:t>
      </w:r>
      <w:r w:rsidR="00E36F72">
        <w:rPr>
          <w:rFonts w:ascii="Times New Roman" w:hAnsi="Times New Roman"/>
          <w:sz w:val="22"/>
          <w:szCs w:val="22"/>
          <w:lang w:val="cs-CZ"/>
        </w:rPr>
        <w:t>,</w:t>
      </w:r>
      <w:r w:rsidRPr="00250C4B">
        <w:rPr>
          <w:rFonts w:ascii="Times New Roman" w:hAnsi="Times New Roman"/>
          <w:sz w:val="22"/>
          <w:szCs w:val="22"/>
          <w:lang w:val="cs-CZ"/>
        </w:rPr>
        <w:t xml:space="preserve"> v platném znění. Dojde-li mezi smluvními stranami ke sporu, a tento bude řešen soudní cestou, pak místně příslušným soudem bude soud objednatele a 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lastRenderedPageBreak/>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6586E72B"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E17AFB">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737733F"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Pr="00296D17">
        <w:rPr>
          <w:rFonts w:asciiTheme="majorBidi" w:hAnsiTheme="majorBidi" w:cstheme="majorBidi"/>
        </w:rPr>
        <w:t xml:space="preserve">ITI – Modernizace tramvajových tratí DPO, </w:t>
      </w:r>
      <w:proofErr w:type="spellStart"/>
      <w:r w:rsidRPr="00296D17">
        <w:rPr>
          <w:rFonts w:asciiTheme="majorBidi" w:hAnsiTheme="majorBidi" w:cstheme="majorBidi"/>
        </w:rPr>
        <w:t>reg</w:t>
      </w:r>
      <w:proofErr w:type="spellEnd"/>
      <w:r w:rsidRPr="00296D17">
        <w:rPr>
          <w:rFonts w:asciiTheme="majorBidi" w:hAnsiTheme="majorBidi" w:cstheme="majorBidi"/>
        </w:rPr>
        <w:t xml:space="preserve">. číslo.: CZ.04.1.40/0.0/0.0/18_057/0000419.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lastRenderedPageBreak/>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63A416CD"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E17AFB">
        <w:rPr>
          <w:rFonts w:ascii="Times New Roman" w:hAnsi="Times New Roman"/>
          <w:sz w:val="22"/>
          <w:szCs w:val="22"/>
          <w:lang w:val="cs-CZ"/>
        </w:rPr>
        <w:t> </w:t>
      </w:r>
      <w:bookmarkStart w:id="3" w:name="_GoBack"/>
      <w:bookmarkEnd w:id="3"/>
      <w:r w:rsidRPr="00962D18">
        <w:rPr>
          <w:rFonts w:ascii="Times New Roman" w:hAnsi="Times New Roman"/>
          <w:sz w:val="22"/>
          <w:szCs w:val="22"/>
          <w:lang w:val="cs-CZ"/>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w:t>
      </w:r>
      <w:r w:rsidRPr="00877926">
        <w:rPr>
          <w:szCs w:val="22"/>
        </w:rPr>
        <w:lastRenderedPageBreak/>
        <w:t xml:space="preserve">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9024BA">
        <w:rPr>
          <w:rFonts w:ascii="Times New Roman" w:hAnsi="Times New Roman"/>
          <w:sz w:val="22"/>
          <w:szCs w:val="22"/>
          <w:lang w:val="cs-CZ"/>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F80797"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6D0CD7">
      <w:headerReference w:type="even" r:id="rId16"/>
      <w:headerReference w:type="default" r:id="rId17"/>
      <w:footerReference w:type="even" r:id="rId18"/>
      <w:footerReference w:type="default" r:id="rId19"/>
      <w:headerReference w:type="first" r:id="rId20"/>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5597" w14:textId="77777777" w:rsidR="0086240F" w:rsidRDefault="0086240F">
      <w:r>
        <w:separator/>
      </w:r>
    </w:p>
  </w:endnote>
  <w:endnote w:type="continuationSeparator" w:id="0">
    <w:p w14:paraId="234E6934" w14:textId="77777777" w:rsidR="0086240F" w:rsidRDefault="0086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9D69" w14:textId="77777777" w:rsidR="00E7592B" w:rsidRDefault="00E7592B">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7592B" w:rsidRDefault="00E759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CD42" w14:textId="5FB1A21B" w:rsidR="00E7592B" w:rsidRPr="00AB15CA" w:rsidRDefault="00E7592B"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12666D">
      <w:rPr>
        <w:rFonts w:ascii="Times New Roman" w:hAnsi="Times New Roman"/>
        <w:i/>
        <w:noProof/>
        <w:sz w:val="20"/>
        <w:lang w:val="cs-CZ"/>
      </w:rPr>
      <w:t>18</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12666D">
      <w:rPr>
        <w:rFonts w:ascii="Times New Roman" w:hAnsi="Times New Roman"/>
        <w:i/>
        <w:noProof/>
        <w:sz w:val="20"/>
        <w:lang w:val="cs-CZ"/>
      </w:rPr>
      <w:t>18</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6B6B" w14:textId="77777777" w:rsidR="0086240F" w:rsidRDefault="0086240F">
      <w:r>
        <w:separator/>
      </w:r>
    </w:p>
  </w:footnote>
  <w:footnote w:type="continuationSeparator" w:id="0">
    <w:p w14:paraId="5A48F267" w14:textId="77777777" w:rsidR="0086240F" w:rsidRDefault="0086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B41" w14:textId="77777777" w:rsidR="00E7592B" w:rsidRDefault="00E7592B">
    <w:pPr>
      <w:pStyle w:val="Zhlav"/>
      <w:tabs>
        <w:tab w:val="clear" w:pos="4536"/>
        <w:tab w:val="clear" w:pos="9072"/>
      </w:tabs>
      <w:jc w:val="both"/>
      <w:rPr>
        <w:sz w:val="22"/>
        <w:szCs w:val="22"/>
      </w:rPr>
    </w:pPr>
    <w:r>
      <w:rPr>
        <w:sz w:val="22"/>
        <w:szCs w:val="22"/>
      </w:rPr>
      <w:t>Příloha č. 1 – Návrh smlouvy</w:t>
    </w:r>
  </w:p>
  <w:p w14:paraId="677AC40F" w14:textId="77777777" w:rsidR="00E7592B" w:rsidRDefault="00E7592B">
    <w:pPr>
      <w:pStyle w:val="Zhlav"/>
      <w:tabs>
        <w:tab w:val="clear" w:pos="4536"/>
        <w:tab w:val="clear" w:pos="9072"/>
      </w:tabs>
      <w:jc w:val="both"/>
      <w:rPr>
        <w:sz w:val="22"/>
        <w:szCs w:val="22"/>
      </w:rPr>
    </w:pPr>
  </w:p>
  <w:p w14:paraId="6BC05D2C" w14:textId="77777777" w:rsidR="00E7592B" w:rsidRDefault="00E7592B">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7592B" w:rsidRDefault="00E759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B8C7" w14:textId="77777777" w:rsidR="00E7592B" w:rsidRPr="00AB15CA" w:rsidRDefault="00E7592B"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E7592B" w:rsidRDefault="00E7592B">
    <w:pPr>
      <w:pStyle w:val="Zhlav"/>
      <w:tabs>
        <w:tab w:val="clear" w:pos="4536"/>
        <w:tab w:val="clear" w:pos="9072"/>
      </w:tabs>
      <w:jc w:val="both"/>
      <w:rPr>
        <w:sz w:val="22"/>
        <w:szCs w:val="22"/>
      </w:rPr>
    </w:pPr>
  </w:p>
  <w:p w14:paraId="24B9E316" w14:textId="77777777" w:rsidR="00E7592B" w:rsidRDefault="00E7592B">
    <w:pPr>
      <w:pStyle w:val="Zhlav"/>
      <w:tabs>
        <w:tab w:val="clear" w:pos="4536"/>
        <w:tab w:val="clear" w:pos="9072"/>
      </w:tabs>
      <w:jc w:val="center"/>
    </w:pPr>
  </w:p>
  <w:p w14:paraId="0A4983F5" w14:textId="77777777" w:rsidR="00E7592B" w:rsidRDefault="00E7592B">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8369" w14:textId="77777777" w:rsidR="00E7592B" w:rsidRDefault="00E7592B">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9"/>
  </w:num>
  <w:num w:numId="9">
    <w:abstractNumId w:val="3"/>
  </w:num>
  <w:num w:numId="10">
    <w:abstractNumId w:val="13"/>
  </w:num>
  <w:num w:numId="11">
    <w:abstractNumId w:val="18"/>
  </w:num>
  <w:num w:numId="12">
    <w:abstractNumId w:val="0"/>
  </w:num>
  <w:num w:numId="13">
    <w:abstractNumId w:val="4"/>
  </w:num>
  <w:num w:numId="14">
    <w:abstractNumId w:val="14"/>
  </w:num>
  <w:num w:numId="15">
    <w:abstractNumId w:val="16"/>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D59"/>
    <w:rsid w:val="00006D82"/>
    <w:rsid w:val="00013F37"/>
    <w:rsid w:val="000142F5"/>
    <w:rsid w:val="0001441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A3CF6"/>
    <w:rsid w:val="000A5347"/>
    <w:rsid w:val="000B2D45"/>
    <w:rsid w:val="000B76D0"/>
    <w:rsid w:val="000B78BF"/>
    <w:rsid w:val="000B791C"/>
    <w:rsid w:val="000B7D9D"/>
    <w:rsid w:val="000C23A1"/>
    <w:rsid w:val="000C2F88"/>
    <w:rsid w:val="000C31F0"/>
    <w:rsid w:val="000C5E73"/>
    <w:rsid w:val="000C654B"/>
    <w:rsid w:val="000D3362"/>
    <w:rsid w:val="000D34B5"/>
    <w:rsid w:val="000D70AB"/>
    <w:rsid w:val="000E0FC8"/>
    <w:rsid w:val="000E1EF9"/>
    <w:rsid w:val="000E46FC"/>
    <w:rsid w:val="000E64FF"/>
    <w:rsid w:val="000E6661"/>
    <w:rsid w:val="000F22F1"/>
    <w:rsid w:val="000F2BD2"/>
    <w:rsid w:val="000F3F01"/>
    <w:rsid w:val="000F723A"/>
    <w:rsid w:val="00104C19"/>
    <w:rsid w:val="00105AD9"/>
    <w:rsid w:val="00120592"/>
    <w:rsid w:val="0012666D"/>
    <w:rsid w:val="00127C42"/>
    <w:rsid w:val="00136E9D"/>
    <w:rsid w:val="00141943"/>
    <w:rsid w:val="00143009"/>
    <w:rsid w:val="001473E9"/>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5BB8"/>
    <w:rsid w:val="001869B3"/>
    <w:rsid w:val="00186BE3"/>
    <w:rsid w:val="00187B07"/>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57884"/>
    <w:rsid w:val="0026375A"/>
    <w:rsid w:val="00264148"/>
    <w:rsid w:val="00267442"/>
    <w:rsid w:val="00270DDE"/>
    <w:rsid w:val="00275710"/>
    <w:rsid w:val="0027664E"/>
    <w:rsid w:val="0028261F"/>
    <w:rsid w:val="002841DE"/>
    <w:rsid w:val="002842CC"/>
    <w:rsid w:val="00284DFE"/>
    <w:rsid w:val="00284F93"/>
    <w:rsid w:val="00285F62"/>
    <w:rsid w:val="002872CC"/>
    <w:rsid w:val="00290F49"/>
    <w:rsid w:val="00296D17"/>
    <w:rsid w:val="002A12E9"/>
    <w:rsid w:val="002A29E8"/>
    <w:rsid w:val="002B1B29"/>
    <w:rsid w:val="002B239D"/>
    <w:rsid w:val="002B4191"/>
    <w:rsid w:val="002B50A8"/>
    <w:rsid w:val="002C2A77"/>
    <w:rsid w:val="002C2ACB"/>
    <w:rsid w:val="002C3AEB"/>
    <w:rsid w:val="002C7D42"/>
    <w:rsid w:val="002D7741"/>
    <w:rsid w:val="002E24E4"/>
    <w:rsid w:val="002F1D2F"/>
    <w:rsid w:val="002F235F"/>
    <w:rsid w:val="002F2C17"/>
    <w:rsid w:val="003011FA"/>
    <w:rsid w:val="0030544D"/>
    <w:rsid w:val="00306250"/>
    <w:rsid w:val="00307080"/>
    <w:rsid w:val="003117CF"/>
    <w:rsid w:val="00313CFC"/>
    <w:rsid w:val="003145CB"/>
    <w:rsid w:val="0031726B"/>
    <w:rsid w:val="00327BB7"/>
    <w:rsid w:val="00330172"/>
    <w:rsid w:val="003318E5"/>
    <w:rsid w:val="00332756"/>
    <w:rsid w:val="003343C1"/>
    <w:rsid w:val="00334723"/>
    <w:rsid w:val="003459DE"/>
    <w:rsid w:val="003476B4"/>
    <w:rsid w:val="003547E1"/>
    <w:rsid w:val="00355BC4"/>
    <w:rsid w:val="00356DF8"/>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26C4"/>
    <w:rsid w:val="003C3CDE"/>
    <w:rsid w:val="003D5834"/>
    <w:rsid w:val="003D6135"/>
    <w:rsid w:val="003D7918"/>
    <w:rsid w:val="003E3C3C"/>
    <w:rsid w:val="003E75BC"/>
    <w:rsid w:val="003E7CEA"/>
    <w:rsid w:val="003F0A4A"/>
    <w:rsid w:val="003F4404"/>
    <w:rsid w:val="004012B0"/>
    <w:rsid w:val="00405D38"/>
    <w:rsid w:val="0041129B"/>
    <w:rsid w:val="00413C96"/>
    <w:rsid w:val="00416E53"/>
    <w:rsid w:val="0042266E"/>
    <w:rsid w:val="00425088"/>
    <w:rsid w:val="00425AB0"/>
    <w:rsid w:val="004262E3"/>
    <w:rsid w:val="004340FA"/>
    <w:rsid w:val="00437F39"/>
    <w:rsid w:val="004425AF"/>
    <w:rsid w:val="00443A7F"/>
    <w:rsid w:val="00443C5A"/>
    <w:rsid w:val="004449B6"/>
    <w:rsid w:val="00450711"/>
    <w:rsid w:val="00454AA0"/>
    <w:rsid w:val="004560E0"/>
    <w:rsid w:val="00457129"/>
    <w:rsid w:val="00457167"/>
    <w:rsid w:val="00457199"/>
    <w:rsid w:val="004634BA"/>
    <w:rsid w:val="004707AE"/>
    <w:rsid w:val="00472259"/>
    <w:rsid w:val="004742E0"/>
    <w:rsid w:val="00476D1C"/>
    <w:rsid w:val="00477716"/>
    <w:rsid w:val="00483302"/>
    <w:rsid w:val="00484EBB"/>
    <w:rsid w:val="004850D0"/>
    <w:rsid w:val="00490CC4"/>
    <w:rsid w:val="00492AFE"/>
    <w:rsid w:val="00492E27"/>
    <w:rsid w:val="00492F24"/>
    <w:rsid w:val="0049750E"/>
    <w:rsid w:val="004A6564"/>
    <w:rsid w:val="004B60CC"/>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3EB0"/>
    <w:rsid w:val="0052117F"/>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39B3"/>
    <w:rsid w:val="00585E93"/>
    <w:rsid w:val="00591B3F"/>
    <w:rsid w:val="00593785"/>
    <w:rsid w:val="00595B28"/>
    <w:rsid w:val="00595DD2"/>
    <w:rsid w:val="00596A34"/>
    <w:rsid w:val="005A0F28"/>
    <w:rsid w:val="005A5205"/>
    <w:rsid w:val="005A619F"/>
    <w:rsid w:val="005B36AE"/>
    <w:rsid w:val="005B5618"/>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05852"/>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70338"/>
    <w:rsid w:val="006703E1"/>
    <w:rsid w:val="00671B9F"/>
    <w:rsid w:val="00674A22"/>
    <w:rsid w:val="00680D02"/>
    <w:rsid w:val="0068223E"/>
    <w:rsid w:val="00683FFF"/>
    <w:rsid w:val="00684EFD"/>
    <w:rsid w:val="00685ED5"/>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4276"/>
    <w:rsid w:val="006D0CD7"/>
    <w:rsid w:val="006D4A68"/>
    <w:rsid w:val="006D5AE2"/>
    <w:rsid w:val="006E13CA"/>
    <w:rsid w:val="006E4928"/>
    <w:rsid w:val="006E64A1"/>
    <w:rsid w:val="006E6E1F"/>
    <w:rsid w:val="006F6270"/>
    <w:rsid w:val="007008DC"/>
    <w:rsid w:val="00712A52"/>
    <w:rsid w:val="00713AAC"/>
    <w:rsid w:val="00717177"/>
    <w:rsid w:val="00720FDC"/>
    <w:rsid w:val="00723757"/>
    <w:rsid w:val="00725C2A"/>
    <w:rsid w:val="00731273"/>
    <w:rsid w:val="007313A1"/>
    <w:rsid w:val="0073672B"/>
    <w:rsid w:val="007400A5"/>
    <w:rsid w:val="00741C2D"/>
    <w:rsid w:val="00745706"/>
    <w:rsid w:val="00747C52"/>
    <w:rsid w:val="007511A0"/>
    <w:rsid w:val="007547D7"/>
    <w:rsid w:val="00754EDC"/>
    <w:rsid w:val="00756D8C"/>
    <w:rsid w:val="00761CA4"/>
    <w:rsid w:val="007626FC"/>
    <w:rsid w:val="00762D7C"/>
    <w:rsid w:val="00764E8D"/>
    <w:rsid w:val="00772459"/>
    <w:rsid w:val="00772FC4"/>
    <w:rsid w:val="007730B8"/>
    <w:rsid w:val="007745A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C0CE3"/>
    <w:rsid w:val="007C15BF"/>
    <w:rsid w:val="007D1424"/>
    <w:rsid w:val="007D1CCC"/>
    <w:rsid w:val="007D2A9E"/>
    <w:rsid w:val="007E1AE6"/>
    <w:rsid w:val="007E30CA"/>
    <w:rsid w:val="007E4ADD"/>
    <w:rsid w:val="007F683A"/>
    <w:rsid w:val="007F70B4"/>
    <w:rsid w:val="0080229C"/>
    <w:rsid w:val="00803E97"/>
    <w:rsid w:val="0080419E"/>
    <w:rsid w:val="00806B7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240F"/>
    <w:rsid w:val="008637FB"/>
    <w:rsid w:val="00872B85"/>
    <w:rsid w:val="00872E05"/>
    <w:rsid w:val="008733B4"/>
    <w:rsid w:val="0087372F"/>
    <w:rsid w:val="00877926"/>
    <w:rsid w:val="0088049B"/>
    <w:rsid w:val="00881226"/>
    <w:rsid w:val="00883E20"/>
    <w:rsid w:val="00884BCD"/>
    <w:rsid w:val="008863DF"/>
    <w:rsid w:val="00887455"/>
    <w:rsid w:val="00894559"/>
    <w:rsid w:val="0089709C"/>
    <w:rsid w:val="008A4076"/>
    <w:rsid w:val="008B1010"/>
    <w:rsid w:val="008B18B0"/>
    <w:rsid w:val="008B1B4B"/>
    <w:rsid w:val="008B44A9"/>
    <w:rsid w:val="008C41F9"/>
    <w:rsid w:val="008C5783"/>
    <w:rsid w:val="008C7B49"/>
    <w:rsid w:val="008D3B6E"/>
    <w:rsid w:val="008D4CE8"/>
    <w:rsid w:val="008D631B"/>
    <w:rsid w:val="008E16C4"/>
    <w:rsid w:val="008E79FD"/>
    <w:rsid w:val="008F1D3C"/>
    <w:rsid w:val="008F2CC5"/>
    <w:rsid w:val="008F586C"/>
    <w:rsid w:val="009024BA"/>
    <w:rsid w:val="00902B20"/>
    <w:rsid w:val="009055BF"/>
    <w:rsid w:val="00906A74"/>
    <w:rsid w:val="00907145"/>
    <w:rsid w:val="00910C61"/>
    <w:rsid w:val="00917B69"/>
    <w:rsid w:val="009217B9"/>
    <w:rsid w:val="00922C52"/>
    <w:rsid w:val="0092539C"/>
    <w:rsid w:val="00927C9E"/>
    <w:rsid w:val="0093056C"/>
    <w:rsid w:val="00934086"/>
    <w:rsid w:val="00937799"/>
    <w:rsid w:val="00942E08"/>
    <w:rsid w:val="00944177"/>
    <w:rsid w:val="00944305"/>
    <w:rsid w:val="00947D4C"/>
    <w:rsid w:val="00951F6B"/>
    <w:rsid w:val="00953D08"/>
    <w:rsid w:val="009558E1"/>
    <w:rsid w:val="00962D18"/>
    <w:rsid w:val="00963488"/>
    <w:rsid w:val="00963E80"/>
    <w:rsid w:val="0096552F"/>
    <w:rsid w:val="009871B4"/>
    <w:rsid w:val="00990087"/>
    <w:rsid w:val="009A092E"/>
    <w:rsid w:val="009B0A24"/>
    <w:rsid w:val="009B2796"/>
    <w:rsid w:val="009C2653"/>
    <w:rsid w:val="009C4612"/>
    <w:rsid w:val="009C53F6"/>
    <w:rsid w:val="009D27F8"/>
    <w:rsid w:val="009D5015"/>
    <w:rsid w:val="009D5522"/>
    <w:rsid w:val="009D6648"/>
    <w:rsid w:val="009D7855"/>
    <w:rsid w:val="009D7A33"/>
    <w:rsid w:val="009F1623"/>
    <w:rsid w:val="009F196D"/>
    <w:rsid w:val="009F61C8"/>
    <w:rsid w:val="00A00890"/>
    <w:rsid w:val="00A10874"/>
    <w:rsid w:val="00A117EE"/>
    <w:rsid w:val="00A11ACA"/>
    <w:rsid w:val="00A11EBD"/>
    <w:rsid w:val="00A140B6"/>
    <w:rsid w:val="00A160CC"/>
    <w:rsid w:val="00A21C3F"/>
    <w:rsid w:val="00A2221D"/>
    <w:rsid w:val="00A231E7"/>
    <w:rsid w:val="00A30331"/>
    <w:rsid w:val="00A30755"/>
    <w:rsid w:val="00A34F79"/>
    <w:rsid w:val="00A36FE2"/>
    <w:rsid w:val="00A37A4A"/>
    <w:rsid w:val="00A4246B"/>
    <w:rsid w:val="00A4673D"/>
    <w:rsid w:val="00A473CE"/>
    <w:rsid w:val="00A51966"/>
    <w:rsid w:val="00A52E15"/>
    <w:rsid w:val="00A52FD3"/>
    <w:rsid w:val="00A56119"/>
    <w:rsid w:val="00A5755B"/>
    <w:rsid w:val="00A60B73"/>
    <w:rsid w:val="00A637BD"/>
    <w:rsid w:val="00A65690"/>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30EA"/>
    <w:rsid w:val="00AE1E58"/>
    <w:rsid w:val="00AE357F"/>
    <w:rsid w:val="00AF06C9"/>
    <w:rsid w:val="00AF091B"/>
    <w:rsid w:val="00AF22B8"/>
    <w:rsid w:val="00AF6144"/>
    <w:rsid w:val="00B02CA6"/>
    <w:rsid w:val="00B05768"/>
    <w:rsid w:val="00B0679B"/>
    <w:rsid w:val="00B06EB5"/>
    <w:rsid w:val="00B1532E"/>
    <w:rsid w:val="00B16FDC"/>
    <w:rsid w:val="00B26199"/>
    <w:rsid w:val="00B26D65"/>
    <w:rsid w:val="00B275E8"/>
    <w:rsid w:val="00B3156E"/>
    <w:rsid w:val="00B321BE"/>
    <w:rsid w:val="00B36C28"/>
    <w:rsid w:val="00B3713C"/>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433A"/>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09DC"/>
    <w:rsid w:val="00C21D1E"/>
    <w:rsid w:val="00C2507F"/>
    <w:rsid w:val="00C276F2"/>
    <w:rsid w:val="00C31DF7"/>
    <w:rsid w:val="00C31F9E"/>
    <w:rsid w:val="00C42EA8"/>
    <w:rsid w:val="00C43152"/>
    <w:rsid w:val="00C45010"/>
    <w:rsid w:val="00C46D49"/>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32758"/>
    <w:rsid w:val="00D32F9A"/>
    <w:rsid w:val="00D41301"/>
    <w:rsid w:val="00D431BF"/>
    <w:rsid w:val="00D44471"/>
    <w:rsid w:val="00D54220"/>
    <w:rsid w:val="00D5759A"/>
    <w:rsid w:val="00D60351"/>
    <w:rsid w:val="00D6713B"/>
    <w:rsid w:val="00D726A8"/>
    <w:rsid w:val="00D773A5"/>
    <w:rsid w:val="00D82A24"/>
    <w:rsid w:val="00D86A75"/>
    <w:rsid w:val="00D92D2C"/>
    <w:rsid w:val="00D97FE5"/>
    <w:rsid w:val="00DA24B7"/>
    <w:rsid w:val="00DB11D8"/>
    <w:rsid w:val="00DB3A96"/>
    <w:rsid w:val="00DB5ECA"/>
    <w:rsid w:val="00DB6FB2"/>
    <w:rsid w:val="00DB7D91"/>
    <w:rsid w:val="00DC3813"/>
    <w:rsid w:val="00DC52AF"/>
    <w:rsid w:val="00DC5D14"/>
    <w:rsid w:val="00DD21B1"/>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AFB"/>
    <w:rsid w:val="00E17FAF"/>
    <w:rsid w:val="00E230BC"/>
    <w:rsid w:val="00E316D3"/>
    <w:rsid w:val="00E326BA"/>
    <w:rsid w:val="00E334A3"/>
    <w:rsid w:val="00E343F9"/>
    <w:rsid w:val="00E34A31"/>
    <w:rsid w:val="00E361C7"/>
    <w:rsid w:val="00E369AB"/>
    <w:rsid w:val="00E36F72"/>
    <w:rsid w:val="00E472A6"/>
    <w:rsid w:val="00E47FF8"/>
    <w:rsid w:val="00E505FD"/>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B0A7A"/>
    <w:rsid w:val="00EB2A73"/>
    <w:rsid w:val="00EB3C08"/>
    <w:rsid w:val="00EB47DC"/>
    <w:rsid w:val="00EC1DFF"/>
    <w:rsid w:val="00EC2020"/>
    <w:rsid w:val="00EC254F"/>
    <w:rsid w:val="00EC5D5B"/>
    <w:rsid w:val="00ED02FD"/>
    <w:rsid w:val="00ED36F7"/>
    <w:rsid w:val="00ED3DAD"/>
    <w:rsid w:val="00ED452A"/>
    <w:rsid w:val="00ED4568"/>
    <w:rsid w:val="00ED7CD7"/>
    <w:rsid w:val="00EE03C8"/>
    <w:rsid w:val="00EE04B8"/>
    <w:rsid w:val="00EE1A37"/>
    <w:rsid w:val="00EE5208"/>
    <w:rsid w:val="00EE5AD6"/>
    <w:rsid w:val="00EF4BC6"/>
    <w:rsid w:val="00F0233A"/>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528E6"/>
    <w:rsid w:val="00F53191"/>
    <w:rsid w:val="00F56CE3"/>
    <w:rsid w:val="00F57E4A"/>
    <w:rsid w:val="00F60BEA"/>
    <w:rsid w:val="00F63CBA"/>
    <w:rsid w:val="00F65E43"/>
    <w:rsid w:val="00F666F6"/>
    <w:rsid w:val="00F7183B"/>
    <w:rsid w:val="00F74572"/>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C6BD9"/>
    <w:rsid w:val="00FD1381"/>
    <w:rsid w:val="00FD2324"/>
    <w:rsid w:val="00FD45F8"/>
    <w:rsid w:val="00FE139E"/>
    <w:rsid w:val="00FE3D9E"/>
    <w:rsid w:val="00FE4DF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99"/>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379A3-7AA7-47CE-82C8-3DB612F2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9251</Words>
  <Characters>55330</Characters>
  <Application>Microsoft Office Word</Application>
  <DocSecurity>0</DocSecurity>
  <Lines>461</Lines>
  <Paragraphs>128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10</cp:revision>
  <cp:lastPrinted>2020-02-20T14:16:00Z</cp:lastPrinted>
  <dcterms:created xsi:type="dcterms:W3CDTF">2020-02-25T13:00:00Z</dcterms:created>
  <dcterms:modified xsi:type="dcterms:W3CDTF">2020-03-12T18:12:00Z</dcterms:modified>
</cp:coreProperties>
</file>