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8049E" w14:textId="77777777" w:rsidR="00806939" w:rsidRDefault="00B547AA" w:rsidP="0080693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Servisní údržba</w:t>
      </w:r>
    </w:p>
    <w:p w14:paraId="0A35FA58" w14:textId="77777777" w:rsidR="00806939" w:rsidRDefault="00806939" w:rsidP="0080693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14:paraId="53D1A662" w14:textId="77777777" w:rsidR="00806939" w:rsidRDefault="00806939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6"/>
          <w:szCs w:val="26"/>
        </w:rPr>
      </w:pPr>
      <w:r>
        <w:rPr>
          <w:rFonts w:ascii="Calibri,Bold" w:hAnsi="Calibri,Bold" w:cs="Calibri,Bold"/>
          <w:b/>
          <w:bCs/>
          <w:sz w:val="26"/>
          <w:szCs w:val="26"/>
        </w:rPr>
        <w:t>Základní úkony</w:t>
      </w:r>
    </w:p>
    <w:p w14:paraId="2CE8E215" w14:textId="77777777" w:rsidR="00806939" w:rsidRDefault="00806939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Údržba osvětlení je soubor aktivních činností, kterými se udržuje osvětlovací soustava</w:t>
      </w:r>
      <w:r w:rsidR="005116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 provozuschopném stavu, a omezují se negativní provozní vlivy na osvětlovací zařízení.</w:t>
      </w:r>
    </w:p>
    <w:p w14:paraId="7D36095B" w14:textId="77777777" w:rsidR="00806939" w:rsidRDefault="00806939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 činnostem údržby osvětlení patří zejména:</w:t>
      </w:r>
    </w:p>
    <w:p w14:paraId="1D11DE13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- čištění svítidel (čistým, jednorázovým, jemným hadříkem, speciálními čisticími</w:t>
      </w:r>
      <w:r>
        <w:rPr>
          <w:rFonts w:ascii="Calibri" w:hAnsi="Calibri" w:cs="Calibri"/>
        </w:rPr>
        <w:t xml:space="preserve"> </w:t>
      </w:r>
      <w:r w:rsidR="00806939">
        <w:rPr>
          <w:rFonts w:ascii="Calibri" w:hAnsi="Calibri" w:cs="Calibri"/>
        </w:rPr>
        <w:t xml:space="preserve">prostředky, </w:t>
      </w: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stlačeným vzduchem)</w:t>
      </w:r>
    </w:p>
    <w:p w14:paraId="518135AD" w14:textId="77777777" w:rsidR="00806939" w:rsidRDefault="00806939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obnova povrchů v osvětlované místnosti (doporučená perioda obnovy maleb 24</w:t>
      </w:r>
      <w:r w:rsidR="005116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měsíců)</w:t>
      </w:r>
    </w:p>
    <w:p w14:paraId="64F4FF38" w14:textId="77777777" w:rsidR="00806939" w:rsidRDefault="00806939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oprava a výměna vadných částí osvětlovacího zařízení</w:t>
      </w:r>
    </w:p>
    <w:p w14:paraId="25EFEB3A" w14:textId="77777777" w:rsidR="00806939" w:rsidRDefault="00806939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údržba elektrických a napájecích sítí (pravidelné kontroly – revize)</w:t>
      </w:r>
    </w:p>
    <w:p w14:paraId="001FC86C" w14:textId="77777777" w:rsidR="005116F2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E587B20" w14:textId="77777777" w:rsidR="00806939" w:rsidRDefault="00806939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Údržba osvětlení se vykonává zpravidla na vyvýšených pracovních místech (výše než</w:t>
      </w:r>
      <w:r w:rsidR="005116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1500mm nad podlahou místnosti). Všechna svítidla jsou přístupná výsuvné plošiny. Při</w:t>
      </w:r>
      <w:r w:rsidR="005116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provádění údržby je třeba postupovat podle </w:t>
      </w:r>
      <w:r w:rsidR="002F4532" w:rsidRPr="00E671EE">
        <w:rPr>
          <w:rFonts w:ascii="Calibri" w:hAnsi="Calibri" w:cs="Calibri"/>
        </w:rPr>
        <w:t xml:space="preserve">návodu výrobce, </w:t>
      </w:r>
      <w:r>
        <w:rPr>
          <w:rFonts w:ascii="Calibri" w:hAnsi="Calibri" w:cs="Calibri"/>
        </w:rPr>
        <w:t>místních provozních a bezpečnostních předpisů a</w:t>
      </w:r>
      <w:r w:rsidR="005116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předpisů, vyhlášek a zákonů ČR. Provozní a bezpečnostní předpisy mají mimo jiné obsahovat:</w:t>
      </w:r>
    </w:p>
    <w:p w14:paraId="037854B2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a) údaje o osvětlení a místa ověřování těchto údajů,</w:t>
      </w:r>
    </w:p>
    <w:p w14:paraId="3A55D8E7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b) pravidla pro obsluhu a údržbu osvětlení,</w:t>
      </w:r>
    </w:p>
    <w:p w14:paraId="0A6EDE27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c) pracovní postupy při náročných úkonech údržby,</w:t>
      </w:r>
    </w:p>
    <w:p w14:paraId="5A4D358A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d) způsob zajištění bezpečné práce při údržbě, popř. ověřování, jak je zajištěn</w:t>
      </w:r>
    </w:p>
    <w:p w14:paraId="5F0BD1E3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bezpečný stav technických zařízení údržby,</w:t>
      </w:r>
    </w:p>
    <w:p w14:paraId="637FDABD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e) zajištění zdravých pracovních podmínek při práci pracovníků údržby</w:t>
      </w:r>
    </w:p>
    <w:p w14:paraId="3AF7665E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f) způsob likvidace odpadů,</w:t>
      </w:r>
    </w:p>
    <w:p w14:paraId="401EF898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g) vybavení pracovníků údržby pracovními a ochrannými prostředky a pomůckami,</w:t>
      </w:r>
    </w:p>
    <w:p w14:paraId="7F33ADE4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h) určení odpovědných pracovníků a jejich kvalifikace,</w:t>
      </w:r>
    </w:p>
    <w:p w14:paraId="7CA2F963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i) lhůty činností a revizí</w:t>
      </w:r>
    </w:p>
    <w:p w14:paraId="13464B05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j) předpis pro evidenci záznamů o provozním stavu osvětlovacích zařízení, o</w:t>
      </w:r>
    </w:p>
    <w:p w14:paraId="0AB8C2A1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provedených hlavních údržbových prací a kontrolních měření.</w:t>
      </w:r>
    </w:p>
    <w:p w14:paraId="6D0F5CB9" w14:textId="77777777" w:rsidR="00806939" w:rsidRDefault="00806939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16514EE" w14:textId="77777777" w:rsidR="00806939" w:rsidRDefault="00806939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6"/>
          <w:szCs w:val="26"/>
        </w:rPr>
      </w:pPr>
      <w:r>
        <w:rPr>
          <w:rFonts w:ascii="Calibri,Bold" w:hAnsi="Calibri,Bold" w:cs="Calibri,Bold"/>
          <w:b/>
          <w:bCs/>
          <w:sz w:val="26"/>
          <w:szCs w:val="26"/>
        </w:rPr>
        <w:t>Upozornění</w:t>
      </w:r>
    </w:p>
    <w:p w14:paraId="1DE09B58" w14:textId="77777777" w:rsidR="00806939" w:rsidRDefault="00806939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Minimálně po dobu záruky </w:t>
      </w:r>
      <w:r>
        <w:rPr>
          <w:rFonts w:ascii="Calibri,Bold" w:hAnsi="Calibri,Bold" w:cs="Calibri,Bold"/>
          <w:b/>
          <w:bCs/>
        </w:rPr>
        <w:t xml:space="preserve">je zakázáno </w:t>
      </w:r>
      <w:r>
        <w:rPr>
          <w:rFonts w:ascii="Calibri" w:hAnsi="Calibri" w:cs="Calibri"/>
        </w:rPr>
        <w:t>provádět jakékoliv úkony na provedeném díle,</w:t>
      </w:r>
      <w:r w:rsidR="005116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kromě běžné obsluhy, bez uvědomění a konzultace s dodavatelem osvětlení.</w:t>
      </w:r>
      <w:r w:rsidR="005116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Minimálně po dobu záruky musí být používány výhradně originální náhradní díly a</w:t>
      </w:r>
      <w:r w:rsidR="005116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případné opravy nebo úpravy mohou být provedeny vždy až po konzultaci s dodavatelem.</w:t>
      </w:r>
    </w:p>
    <w:p w14:paraId="4CB4513E" w14:textId="77777777" w:rsidR="00E671EE" w:rsidRDefault="00806939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 dobu záruky nesmí být zasahováno do instalace jinou osobou než zástupcem</w:t>
      </w:r>
      <w:r w:rsidR="005116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dodavatele a zhotovitel musí být informován o plánovaných operacích, které mohou</w:t>
      </w:r>
      <w:r w:rsidR="005116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zasáhnout do elektroinstalace včetně zásahů do souvisejících rozvaděčů. </w:t>
      </w:r>
    </w:p>
    <w:p w14:paraId="3C9D876F" w14:textId="77777777" w:rsidR="00806939" w:rsidRDefault="00806939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Základní upozornění:</w:t>
      </w:r>
    </w:p>
    <w:p w14:paraId="02618FA2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- Je nepřípustné nahrazovat jistící prvky jistícími prvky jiných hodnot.</w:t>
      </w:r>
    </w:p>
    <w:p w14:paraId="73CFF950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- Je nepřípustné trvale odstraňovat kryty živých částí uvnitř rozvaděčů i v</w:t>
      </w:r>
      <w:r>
        <w:rPr>
          <w:rFonts w:ascii="Calibri" w:hAnsi="Calibri" w:cs="Calibri"/>
        </w:rPr>
        <w:t> </w:t>
      </w:r>
      <w:r w:rsidR="00806939">
        <w:rPr>
          <w:rFonts w:ascii="Calibri" w:hAnsi="Calibri" w:cs="Calibri"/>
        </w:rPr>
        <w:t>celé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elektroinstalaci.</w:t>
      </w:r>
    </w:p>
    <w:p w14:paraId="0C9C6C80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- Je nepřípustné nechávat otevřené dveře rozvaděčů bez kontroly nebo ponechávat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 xml:space="preserve">v </w:t>
      </w: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rozvaděči cizí předměty.</w:t>
      </w:r>
    </w:p>
    <w:p w14:paraId="67FB2D69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- Je nepřípustné zasahovat do elektrické výzbroje bez souhlasu dodavatele.</w:t>
      </w:r>
    </w:p>
    <w:p w14:paraId="2A09F6DA" w14:textId="77777777" w:rsidR="005116F2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</w:rPr>
        <w:tab/>
      </w:r>
    </w:p>
    <w:p w14:paraId="5B4FDDA3" w14:textId="77777777" w:rsidR="00806939" w:rsidRDefault="00806939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6"/>
          <w:szCs w:val="26"/>
        </w:rPr>
      </w:pPr>
      <w:r>
        <w:rPr>
          <w:rFonts w:ascii="Calibri,Bold" w:hAnsi="Calibri,Bold" w:cs="Calibri,Bold"/>
          <w:b/>
          <w:bCs/>
          <w:sz w:val="26"/>
          <w:szCs w:val="26"/>
        </w:rPr>
        <w:t>Vypnutí nebezpečných energií</w:t>
      </w:r>
    </w:p>
    <w:p w14:paraId="21F6AB41" w14:textId="77777777" w:rsidR="00806939" w:rsidRDefault="00806939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Bezpečné odpojení rekonstruované části elektroinstalace osvětlení od napájecího</w:t>
      </w:r>
      <w:r w:rsidR="005116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napětí lze provést buď hlavním vypínačem v rozvaděči </w:t>
      </w:r>
      <w:r w:rsidRPr="00E671EE">
        <w:rPr>
          <w:rFonts w:ascii="Calibri" w:hAnsi="Calibri" w:cs="Calibri"/>
        </w:rPr>
        <w:t>R1</w:t>
      </w:r>
      <w:r w:rsidR="002F4532" w:rsidRPr="00E671EE">
        <w:rPr>
          <w:rFonts w:ascii="Calibri" w:hAnsi="Calibri" w:cs="Calibri"/>
        </w:rPr>
        <w:t xml:space="preserve"> R4</w:t>
      </w:r>
      <w:r w:rsidRPr="00E671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nebo vypnutím jističe přívodního</w:t>
      </w:r>
      <w:r w:rsidR="005116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kabelu v rozvodně.</w:t>
      </w:r>
    </w:p>
    <w:p w14:paraId="0F14ABD1" w14:textId="77777777" w:rsidR="00806939" w:rsidRDefault="00806939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Rozvaděče (případně vypnuté jistící prvky) je potom nutno opatřit výstražnou cedulkou</w:t>
      </w:r>
      <w:r w:rsidR="005116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„NEZAPÍNEJ, NA ZAŘÍZENÍ SE PRACUJE!“. Jistící prvky, přes které jsou napájené konkrétní</w:t>
      </w:r>
      <w:r w:rsidR="005116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okruhy osvětlení, jsou patrné z výkresové dokumentace.</w:t>
      </w:r>
    </w:p>
    <w:p w14:paraId="2710242E" w14:textId="77777777" w:rsidR="00806939" w:rsidRDefault="00806939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148B57B" w14:textId="77777777" w:rsidR="00806939" w:rsidRDefault="00806939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6"/>
          <w:szCs w:val="26"/>
        </w:rPr>
      </w:pPr>
      <w:r>
        <w:rPr>
          <w:rFonts w:ascii="Calibri,Bold" w:hAnsi="Calibri,Bold" w:cs="Calibri,Bold"/>
          <w:b/>
          <w:bCs/>
          <w:sz w:val="26"/>
          <w:szCs w:val="26"/>
        </w:rPr>
        <w:t>Doporučená pravidelná údržba</w:t>
      </w:r>
    </w:p>
    <w:p w14:paraId="4D66EF13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Symbol" w:hAnsi="Symbol" w:cs="Symbol"/>
        </w:rPr>
        <w:tab/>
      </w:r>
      <w:r w:rsidR="00806939">
        <w:rPr>
          <w:rFonts w:ascii="Symbol" w:hAnsi="Symbol" w:cs="Symbol"/>
        </w:rPr>
        <w:t></w:t>
      </w:r>
      <w:r w:rsidR="00806939">
        <w:rPr>
          <w:rFonts w:ascii="Symbol" w:hAnsi="Symbol" w:cs="Symbol"/>
        </w:rPr>
        <w:t></w:t>
      </w:r>
      <w:r w:rsidR="00806939">
        <w:rPr>
          <w:rFonts w:ascii="Calibri" w:hAnsi="Calibri" w:cs="Calibri"/>
        </w:rPr>
        <w:t>1x ročně: Očištění svítidel, doporučujeme provádět v období po skončení sezóny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2F4532" w:rsidRPr="00E671EE">
        <w:rPr>
          <w:rFonts w:ascii="Calibri" w:hAnsi="Calibri" w:cs="Calibri"/>
        </w:rPr>
        <w:t xml:space="preserve">sportovní haly </w:t>
      </w:r>
      <w:r w:rsidR="00806939" w:rsidRPr="00E671EE">
        <w:rPr>
          <w:rFonts w:ascii="Calibri" w:hAnsi="Calibri" w:cs="Calibri"/>
        </w:rPr>
        <w:t xml:space="preserve">přelom </w:t>
      </w:r>
      <w:r w:rsidR="00806939">
        <w:rPr>
          <w:rFonts w:ascii="Calibri" w:hAnsi="Calibri" w:cs="Calibri"/>
        </w:rPr>
        <w:t>červen/červenec). Čištění spodní části svítidla (jemným,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měkkým suchým hadříkem, při větším znečištění speciálním přípravkem), čistění horní,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chladicí části svítidla ometením nebo ofouknutím/vysátím prachu a vizuální kontrola</w:t>
      </w:r>
      <w:r>
        <w:rPr>
          <w:rFonts w:ascii="Calibri" w:hAnsi="Calibri" w:cs="Calibri"/>
        </w:rPr>
        <w:t xml:space="preserve"> </w:t>
      </w:r>
      <w:r w:rsidR="00806939">
        <w:rPr>
          <w:rFonts w:ascii="Calibri" w:hAnsi="Calibri" w:cs="Calibri"/>
        </w:rPr>
        <w:t xml:space="preserve">stavu </w:t>
      </w: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svítidel.</w:t>
      </w:r>
    </w:p>
    <w:p w14:paraId="00EE7902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Symbol" w:hAnsi="Symbol" w:cs="Symbol"/>
        </w:rPr>
        <w:tab/>
      </w:r>
      <w:r w:rsidR="00806939">
        <w:rPr>
          <w:rFonts w:ascii="Symbol" w:hAnsi="Symbol" w:cs="Symbol"/>
        </w:rPr>
        <w:t></w:t>
      </w:r>
      <w:r w:rsidR="00806939">
        <w:rPr>
          <w:rFonts w:ascii="Symbol" w:hAnsi="Symbol" w:cs="Symbol"/>
        </w:rPr>
        <w:t></w:t>
      </w:r>
      <w:r w:rsidR="00806939">
        <w:rPr>
          <w:rFonts w:ascii="Calibri" w:hAnsi="Calibri" w:cs="Calibri"/>
        </w:rPr>
        <w:t>1x ročně: Kontrolovat utažení a případně dotažení šroubových konstrukčních a</w:t>
      </w:r>
      <w:r>
        <w:rPr>
          <w:rFonts w:ascii="Calibri" w:hAnsi="Calibri" w:cs="Calibri"/>
        </w:rPr>
        <w:t xml:space="preserve"> </w:t>
      </w:r>
      <w:r w:rsidR="00806939">
        <w:rPr>
          <w:rFonts w:ascii="Calibri" w:hAnsi="Calibri" w:cs="Calibri"/>
        </w:rPr>
        <w:t xml:space="preserve">elektrických </w:t>
      </w: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spojů</w:t>
      </w:r>
    </w:p>
    <w:p w14:paraId="57A4F1AE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Symbol" w:hAnsi="Symbol" w:cs="Symbol"/>
        </w:rPr>
        <w:tab/>
      </w:r>
      <w:r w:rsidR="00806939">
        <w:rPr>
          <w:rFonts w:ascii="Symbol" w:hAnsi="Symbol" w:cs="Symbol"/>
        </w:rPr>
        <w:t></w:t>
      </w:r>
      <w:r w:rsidR="00806939">
        <w:rPr>
          <w:rFonts w:ascii="Symbol" w:hAnsi="Symbol" w:cs="Symbol"/>
        </w:rPr>
        <w:t></w:t>
      </w:r>
      <w:r w:rsidR="00806939">
        <w:rPr>
          <w:rFonts w:ascii="Calibri" w:hAnsi="Calibri" w:cs="Calibri"/>
        </w:rPr>
        <w:t>1x za 3 roky: Pravidelná revize el. zařízení.</w:t>
      </w:r>
    </w:p>
    <w:p w14:paraId="6DD883A4" w14:textId="77777777" w:rsidR="00806939" w:rsidRDefault="00806939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63F114F" w14:textId="77777777" w:rsidR="00806939" w:rsidRDefault="00806939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6"/>
          <w:szCs w:val="26"/>
        </w:rPr>
      </w:pPr>
      <w:r>
        <w:rPr>
          <w:rFonts w:ascii="Calibri,Bold" w:hAnsi="Calibri,Bold" w:cs="Calibri,Bold"/>
          <w:b/>
          <w:bCs/>
          <w:sz w:val="26"/>
          <w:szCs w:val="26"/>
        </w:rPr>
        <w:t>Posouzení rizik při opravách a údržbě</w:t>
      </w:r>
    </w:p>
    <w:p w14:paraId="5C87B85F" w14:textId="77777777" w:rsidR="005116F2" w:rsidRDefault="00806939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Provozovatel musí zajistit proškolení obsluhy a údržby zařízení.</w:t>
      </w:r>
    </w:p>
    <w:p w14:paraId="5DB908F3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- Obsluha elektrických zařízení musí být proškolena v oblasti protipožární prevence</w:t>
      </w:r>
      <w:r>
        <w:rPr>
          <w:rFonts w:ascii="Calibri" w:hAnsi="Calibri" w:cs="Calibri"/>
        </w:rPr>
        <w:t xml:space="preserve"> </w:t>
      </w:r>
      <w:r w:rsidR="00806939">
        <w:rPr>
          <w:rFonts w:ascii="Calibri" w:hAnsi="Calibri" w:cs="Calibri"/>
        </w:rPr>
        <w:t xml:space="preserve">a obsluhy </w:t>
      </w: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elektrického zařízení v rozsahu §4 vyhl. 50/78 Sb.</w:t>
      </w:r>
    </w:p>
    <w:p w14:paraId="1E993675" w14:textId="77777777" w:rsidR="00806939" w:rsidRDefault="005116F2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- Údržbu a opravy elektrických zařízení smí provádět pouze osoby s</w:t>
      </w:r>
      <w:r>
        <w:rPr>
          <w:rFonts w:ascii="Calibri" w:hAnsi="Calibri" w:cs="Calibri"/>
        </w:rPr>
        <w:t> </w:t>
      </w:r>
      <w:r w:rsidR="00806939">
        <w:rPr>
          <w:rFonts w:ascii="Calibri" w:hAnsi="Calibri" w:cs="Calibri"/>
        </w:rPr>
        <w:t>elektrotechnickou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806939">
        <w:rPr>
          <w:rFonts w:ascii="Calibri" w:hAnsi="Calibri" w:cs="Calibri"/>
        </w:rPr>
        <w:t>kvalifikací a zkouškou dle §6 vyhl. 50/78 Sb. k těmto činnostem určené.</w:t>
      </w:r>
    </w:p>
    <w:p w14:paraId="76CAFAB8" w14:textId="77777777" w:rsidR="00E871EF" w:rsidRPr="00E671EE" w:rsidRDefault="005116F2" w:rsidP="005116F2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Calibri"/>
        </w:rPr>
        <w:tab/>
      </w:r>
      <w:r w:rsidR="00806939" w:rsidRPr="00E671EE">
        <w:rPr>
          <w:rFonts w:ascii="Calibri" w:hAnsi="Calibri" w:cs="Calibri"/>
        </w:rPr>
        <w:t xml:space="preserve">- Při údržbě a opravách jej nutno dodržovat postup dle </w:t>
      </w:r>
      <w:r w:rsidR="002F4532" w:rsidRPr="00E671EE">
        <w:rPr>
          <w:rFonts w:ascii="Calibri" w:hAnsi="Calibri" w:cs="Calibri"/>
        </w:rPr>
        <w:t xml:space="preserve">ČSN EN 50110-1 ed.3 </w:t>
      </w:r>
      <w:r w:rsidR="002F4532" w:rsidRPr="00E671EE">
        <w:rPr>
          <w:rFonts w:ascii="Calibri" w:hAnsi="Calibri" w:cs="Calibri"/>
        </w:rPr>
        <w:tab/>
        <w:t>Obsluha</w:t>
      </w:r>
      <w:r w:rsidR="00E671EE" w:rsidRPr="00E671EE">
        <w:rPr>
          <w:rFonts w:ascii="Calibri" w:hAnsi="Calibri" w:cs="Calibri"/>
        </w:rPr>
        <w:t xml:space="preserve"> </w:t>
      </w:r>
      <w:r w:rsidR="002F4532" w:rsidRPr="00E671EE">
        <w:rPr>
          <w:rFonts w:ascii="Calibri" w:hAnsi="Calibri" w:cs="Calibri"/>
        </w:rPr>
        <w:t>a práce na elektrických zařízeních - Část 1: Obecné požadavky</w:t>
      </w:r>
      <w:r w:rsidR="00806939" w:rsidRPr="00E671EE">
        <w:rPr>
          <w:rFonts w:ascii="Calibri" w:hAnsi="Calibri" w:cs="Calibri"/>
        </w:rPr>
        <w:t>, především</w:t>
      </w:r>
      <w:r w:rsidRPr="00E671EE">
        <w:rPr>
          <w:rFonts w:ascii="Calibri" w:hAnsi="Calibri" w:cs="Calibri"/>
        </w:rPr>
        <w:t xml:space="preserve"> </w:t>
      </w:r>
      <w:r w:rsidR="00806939" w:rsidRPr="00E671EE">
        <w:rPr>
          <w:rFonts w:ascii="Calibri" w:hAnsi="Calibri" w:cs="Calibri"/>
        </w:rPr>
        <w:t xml:space="preserve">zajistit </w:t>
      </w:r>
      <w:r w:rsidRPr="00E671EE">
        <w:rPr>
          <w:rFonts w:ascii="Calibri" w:hAnsi="Calibri" w:cs="Calibri"/>
        </w:rPr>
        <w:tab/>
      </w:r>
      <w:r w:rsidR="00806939" w:rsidRPr="00E671EE">
        <w:rPr>
          <w:rFonts w:ascii="Calibri" w:hAnsi="Calibri" w:cs="Calibri"/>
        </w:rPr>
        <w:t>bezpečné odpojení zařízení.</w:t>
      </w:r>
    </w:p>
    <w:sectPr w:rsidR="00E871EF" w:rsidRPr="00E671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721BC" w14:textId="77777777" w:rsidR="0048092F" w:rsidRDefault="0048092F" w:rsidP="00B547AA">
      <w:pPr>
        <w:spacing w:after="0" w:line="240" w:lineRule="auto"/>
      </w:pPr>
      <w:r>
        <w:separator/>
      </w:r>
    </w:p>
  </w:endnote>
  <w:endnote w:type="continuationSeparator" w:id="0">
    <w:p w14:paraId="35B8F188" w14:textId="77777777" w:rsidR="0048092F" w:rsidRDefault="0048092F" w:rsidP="00B5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37B4E" w14:textId="77777777" w:rsidR="00477B5C" w:rsidRDefault="00477B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3165A" w14:textId="77777777" w:rsidR="00477B5C" w:rsidRDefault="00477B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2EA34" w14:textId="77777777" w:rsidR="00477B5C" w:rsidRDefault="00477B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067FA" w14:textId="77777777" w:rsidR="0048092F" w:rsidRDefault="0048092F" w:rsidP="00B547AA">
      <w:pPr>
        <w:spacing w:after="0" w:line="240" w:lineRule="auto"/>
      </w:pPr>
      <w:r>
        <w:separator/>
      </w:r>
    </w:p>
  </w:footnote>
  <w:footnote w:type="continuationSeparator" w:id="0">
    <w:p w14:paraId="6C5044B1" w14:textId="77777777" w:rsidR="0048092F" w:rsidRDefault="0048092F" w:rsidP="00B54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2B4B1" w14:textId="77777777" w:rsidR="00477B5C" w:rsidRDefault="00477B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A44A7" w14:textId="38648023" w:rsidR="00B547AA" w:rsidRDefault="00B547AA" w:rsidP="00B547AA">
    <w:pPr>
      <w:pStyle w:val="Zhlav"/>
      <w:jc w:val="right"/>
    </w:pPr>
    <w:r>
      <w:tab/>
      <w:t xml:space="preserve">Příloha č. 2 </w:t>
    </w:r>
    <w:r w:rsidR="00477B5C">
      <w:t>KS_</w:t>
    </w:r>
    <w:r>
      <w:t>Servisní údržba osvětlení haly stolního tenisu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4864F" w14:textId="77777777" w:rsidR="00477B5C" w:rsidRDefault="00477B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939"/>
    <w:rsid w:val="002F4532"/>
    <w:rsid w:val="00477B5C"/>
    <w:rsid w:val="0048092F"/>
    <w:rsid w:val="005116F2"/>
    <w:rsid w:val="00806939"/>
    <w:rsid w:val="00A66F74"/>
    <w:rsid w:val="00B547AA"/>
    <w:rsid w:val="00E671EE"/>
    <w:rsid w:val="00E8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6941"/>
  <w15:docId w15:val="{C2C3914F-C7FF-4FBF-8181-49E23EFF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4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7AA"/>
  </w:style>
  <w:style w:type="paragraph" w:styleId="Zpat">
    <w:name w:val="footer"/>
    <w:basedOn w:val="Normln"/>
    <w:link w:val="ZpatChar"/>
    <w:uiPriority w:val="99"/>
    <w:unhideWhenUsed/>
    <w:rsid w:val="00B54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Tomčalová Eva DiS.</dc:creator>
  <cp:lastModifiedBy>pd-petr</cp:lastModifiedBy>
  <cp:revision>5</cp:revision>
  <cp:lastPrinted>2020-03-04T11:40:00Z</cp:lastPrinted>
  <dcterms:created xsi:type="dcterms:W3CDTF">2020-03-04T11:40:00Z</dcterms:created>
  <dcterms:modified xsi:type="dcterms:W3CDTF">2020-03-18T08:14:00Z</dcterms:modified>
</cp:coreProperties>
</file>