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226E14">
        <w:rPr>
          <w:b/>
        </w:rPr>
        <w:t>Rekonstrukce kanálů pro diagnostiku</w:t>
      </w:r>
      <w:r w:rsidR="007A00D7" w:rsidRPr="005C78AB">
        <w:rPr>
          <w:b/>
        </w:rPr>
        <w:t>“</w:t>
      </w:r>
    </w:p>
    <w:p w:rsidR="005675DD" w:rsidRDefault="00043544" w:rsidP="00FB01AD">
      <w:pPr>
        <w:spacing w:after="0"/>
        <w:rPr>
          <w:color w:val="000000"/>
        </w:rPr>
      </w:pPr>
      <w:r>
        <w:t xml:space="preserve">Číslo smlouvy </w:t>
      </w:r>
      <w:r w:rsidR="00776106">
        <w:t>objednatele</w:t>
      </w:r>
      <w:r w:rsidR="006E7652">
        <w:t>:</w:t>
      </w:r>
      <w:r w:rsidR="006E7652">
        <w:tab/>
      </w:r>
      <w:r w:rsidR="00226E14">
        <w:t>DOD20200230</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rsidR="0087779A" w:rsidRPr="0087779A" w:rsidRDefault="00FB01AD" w:rsidP="007A00D7">
      <w:pPr>
        <w:pStyle w:val="Nadpis1"/>
        <w:spacing w:before="480" w:after="240"/>
        <w:jc w:val="both"/>
        <w:rPr>
          <w:bCs/>
          <w:i/>
        </w:rPr>
      </w:pPr>
      <w:r>
        <w:t xml:space="preserve">Příloha č. </w:t>
      </w:r>
      <w:r w:rsidR="00A305EC">
        <w:t>7</w:t>
      </w:r>
      <w:r>
        <w:t xml:space="preserve"> </w:t>
      </w:r>
      <w:r w:rsidR="00600603">
        <w:t>smlouv</w:t>
      </w:r>
      <w:r w:rsidR="00BE0EE8">
        <w:t>y</w:t>
      </w:r>
      <w:r w:rsidR="00600603">
        <w:t xml:space="preserve"> </w:t>
      </w:r>
      <w:r w:rsidR="00776106">
        <w:t xml:space="preserve">o dílo </w:t>
      </w:r>
      <w:r w:rsidR="00367F32">
        <w:t>–</w:t>
      </w:r>
      <w:r w:rsidR="00CF59CD">
        <w:t xml:space="preserve"> </w:t>
      </w:r>
      <w:r w:rsidR="00367F32">
        <w:t>Podmínky pro provádění díla</w:t>
      </w:r>
      <w:r w:rsidR="00A305EC">
        <w:t xml:space="preserve"> v Areálu trolejbusy Ostrava</w:t>
      </w:r>
      <w:r w:rsidR="00367F32">
        <w:t>.</w:t>
      </w:r>
    </w:p>
    <w:p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výluky </w:t>
      </w:r>
      <w:r w:rsidR="00C566BB" w:rsidRPr="00E00860">
        <w:rPr>
          <w:b w:val="0"/>
          <w:sz w:val="22"/>
          <w:szCs w:val="22"/>
        </w:rPr>
        <w:t xml:space="preserve">provozu </w:t>
      </w:r>
      <w:r w:rsidR="005E0A97">
        <w:rPr>
          <w:b w:val="0"/>
          <w:sz w:val="22"/>
          <w:szCs w:val="22"/>
        </w:rPr>
        <w:t xml:space="preserve">v jednotlivých halách a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395B7C">
        <w:rPr>
          <w:b w:val="0"/>
          <w:sz w:val="22"/>
          <w:szCs w:val="22"/>
        </w:rPr>
        <w:t>0</w:t>
      </w:r>
      <w:bookmarkStart w:id="0" w:name="_GoBack"/>
      <w:bookmarkEnd w:id="0"/>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možnosti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rsidR="0060419C" w:rsidRDefault="0060419C" w:rsidP="00C4616B">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jednotlivých halách</w:t>
      </w:r>
      <w:r w:rsidR="0089466A">
        <w:rPr>
          <w:b w:val="0"/>
          <w:sz w:val="22"/>
          <w:szCs w:val="22"/>
        </w:rPr>
        <w:t>, bez výluky provozu mycího portálu v Hale I</w:t>
      </w:r>
      <w:r>
        <w:rPr>
          <w:b w:val="0"/>
          <w:sz w:val="22"/>
          <w:szCs w:val="22"/>
        </w:rPr>
        <w:t xml:space="preserve">. Práce na realizaci stavby budou probíhat po předchozí dohodě mezi objednatelem a zhotovitelem. </w:t>
      </w:r>
    </w:p>
    <w:p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365A3B">
        <w:rPr>
          <w:b w:val="0"/>
          <w:sz w:val="22"/>
          <w:szCs w:val="22"/>
        </w:rPr>
        <w:t>7</w:t>
      </w:r>
      <w:r w:rsidR="0097002A" w:rsidRPr="0097002A">
        <w:rPr>
          <w:b w:val="0"/>
          <w:sz w:val="22"/>
          <w:szCs w:val="22"/>
        </w:rPr>
        <w:t xml:space="preserve"> </w:t>
      </w:r>
      <w:r w:rsidRPr="0097002A">
        <w:rPr>
          <w:b w:val="0"/>
          <w:sz w:val="22"/>
          <w:szCs w:val="22"/>
        </w:rPr>
        <w:t>smlouvy o dílo.</w:t>
      </w:r>
    </w:p>
    <w:p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rsidR="00A305EC" w:rsidRDefault="00A305EC" w:rsidP="006C1A38">
      <w:pPr>
        <w:pStyle w:val="Zkladntext3"/>
        <w:tabs>
          <w:tab w:val="left" w:pos="7455"/>
        </w:tabs>
        <w:spacing w:after="120"/>
        <w:ind w:left="851"/>
        <w:rPr>
          <w:b w:val="0"/>
          <w:sz w:val="22"/>
          <w:szCs w:val="22"/>
        </w:rPr>
      </w:pPr>
    </w:p>
    <w:p w:rsidR="00A35AD9" w:rsidRPr="00A35AD9" w:rsidRDefault="00A35AD9" w:rsidP="00A35AD9">
      <w:pPr>
        <w:pStyle w:val="Zkladntext3"/>
        <w:numPr>
          <w:ilvl w:val="0"/>
          <w:numId w:val="16"/>
        </w:numPr>
        <w:spacing w:after="120"/>
        <w:ind w:left="426" w:hanging="426"/>
        <w:rPr>
          <w:sz w:val="22"/>
          <w:szCs w:val="22"/>
        </w:rPr>
      </w:pPr>
      <w:r w:rsidRPr="00A35AD9">
        <w:rPr>
          <w:sz w:val="22"/>
          <w:szCs w:val="22"/>
        </w:rPr>
        <w:lastRenderedPageBreak/>
        <w:t xml:space="preserve">Zařízení staveniště </w:t>
      </w:r>
    </w:p>
    <w:p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1"/>
      <w:r w:rsidRPr="008512C2">
        <w:rPr>
          <w:sz w:val="22"/>
        </w:rPr>
        <w:t xml:space="preserve">zhotovitel, zaměstnanec zhotovitele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 v provozní době od 6.00 do 22.00 hod. Při požadavku prací v době od 14.00 do 22.00 hod. zajistí dozor pověřený pracovník objednatele.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rsidR="006258B1" w:rsidRPr="000D448A" w:rsidRDefault="006258B1" w:rsidP="000D448A">
      <w:pPr>
        <w:pStyle w:val="Zkladntext3"/>
        <w:numPr>
          <w:ilvl w:val="0"/>
          <w:numId w:val="21"/>
        </w:numPr>
        <w:spacing w:after="120"/>
        <w:rPr>
          <w:b w:val="0"/>
          <w:sz w:val="22"/>
          <w:szCs w:val="22"/>
        </w:rPr>
      </w:pPr>
      <w:r w:rsidRPr="000D448A">
        <w:rPr>
          <w:b w:val="0"/>
          <w:sz w:val="22"/>
          <w:szCs w:val="22"/>
        </w:rPr>
        <w:t xml:space="preserve">Zhotovitel předá objednateli seznam osob, které budou vstupovat na místa plnění za účelem plnění závazků z této smlouvy nejpozději do 48 hodin před </w:t>
      </w:r>
      <w:r w:rsidR="00A305EC">
        <w:rPr>
          <w:b w:val="0"/>
          <w:sz w:val="22"/>
          <w:szCs w:val="22"/>
        </w:rPr>
        <w:t>předáním a převzetím staveniště</w:t>
      </w:r>
      <w:r w:rsidRPr="000D448A">
        <w:rPr>
          <w:b w:val="0"/>
          <w:sz w:val="22"/>
          <w:szCs w:val="22"/>
        </w:rPr>
        <w:t xml:space="preserve">. Seznam předá pověřené osobě objednatele ve věcech technických uvedené v této smlouvě. </w:t>
      </w:r>
    </w:p>
    <w:p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 předá objednateli seznam osob a služebních vozidel, která budou vjíždět na místa plnění za účelem závazků z této smlouvy, nejpozději do 48 hodin před</w:t>
      </w:r>
      <w:r w:rsidR="00A305EC">
        <w:rPr>
          <w:rFonts w:ascii="Times New Roman" w:hAnsi="Times New Roman" w:cs="Times New Roman"/>
        </w:rPr>
        <w:t xml:space="preserve"> předáním a převzetím staveniště</w:t>
      </w:r>
      <w:r w:rsidRPr="00174679">
        <w:rPr>
          <w:rFonts w:ascii="Times New Roman" w:hAnsi="Times New Roman" w:cs="Times New Roman"/>
        </w:rPr>
        <w:t xml:space="preserve">. Seznam předá pověřené osobě objednatele ve věcech technických uvedených v této smlouvě.  </w:t>
      </w:r>
    </w:p>
    <w:p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rsidR="00A305EC" w:rsidRDefault="00A305EC" w:rsidP="00A43DAD">
      <w:pPr>
        <w:pStyle w:val="Text"/>
        <w:tabs>
          <w:tab w:val="clear" w:pos="227"/>
          <w:tab w:val="left" w:pos="960"/>
          <w:tab w:val="left" w:pos="5670"/>
        </w:tabs>
        <w:spacing w:line="240" w:lineRule="auto"/>
        <w:ind w:right="21"/>
        <w:rPr>
          <w:rFonts w:ascii="Times New Roman" w:hAnsi="Times New Roman"/>
          <w:sz w:val="22"/>
          <w:szCs w:val="22"/>
          <w:lang w:val="cs-CZ"/>
        </w:rPr>
      </w:pPr>
    </w:p>
    <w:p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 dne ....................</w:t>
      </w:r>
    </w:p>
    <w:p w:rsidR="00A43DAD" w:rsidRDefault="00A43DAD" w:rsidP="00A43DAD">
      <w:pPr>
        <w:pStyle w:val="Text"/>
        <w:spacing w:line="240" w:lineRule="auto"/>
        <w:ind w:left="567" w:right="21" w:hanging="567"/>
        <w:rPr>
          <w:rFonts w:ascii="Times New Roman" w:hAnsi="Times New Roman"/>
          <w:sz w:val="22"/>
          <w:szCs w:val="22"/>
          <w:lang w:val="cs-CZ"/>
        </w:rPr>
      </w:pPr>
    </w:p>
    <w:p w:rsidR="00A305EC" w:rsidRDefault="00A305EC" w:rsidP="00A43DAD">
      <w:pPr>
        <w:pStyle w:val="Text"/>
        <w:spacing w:line="240" w:lineRule="auto"/>
        <w:ind w:left="567" w:right="21" w:hanging="567"/>
        <w:rPr>
          <w:rFonts w:ascii="Times New Roman" w:hAnsi="Times New Roman"/>
          <w:sz w:val="22"/>
          <w:szCs w:val="22"/>
          <w:lang w:val="cs-CZ"/>
        </w:rPr>
      </w:pPr>
    </w:p>
    <w:p w:rsidR="00A305EC" w:rsidRDefault="00A305EC" w:rsidP="00A43DAD">
      <w:pPr>
        <w:pStyle w:val="Text"/>
        <w:spacing w:line="240" w:lineRule="auto"/>
        <w:ind w:left="567" w:right="21" w:hanging="567"/>
        <w:rPr>
          <w:rFonts w:ascii="Times New Roman" w:hAnsi="Times New Roman"/>
          <w:sz w:val="22"/>
          <w:szCs w:val="22"/>
          <w:lang w:val="cs-CZ"/>
        </w:rPr>
      </w:pPr>
    </w:p>
    <w:p w:rsidR="003C7A03" w:rsidRPr="00A43DAD" w:rsidRDefault="003C7A03" w:rsidP="00A43DAD">
      <w:pPr>
        <w:pStyle w:val="Text"/>
        <w:spacing w:line="240" w:lineRule="auto"/>
        <w:ind w:left="567" w:right="21" w:hanging="567"/>
        <w:rPr>
          <w:rFonts w:ascii="Times New Roman" w:hAnsi="Times New Roman"/>
          <w:sz w:val="22"/>
          <w:szCs w:val="22"/>
          <w:lang w:val="cs-CZ"/>
        </w:rPr>
      </w:pPr>
    </w:p>
    <w:p w:rsidR="00A43DAD" w:rsidRPr="00A43DAD" w:rsidRDefault="00A43DAD" w:rsidP="008104E2">
      <w:pPr>
        <w:pStyle w:val="Zkladntext"/>
        <w:tabs>
          <w:tab w:val="left" w:pos="5670"/>
        </w:tabs>
        <w:rPr>
          <w:sz w:val="22"/>
          <w:szCs w:val="22"/>
        </w:rPr>
      </w:pPr>
      <w:r w:rsidRPr="00A43DAD">
        <w:rPr>
          <w:sz w:val="22"/>
          <w:szCs w:val="22"/>
        </w:rPr>
        <w:t>………………………………….</w:t>
      </w:r>
      <w:r w:rsidRPr="00A43DAD">
        <w:rPr>
          <w:sz w:val="22"/>
          <w:szCs w:val="22"/>
        </w:rPr>
        <w:tab/>
        <w:t>………………………………….</w:t>
      </w:r>
    </w:p>
    <w:p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77AB" w:rsidRDefault="00D077AB" w:rsidP="00360830">
      <w:r>
        <w:separator/>
      </w:r>
    </w:p>
  </w:endnote>
  <w:endnote w:type="continuationSeparator" w:id="0">
    <w:p w:rsidR="00D077AB" w:rsidRDefault="00D077AB"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D077AB"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226E14">
              <w:rPr>
                <w:rFonts w:ascii="Times New Roman" w:hAnsi="Times New Roman" w:cs="Times New Roman"/>
                <w:i/>
                <w:sz w:val="20"/>
                <w:szCs w:val="20"/>
              </w:rPr>
              <w:t>Rekonstrukce kanálů pro diagnostiku</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395B7C">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395B7C">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CE2ED4" w:rsidRDefault="00D077AB"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226E14">
              <w:rPr>
                <w:rFonts w:ascii="Times New Roman" w:hAnsi="Times New Roman" w:cs="Times New Roman"/>
                <w:i/>
                <w:sz w:val="20"/>
                <w:szCs w:val="20"/>
              </w:rPr>
              <w:t>Rekonstrukce kanálů pro diagnostiku</w:t>
            </w:r>
            <w:r w:rsidR="004C2A19" w:rsidRPr="004C2A19">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395B7C">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395B7C">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77AB" w:rsidRDefault="00D077AB" w:rsidP="00360830">
      <w:r>
        <w:separator/>
      </w:r>
    </w:p>
  </w:footnote>
  <w:footnote w:type="continuationSeparator" w:id="0">
    <w:p w:rsidR="00D077AB" w:rsidRDefault="00D077AB"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Pr="0087779A" w:rsidRDefault="00C44B82" w:rsidP="00846A13">
    <w:pPr>
      <w:pStyle w:val="Zhlav"/>
      <w:spacing w:after="0"/>
      <w:jc w:val="left"/>
      <w:rPr>
        <w:sz w:val="24"/>
        <w:szCs w:val="24"/>
      </w:rPr>
    </w:pPr>
  </w:p>
  <w:p w:rsidR="00C44B82" w:rsidRDefault="00C44B82"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C44B82" w:rsidRDefault="00C44B82" w:rsidP="00001D28">
    <w:pPr>
      <w:pStyle w:val="Zhlav"/>
      <w:tabs>
        <w:tab w:val="clear" w:pos="4536"/>
        <w:tab w:val="clear" w:pos="9072"/>
      </w:tabs>
      <w:spacing w:after="0"/>
      <w:ind w:left="3402" w:firstLine="3"/>
      <w:jc w:val="right"/>
    </w:pPr>
  </w:p>
  <w:p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26E14"/>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95B7C"/>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250F3"/>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49CD"/>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67D4"/>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05EC"/>
    <w:rsid w:val="00A35AD9"/>
    <w:rsid w:val="00A4294D"/>
    <w:rsid w:val="00A43DAD"/>
    <w:rsid w:val="00A44D55"/>
    <w:rsid w:val="00A62F09"/>
    <w:rsid w:val="00A636DF"/>
    <w:rsid w:val="00A713E9"/>
    <w:rsid w:val="00A74C13"/>
    <w:rsid w:val="00A756D3"/>
    <w:rsid w:val="00A84179"/>
    <w:rsid w:val="00A8744E"/>
    <w:rsid w:val="00AA1333"/>
    <w:rsid w:val="00AA23D1"/>
    <w:rsid w:val="00AA6ACD"/>
    <w:rsid w:val="00AA70C9"/>
    <w:rsid w:val="00AB1A8B"/>
    <w:rsid w:val="00AC12FB"/>
    <w:rsid w:val="00AC1FF9"/>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0EE8"/>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6C4F"/>
    <w:rsid w:val="00CF59CD"/>
    <w:rsid w:val="00CF7595"/>
    <w:rsid w:val="00D0438F"/>
    <w:rsid w:val="00D077AB"/>
    <w:rsid w:val="00D24B69"/>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E7E53"/>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4EC39-B543-4AE7-9973-0679C61F5543}">
  <ds:schemaRefs>
    <ds:schemaRef ds:uri="http://schemas.openxmlformats.org/officeDocument/2006/bibliography"/>
  </ds:schemaRefs>
</ds:datastoreItem>
</file>

<file path=customXml/itemProps2.xml><?xml version="1.0" encoding="utf-8"?>
<ds:datastoreItem xmlns:ds="http://schemas.openxmlformats.org/officeDocument/2006/customXml" ds:itemID="{4B7EA90E-BE64-41D5-98C1-378D212C2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919</Words>
  <Characters>5427</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6</cp:revision>
  <cp:lastPrinted>2017-03-23T06:20:00Z</cp:lastPrinted>
  <dcterms:created xsi:type="dcterms:W3CDTF">2020-01-28T06:32:00Z</dcterms:created>
  <dcterms:modified xsi:type="dcterms:W3CDTF">2020-01-28T11:20:00Z</dcterms:modified>
</cp:coreProperties>
</file>