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645974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7511" w:rsidRDefault="005B7511" w:rsidP="005B7511">
            <w:pPr>
              <w:pStyle w:val="Textdopisu"/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727DCB" w:rsidRPr="001760AB" w:rsidRDefault="00727DCB" w:rsidP="00727DCB">
            <w:pPr>
              <w:pStyle w:val="Textdopisu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ZŠ NA VÝSLUNÍ – ZATEPLENÍ PLOCHÉ STŘECHY PAVILONU A </w:t>
            </w:r>
            <w:proofErr w:type="spellStart"/>
            <w:r>
              <w:rPr>
                <w:b/>
                <w:color w:val="FF0000"/>
                <w:sz w:val="24"/>
                <w:szCs w:val="24"/>
              </w:rPr>
              <w:t>a</w:t>
            </w:r>
            <w:proofErr w:type="spellEnd"/>
            <w:r>
              <w:rPr>
                <w:b/>
                <w:color w:val="FF0000"/>
                <w:sz w:val="24"/>
                <w:szCs w:val="24"/>
              </w:rPr>
              <w:t xml:space="preserve"> F</w:t>
            </w:r>
          </w:p>
          <w:p w:rsidR="000C5AE1" w:rsidRPr="0025072A" w:rsidRDefault="000C5AE1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80A79" w:rsidRPr="003D1519" w:rsidRDefault="000C5AE1" w:rsidP="00580A79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95112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Dagmar Braunerová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B20D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95112">
              <w:rPr>
                <w:szCs w:val="20"/>
              </w:rPr>
              <w:t>5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795112" w:rsidP="000C5AE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bookmarkStart w:id="0" w:name="_GoBack"/>
            <w:r w:rsidRPr="00F03382">
              <w:rPr>
                <w:noProof/>
              </w:rPr>
              <w:t>..........................</w:t>
            </w:r>
            <w:bookmarkEnd w:id="0"/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(stat.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645974">
        <w:trPr>
          <w:trHeight w:hRule="exact" w:val="1050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645974">
          <w:headerReference w:type="default" r:id="rId9"/>
          <w:footerReference w:type="default" r:id="rId10"/>
          <w:pgSz w:w="11906" w:h="16838" w:code="9"/>
          <w:pgMar w:top="1418" w:right="1418" w:bottom="993" w:left="1418" w:header="709" w:footer="709" w:gutter="0"/>
          <w:cols w:space="708"/>
          <w:docGrid w:linePitch="360"/>
        </w:sectPr>
      </w:pPr>
    </w:p>
    <w:p w:rsidR="007806EF" w:rsidRPr="00B93FB3" w:rsidRDefault="00645974" w:rsidP="00645974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64597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E873839" wp14:editId="3484C9A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653921E6" wp14:editId="5BD655A9">
          <wp:extent cx="2006037" cy="787179"/>
          <wp:effectExtent l="0" t="0" r="0" b="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62" cy="787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y16xVtJmNwaF9QKZuPU/fbRfw+s=" w:salt="9BvgMHZSsKu1EwlhhxJZdg==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17D70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A07E5"/>
    <w:rsid w:val="004F6826"/>
    <w:rsid w:val="00521D50"/>
    <w:rsid w:val="005440D0"/>
    <w:rsid w:val="00570C96"/>
    <w:rsid w:val="0058090B"/>
    <w:rsid w:val="00580A79"/>
    <w:rsid w:val="005946DC"/>
    <w:rsid w:val="005A77D5"/>
    <w:rsid w:val="005B7511"/>
    <w:rsid w:val="005C53C9"/>
    <w:rsid w:val="005D0FC2"/>
    <w:rsid w:val="005E22BD"/>
    <w:rsid w:val="005F5DD4"/>
    <w:rsid w:val="0060369A"/>
    <w:rsid w:val="0062478A"/>
    <w:rsid w:val="00630713"/>
    <w:rsid w:val="00645974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27DCB"/>
    <w:rsid w:val="007406A7"/>
    <w:rsid w:val="00740754"/>
    <w:rsid w:val="00747654"/>
    <w:rsid w:val="007806EF"/>
    <w:rsid w:val="00795112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  <w:style w:type="paragraph" w:customStyle="1" w:styleId="Textdopisu">
    <w:name w:val="Text dopisu"/>
    <w:basedOn w:val="Normln"/>
    <w:rsid w:val="005B7511"/>
    <w:pPr>
      <w:jc w:val="both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  <w:style w:type="paragraph" w:customStyle="1" w:styleId="Textdopisu">
    <w:name w:val="Text dopisu"/>
    <w:basedOn w:val="Normln"/>
    <w:rsid w:val="005B7511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5C456-DAF4-4EAB-9F4E-232A4C731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17</cp:revision>
  <cp:lastPrinted>2018-12-20T10:15:00Z</cp:lastPrinted>
  <dcterms:created xsi:type="dcterms:W3CDTF">2018-10-26T07:57:00Z</dcterms:created>
  <dcterms:modified xsi:type="dcterms:W3CDTF">2020-03-18T06:51:00Z</dcterms:modified>
</cp:coreProperties>
</file>