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993" w:rsidRDefault="00B55993" w:rsidP="005669EB">
      <w:pPr>
        <w:tabs>
          <w:tab w:val="left" w:pos="1985"/>
        </w:tabs>
        <w:spacing w:after="0" w:line="240" w:lineRule="auto"/>
        <w:rPr>
          <w:rFonts w:cs="Calibri"/>
          <w:b/>
          <w:noProof/>
          <w:sz w:val="18"/>
          <w:szCs w:val="18"/>
          <w:lang w:eastAsia="cs-CZ"/>
        </w:rPr>
      </w:pPr>
    </w:p>
    <w:p w:rsidR="00AB3167" w:rsidRPr="00DD00DC" w:rsidRDefault="001B784D" w:rsidP="005669EB">
      <w:pPr>
        <w:shd w:val="clear" w:color="auto" w:fill="1F497D" w:themeFill="text2"/>
        <w:spacing w:after="0" w:line="240" w:lineRule="auto"/>
        <w:jc w:val="center"/>
        <w:rPr>
          <w:rFonts w:cs="Calibri"/>
          <w:b/>
          <w:color w:val="FFFFFF"/>
          <w:sz w:val="24"/>
          <w:szCs w:val="24"/>
        </w:rPr>
      </w:pPr>
      <w:r>
        <w:rPr>
          <w:rFonts w:cs="Calibri"/>
          <w:b/>
          <w:color w:val="FFFFFF"/>
          <w:sz w:val="24"/>
          <w:szCs w:val="24"/>
        </w:rPr>
        <w:t>SPECIFIKACE PRACÍ</w:t>
      </w:r>
    </w:p>
    <w:p w:rsidR="00AB3167" w:rsidRPr="00BA1C1C" w:rsidRDefault="00AB3167" w:rsidP="005669EB">
      <w:pPr>
        <w:shd w:val="clear" w:color="auto" w:fill="1F497D" w:themeFill="text2"/>
        <w:tabs>
          <w:tab w:val="left" w:pos="-4962"/>
        </w:tabs>
        <w:spacing w:after="0" w:line="240" w:lineRule="auto"/>
        <w:jc w:val="center"/>
        <w:rPr>
          <w:rFonts w:asciiTheme="minorHAnsi" w:hAnsiTheme="minorHAnsi" w:cs="Calibri"/>
          <w:color w:val="FFFFFF" w:themeColor="background1"/>
        </w:rPr>
      </w:pPr>
      <w:r w:rsidRPr="00BA1C1C">
        <w:rPr>
          <w:rFonts w:asciiTheme="minorHAnsi" w:hAnsiTheme="minorHAnsi" w:cs="Calibri"/>
          <w:color w:val="FFFFFF" w:themeColor="background1"/>
        </w:rPr>
        <w:t xml:space="preserve">pro podlimitní veřejnou zakázku zadávanou </w:t>
      </w:r>
      <w:r w:rsidR="00A77C68" w:rsidRPr="00BA1C1C">
        <w:rPr>
          <w:rFonts w:asciiTheme="minorHAnsi" w:hAnsiTheme="minorHAnsi" w:cs="Calibri"/>
          <w:color w:val="FFFFFF" w:themeColor="background1"/>
        </w:rPr>
        <w:t xml:space="preserve">ve zjednodušeném podlimitním řízení </w:t>
      </w:r>
      <w:r w:rsidRPr="00BA1C1C">
        <w:rPr>
          <w:rFonts w:asciiTheme="minorHAnsi" w:hAnsiTheme="minorHAnsi" w:cs="Calibri"/>
          <w:color w:val="FFFFFF" w:themeColor="background1"/>
        </w:rPr>
        <w:t xml:space="preserve">dle ustanovení </w:t>
      </w:r>
      <w:r w:rsidRPr="00BA1C1C">
        <w:rPr>
          <w:rFonts w:asciiTheme="minorHAnsi" w:hAnsiTheme="minorHAnsi" w:cs="Calibri"/>
          <w:color w:val="FFFFFF" w:themeColor="background1"/>
        </w:rPr>
        <w:br/>
        <w:t>§ 53 zákona č. 134/2016 Sb., o zadávání veřejných zakázek</w:t>
      </w:r>
    </w:p>
    <w:p w:rsidR="00AB3167" w:rsidRDefault="00AB3167" w:rsidP="005669EB">
      <w:pPr>
        <w:tabs>
          <w:tab w:val="left" w:pos="1985"/>
        </w:tabs>
        <w:spacing w:after="0" w:line="240" w:lineRule="auto"/>
        <w:jc w:val="center"/>
        <w:rPr>
          <w:rFonts w:cs="Calibri"/>
          <w:b/>
          <w:noProof/>
          <w:sz w:val="18"/>
          <w:szCs w:val="18"/>
          <w:lang w:eastAsia="cs-CZ"/>
        </w:rPr>
      </w:pPr>
    </w:p>
    <w:p w:rsidR="00FD1FBC" w:rsidRPr="00F4534D" w:rsidRDefault="00FD1FBC" w:rsidP="005669EB">
      <w:pPr>
        <w:tabs>
          <w:tab w:val="left" w:pos="1985"/>
        </w:tabs>
        <w:spacing w:after="0" w:line="240" w:lineRule="auto"/>
        <w:jc w:val="center"/>
        <w:rPr>
          <w:rFonts w:cs="Calibri"/>
          <w:b/>
          <w:noProof/>
          <w:sz w:val="18"/>
          <w:szCs w:val="18"/>
          <w:lang w:eastAsia="cs-CZ"/>
        </w:rPr>
      </w:pPr>
    </w:p>
    <w:p w:rsidR="002F3CAE" w:rsidRDefault="002F3CAE" w:rsidP="002F3CAE">
      <w:pPr>
        <w:tabs>
          <w:tab w:val="left" w:pos="1985"/>
        </w:tabs>
        <w:spacing w:after="0" w:line="240" w:lineRule="auto"/>
        <w:jc w:val="center"/>
        <w:rPr>
          <w:rFonts w:asciiTheme="minorHAnsi" w:hAnsiTheme="minorHAnsi" w:cs="Calibri"/>
          <w:b/>
          <w:sz w:val="32"/>
          <w:szCs w:val="32"/>
        </w:rPr>
      </w:pPr>
      <w:r w:rsidRPr="00A2149F">
        <w:rPr>
          <w:rFonts w:asciiTheme="minorHAnsi" w:hAnsiTheme="minorHAnsi"/>
          <w:b/>
          <w:bCs/>
          <w:sz w:val="32"/>
          <w:szCs w:val="32"/>
        </w:rPr>
        <w:t>„</w:t>
      </w:r>
      <w:r w:rsidRPr="00A2149F">
        <w:rPr>
          <w:rFonts w:asciiTheme="minorHAnsi" w:hAnsiTheme="minorHAnsi" w:cs="Calibri"/>
          <w:b/>
          <w:sz w:val="32"/>
          <w:szCs w:val="32"/>
        </w:rPr>
        <w:t xml:space="preserve">Lezecká stěna pro lezení </w:t>
      </w:r>
      <w:r w:rsidR="00DE0532">
        <w:rPr>
          <w:rFonts w:asciiTheme="minorHAnsi" w:hAnsiTheme="minorHAnsi" w:cs="Calibri"/>
          <w:b/>
          <w:sz w:val="32"/>
          <w:szCs w:val="32"/>
        </w:rPr>
        <w:t xml:space="preserve">na </w:t>
      </w:r>
      <w:r w:rsidR="00DE0532" w:rsidRPr="00A2149F">
        <w:rPr>
          <w:rFonts w:asciiTheme="minorHAnsi" w:hAnsiTheme="minorHAnsi" w:cs="Calibri"/>
          <w:b/>
          <w:sz w:val="32"/>
          <w:szCs w:val="32"/>
        </w:rPr>
        <w:t xml:space="preserve">obtížnost </w:t>
      </w:r>
      <w:r w:rsidR="00DE0532">
        <w:rPr>
          <w:rFonts w:asciiTheme="minorHAnsi" w:hAnsiTheme="minorHAnsi" w:cs="Calibri"/>
          <w:b/>
          <w:sz w:val="32"/>
          <w:szCs w:val="32"/>
        </w:rPr>
        <w:t xml:space="preserve">a </w:t>
      </w:r>
      <w:r w:rsidRPr="00A2149F">
        <w:rPr>
          <w:rFonts w:asciiTheme="minorHAnsi" w:hAnsiTheme="minorHAnsi" w:cs="Calibri"/>
          <w:b/>
          <w:sz w:val="32"/>
          <w:szCs w:val="32"/>
        </w:rPr>
        <w:t>rychlost - Brno“</w:t>
      </w:r>
    </w:p>
    <w:p w:rsidR="001B784D" w:rsidRPr="001B784D" w:rsidRDefault="001B784D" w:rsidP="002F3CAE">
      <w:pPr>
        <w:tabs>
          <w:tab w:val="left" w:pos="1985"/>
        </w:tabs>
        <w:spacing w:after="0" w:line="240" w:lineRule="auto"/>
        <w:jc w:val="center"/>
        <w:rPr>
          <w:rFonts w:cs="Calibri"/>
          <w:b/>
          <w:noProof/>
          <w:sz w:val="18"/>
          <w:szCs w:val="18"/>
          <w:lang w:eastAsia="cs-CZ"/>
        </w:rPr>
      </w:pPr>
    </w:p>
    <w:p w:rsidR="00744B0D" w:rsidRDefault="00744B0D" w:rsidP="007E5CEC">
      <w:pPr>
        <w:tabs>
          <w:tab w:val="left" w:pos="709"/>
        </w:tabs>
        <w:jc w:val="both"/>
        <w:rPr>
          <w:rFonts w:asciiTheme="minorHAnsi" w:hAnsiTheme="minorHAnsi" w:cstheme="minorHAnsi"/>
        </w:rPr>
      </w:pPr>
    </w:p>
    <w:p w:rsidR="007E5CEC" w:rsidRPr="00744B0D" w:rsidRDefault="007E5CEC" w:rsidP="007E5CEC">
      <w:pPr>
        <w:tabs>
          <w:tab w:val="left" w:pos="709"/>
        </w:tabs>
        <w:jc w:val="both"/>
        <w:rPr>
          <w:rFonts w:asciiTheme="minorHAnsi" w:hAnsiTheme="minorHAnsi" w:cstheme="minorHAnsi"/>
          <w:b/>
          <w:u w:val="single"/>
        </w:rPr>
      </w:pPr>
      <w:r w:rsidRPr="00744B0D">
        <w:rPr>
          <w:rFonts w:asciiTheme="minorHAnsi" w:hAnsiTheme="minorHAnsi" w:cstheme="minorHAnsi"/>
          <w:b/>
          <w:u w:val="single"/>
        </w:rPr>
        <w:t>Popis umístění</w:t>
      </w:r>
    </w:p>
    <w:p w:rsidR="007E5CEC" w:rsidRPr="00253B9F" w:rsidRDefault="007E5CEC" w:rsidP="007E5CEC">
      <w:pPr>
        <w:tabs>
          <w:tab w:val="left" w:pos="709"/>
        </w:tabs>
        <w:jc w:val="both"/>
        <w:rPr>
          <w:rFonts w:asciiTheme="minorHAnsi" w:hAnsiTheme="minorHAnsi" w:cstheme="minorHAnsi"/>
        </w:rPr>
      </w:pPr>
      <w:r w:rsidRPr="00253B9F">
        <w:rPr>
          <w:rFonts w:asciiTheme="minorHAnsi" w:hAnsiTheme="minorHAnsi" w:cstheme="minorHAnsi"/>
        </w:rPr>
        <w:t>Stěna bude umístěna do průmyslové haly, která je řešena jako betonový skelet s vyzdívkami. Základy jsou betonové. Hala není podsklepena. Hlavní loď je zastřešena betonovou deskou ve tvaru kruhové úseče doplněnou táhly.</w:t>
      </w:r>
    </w:p>
    <w:p w:rsidR="007E5CEC" w:rsidRDefault="007E5CEC" w:rsidP="007E5CEC">
      <w:pPr>
        <w:jc w:val="both"/>
        <w:rPr>
          <w:rFonts w:asciiTheme="minorHAnsi" w:hAnsiTheme="minorHAnsi" w:cstheme="minorHAnsi"/>
        </w:rPr>
      </w:pPr>
      <w:r w:rsidRPr="00253B9F">
        <w:rPr>
          <w:rFonts w:asciiTheme="minorHAnsi" w:hAnsiTheme="minorHAnsi" w:cstheme="minorHAnsi"/>
        </w:rPr>
        <w:t xml:space="preserve">Vlastní prostor lezecké stěny je vytvořen předělením hlavní lodi průmyslové haly (včetně ukončení jeřábové dráhy před předělem) dělící příčkou a úpravou přilehlých obslužných galerií a navazujících obslužných schodišť. V čele hlavní lodi je galerie využita jako další </w:t>
      </w:r>
      <w:r>
        <w:rPr>
          <w:rFonts w:asciiTheme="minorHAnsi" w:hAnsiTheme="minorHAnsi" w:cstheme="minorHAnsi"/>
        </w:rPr>
        <w:t>tréninkový</w:t>
      </w:r>
      <w:r w:rsidRPr="00253B9F">
        <w:rPr>
          <w:rFonts w:asciiTheme="minorHAnsi" w:hAnsiTheme="minorHAnsi" w:cstheme="minorHAnsi"/>
        </w:rPr>
        <w:t xml:space="preserve"> koridor s menší využitelnou výškou. Stávající osvětlení i odvětrání haly okny je zachováno.</w:t>
      </w:r>
    </w:p>
    <w:p w:rsidR="004571FC" w:rsidRPr="00253B9F" w:rsidRDefault="004571FC" w:rsidP="007E5CEC">
      <w:pPr>
        <w:jc w:val="both"/>
        <w:rPr>
          <w:rFonts w:asciiTheme="minorHAnsi" w:hAnsiTheme="minorHAnsi" w:cstheme="minorHAnsi"/>
        </w:rPr>
      </w:pPr>
    </w:p>
    <w:p w:rsidR="007E5CEC" w:rsidRPr="004571FC" w:rsidRDefault="007E5CEC" w:rsidP="007E5CEC">
      <w:pPr>
        <w:tabs>
          <w:tab w:val="left" w:pos="709"/>
        </w:tabs>
        <w:jc w:val="both"/>
        <w:rPr>
          <w:rFonts w:asciiTheme="minorHAnsi" w:hAnsiTheme="minorHAnsi" w:cstheme="minorHAnsi"/>
          <w:b/>
          <w:u w:val="single"/>
        </w:rPr>
      </w:pPr>
      <w:r w:rsidRPr="004571FC">
        <w:rPr>
          <w:rFonts w:asciiTheme="minorHAnsi" w:hAnsiTheme="minorHAnsi" w:cstheme="minorHAnsi"/>
          <w:b/>
          <w:u w:val="single"/>
        </w:rPr>
        <w:t>Rozměry prostoru lezecké stěny</w:t>
      </w:r>
    </w:p>
    <w:p w:rsidR="007E5CEC" w:rsidRDefault="007E5CEC" w:rsidP="007E5CEC">
      <w:pPr>
        <w:tabs>
          <w:tab w:val="left" w:pos="709"/>
        </w:tabs>
        <w:jc w:val="both"/>
        <w:rPr>
          <w:rFonts w:asciiTheme="minorHAnsi" w:hAnsiTheme="minorHAnsi" w:cstheme="minorHAnsi"/>
        </w:rPr>
      </w:pPr>
      <w:r w:rsidRPr="00253B9F">
        <w:rPr>
          <w:rFonts w:asciiTheme="minorHAnsi" w:hAnsiTheme="minorHAnsi" w:cstheme="minorHAnsi"/>
        </w:rPr>
        <w:t>Prostor budoucí lezecké stěny je vymezen půdorysnými rozměry 27,5 x 12,3 m a maximální výškou haly 16,3 m</w:t>
      </w:r>
      <w:r w:rsidR="00DE0532">
        <w:rPr>
          <w:rFonts w:asciiTheme="minorHAnsi" w:hAnsiTheme="minorHAnsi" w:cstheme="minorHAnsi"/>
        </w:rPr>
        <w:t>.</w:t>
      </w:r>
    </w:p>
    <w:p w:rsidR="00DE0532" w:rsidRDefault="00DE0532" w:rsidP="007E5CEC">
      <w:pPr>
        <w:tabs>
          <w:tab w:val="left" w:pos="709"/>
        </w:tabs>
        <w:jc w:val="both"/>
        <w:rPr>
          <w:rFonts w:asciiTheme="minorHAnsi" w:hAnsiTheme="minorHAnsi" w:cstheme="minorHAnsi"/>
        </w:rPr>
      </w:pPr>
      <w:r>
        <w:rPr>
          <w:rFonts w:asciiTheme="minorHAnsi" w:hAnsiTheme="minorHAnsi" w:cstheme="minorHAnsi"/>
        </w:rPr>
        <w:t xml:space="preserve">Stávají stav, resp. stavební dokumentace haly, kde bude stěna umístěna viz samostatné přílohy: </w:t>
      </w:r>
    </w:p>
    <w:p w:rsidR="00DE0532" w:rsidRDefault="00DE0532" w:rsidP="00DE0532">
      <w:pPr>
        <w:numPr>
          <w:ilvl w:val="1"/>
          <w:numId w:val="14"/>
        </w:numPr>
        <w:suppressAutoHyphens/>
        <w:spacing w:after="60" w:line="240" w:lineRule="auto"/>
        <w:jc w:val="both"/>
        <w:rPr>
          <w:rFonts w:asciiTheme="minorHAnsi" w:hAnsiTheme="minorHAnsi"/>
          <w:b/>
          <w:lang w:eastAsia="ar-SA"/>
        </w:rPr>
      </w:pPr>
      <w:r>
        <w:rPr>
          <w:rFonts w:asciiTheme="minorHAnsi" w:hAnsiTheme="minorHAnsi"/>
          <w:b/>
          <w:lang w:eastAsia="ar-SA"/>
        </w:rPr>
        <w:t xml:space="preserve">Příloha č. 3.B – Půdorys celek Brno </w:t>
      </w:r>
      <w:r w:rsidR="001242F5">
        <w:rPr>
          <w:rFonts w:asciiTheme="minorHAnsi" w:hAnsiTheme="minorHAnsi"/>
          <w:b/>
          <w:lang w:eastAsia="ar-SA"/>
        </w:rPr>
        <w:t>1</w:t>
      </w:r>
      <w:r>
        <w:rPr>
          <w:rFonts w:asciiTheme="minorHAnsi" w:hAnsiTheme="minorHAnsi"/>
          <w:b/>
          <w:lang w:eastAsia="ar-SA"/>
        </w:rPr>
        <w:t>NP</w:t>
      </w:r>
    </w:p>
    <w:p w:rsidR="00DE0532" w:rsidRDefault="00DE0532" w:rsidP="00DE0532">
      <w:pPr>
        <w:numPr>
          <w:ilvl w:val="1"/>
          <w:numId w:val="14"/>
        </w:numPr>
        <w:suppressAutoHyphens/>
        <w:spacing w:after="60" w:line="240" w:lineRule="auto"/>
        <w:jc w:val="both"/>
        <w:rPr>
          <w:rFonts w:asciiTheme="minorHAnsi" w:hAnsiTheme="minorHAnsi"/>
          <w:b/>
          <w:lang w:eastAsia="ar-SA"/>
        </w:rPr>
      </w:pPr>
      <w:r>
        <w:rPr>
          <w:rFonts w:asciiTheme="minorHAnsi" w:hAnsiTheme="minorHAnsi"/>
          <w:b/>
          <w:lang w:eastAsia="ar-SA"/>
        </w:rPr>
        <w:t>Příloha č. 3.C – Půdorys výřez 1NP</w:t>
      </w:r>
    </w:p>
    <w:p w:rsidR="00DE0532" w:rsidRDefault="00DE0532" w:rsidP="00DE0532">
      <w:pPr>
        <w:numPr>
          <w:ilvl w:val="1"/>
          <w:numId w:val="14"/>
        </w:numPr>
        <w:suppressAutoHyphens/>
        <w:spacing w:after="60" w:line="240" w:lineRule="auto"/>
        <w:jc w:val="both"/>
        <w:rPr>
          <w:rFonts w:asciiTheme="minorHAnsi" w:hAnsiTheme="minorHAnsi"/>
          <w:b/>
          <w:lang w:eastAsia="ar-SA"/>
        </w:rPr>
      </w:pPr>
      <w:r>
        <w:rPr>
          <w:rFonts w:asciiTheme="minorHAnsi" w:hAnsiTheme="minorHAnsi"/>
          <w:b/>
          <w:lang w:eastAsia="ar-SA"/>
        </w:rPr>
        <w:t>Příloha č. 3.D – Půdorys výřez 2NP</w:t>
      </w:r>
    </w:p>
    <w:p w:rsidR="00DE0532" w:rsidRPr="0052408B" w:rsidRDefault="00DE0532" w:rsidP="00DE0532">
      <w:pPr>
        <w:numPr>
          <w:ilvl w:val="1"/>
          <w:numId w:val="14"/>
        </w:numPr>
        <w:suppressAutoHyphens/>
        <w:spacing w:after="60" w:line="240" w:lineRule="auto"/>
        <w:jc w:val="both"/>
        <w:rPr>
          <w:rFonts w:asciiTheme="minorHAnsi" w:hAnsiTheme="minorHAnsi"/>
          <w:b/>
          <w:lang w:eastAsia="ar-SA"/>
        </w:rPr>
      </w:pPr>
      <w:r>
        <w:rPr>
          <w:rFonts w:asciiTheme="minorHAnsi" w:hAnsiTheme="minorHAnsi"/>
          <w:b/>
          <w:lang w:eastAsia="ar-SA"/>
        </w:rPr>
        <w:t>Příloha č. 3.E – Řez A-A</w:t>
      </w:r>
    </w:p>
    <w:p w:rsidR="00DE0532" w:rsidRPr="00253B9F" w:rsidRDefault="00DE0532" w:rsidP="007E5CEC">
      <w:pPr>
        <w:tabs>
          <w:tab w:val="left" w:pos="709"/>
        </w:tabs>
        <w:jc w:val="both"/>
        <w:rPr>
          <w:rFonts w:asciiTheme="minorHAnsi" w:hAnsiTheme="minorHAnsi" w:cstheme="minorHAnsi"/>
        </w:rPr>
      </w:pPr>
    </w:p>
    <w:p w:rsidR="007E5CEC" w:rsidRPr="00253B9F" w:rsidRDefault="007E5CEC" w:rsidP="007E5CEC">
      <w:pPr>
        <w:tabs>
          <w:tab w:val="left" w:pos="709"/>
        </w:tabs>
        <w:jc w:val="both"/>
        <w:rPr>
          <w:rFonts w:asciiTheme="minorHAnsi" w:hAnsiTheme="minorHAnsi" w:cstheme="minorHAnsi"/>
        </w:rPr>
      </w:pPr>
      <w:r w:rsidRPr="00253B9F">
        <w:rPr>
          <w:rFonts w:asciiTheme="minorHAnsi" w:hAnsiTheme="minorHAnsi" w:cstheme="minorHAnsi"/>
        </w:rPr>
        <w:t>Prostor umožňuje vybudování cca.</w:t>
      </w:r>
      <w:r w:rsidRPr="00253B9F">
        <w:rPr>
          <w:rFonts w:asciiTheme="minorHAnsi" w:hAnsiTheme="minorHAnsi" w:cstheme="minorHAnsi"/>
          <w:b/>
        </w:rPr>
        <w:t xml:space="preserve"> 905 m</w:t>
      </w:r>
      <w:r w:rsidRPr="00253B9F">
        <w:rPr>
          <w:rFonts w:asciiTheme="minorHAnsi" w:hAnsiTheme="minorHAnsi" w:cstheme="minorHAnsi"/>
          <w:b/>
          <w:vertAlign w:val="superscript"/>
        </w:rPr>
        <w:t>2</w:t>
      </w:r>
      <w:r w:rsidRPr="00253B9F">
        <w:rPr>
          <w:rFonts w:asciiTheme="minorHAnsi" w:hAnsiTheme="minorHAnsi" w:cstheme="minorHAnsi"/>
          <w:b/>
        </w:rPr>
        <w:t xml:space="preserve"> </w:t>
      </w:r>
      <w:r w:rsidRPr="00253B9F">
        <w:rPr>
          <w:rFonts w:asciiTheme="minorHAnsi" w:hAnsiTheme="minorHAnsi" w:cstheme="minorHAnsi"/>
        </w:rPr>
        <w:t>lezeckých stěn. Profily stěn musí být navrženy následovně.</w:t>
      </w:r>
    </w:p>
    <w:p w:rsidR="007E5CEC" w:rsidRPr="00253B9F" w:rsidRDefault="007E5CEC" w:rsidP="007E5CEC">
      <w:pPr>
        <w:tabs>
          <w:tab w:val="left" w:pos="709"/>
        </w:tabs>
        <w:jc w:val="both"/>
        <w:rPr>
          <w:rFonts w:asciiTheme="minorHAnsi" w:hAnsiTheme="minorHAnsi" w:cstheme="minorHAnsi"/>
        </w:rPr>
      </w:pPr>
      <w:r w:rsidRPr="00253B9F">
        <w:rPr>
          <w:rFonts w:asciiTheme="minorHAnsi" w:hAnsiTheme="minorHAnsi" w:cstheme="minorHAnsi"/>
          <w:u w:val="single"/>
        </w:rPr>
        <w:t>Stěna pro sportovní lezení s velmi převislými profily</w:t>
      </w:r>
      <w:r w:rsidRPr="00253B9F">
        <w:rPr>
          <w:rFonts w:asciiTheme="minorHAnsi" w:hAnsiTheme="minorHAnsi" w:cstheme="minorHAnsi"/>
        </w:rPr>
        <w:t xml:space="preserve"> - převislost  8,3 m. Celková plocha cca. 255 m</w:t>
      </w:r>
      <w:r w:rsidRPr="00253B9F">
        <w:rPr>
          <w:rFonts w:asciiTheme="minorHAnsi" w:hAnsiTheme="minorHAnsi" w:cstheme="minorHAnsi"/>
          <w:vertAlign w:val="superscript"/>
        </w:rPr>
        <w:t>2</w:t>
      </w:r>
      <w:r w:rsidRPr="00253B9F">
        <w:rPr>
          <w:rFonts w:asciiTheme="minorHAnsi" w:hAnsiTheme="minorHAnsi" w:cstheme="minorHAnsi"/>
        </w:rPr>
        <w:t>.</w:t>
      </w:r>
    </w:p>
    <w:p w:rsidR="007E5CEC" w:rsidRPr="00253B9F" w:rsidRDefault="007E5CEC" w:rsidP="007E5CEC">
      <w:pPr>
        <w:tabs>
          <w:tab w:val="left" w:pos="709"/>
        </w:tabs>
        <w:jc w:val="both"/>
        <w:rPr>
          <w:rFonts w:asciiTheme="minorHAnsi" w:hAnsiTheme="minorHAnsi" w:cstheme="minorHAnsi"/>
        </w:rPr>
      </w:pPr>
      <w:r w:rsidRPr="00253B9F">
        <w:rPr>
          <w:rFonts w:asciiTheme="minorHAnsi" w:hAnsiTheme="minorHAnsi" w:cstheme="minorHAnsi"/>
          <w:u w:val="single"/>
        </w:rPr>
        <w:t>Stěna pro sportovní lezení s mírně převislými profily</w:t>
      </w:r>
      <w:r w:rsidRPr="00253B9F">
        <w:rPr>
          <w:rFonts w:asciiTheme="minorHAnsi" w:hAnsiTheme="minorHAnsi" w:cstheme="minorHAnsi"/>
        </w:rPr>
        <w:t xml:space="preserve"> - převislost maximálně 1 až 2 m. Celková plocha cca. 225 m</w:t>
      </w:r>
      <w:r w:rsidRPr="00253B9F">
        <w:rPr>
          <w:rFonts w:asciiTheme="minorHAnsi" w:hAnsiTheme="minorHAnsi" w:cstheme="minorHAnsi"/>
          <w:vertAlign w:val="superscript"/>
        </w:rPr>
        <w:t>2</w:t>
      </w:r>
      <w:r w:rsidRPr="00253B9F">
        <w:rPr>
          <w:rFonts w:asciiTheme="minorHAnsi" w:hAnsiTheme="minorHAnsi" w:cstheme="minorHAnsi"/>
        </w:rPr>
        <w:t>.</w:t>
      </w:r>
    </w:p>
    <w:p w:rsidR="007E5CEC" w:rsidRPr="00253B9F" w:rsidRDefault="007E5CEC" w:rsidP="007E5CEC">
      <w:pPr>
        <w:tabs>
          <w:tab w:val="left" w:pos="709"/>
        </w:tabs>
        <w:jc w:val="both"/>
        <w:rPr>
          <w:rFonts w:asciiTheme="minorHAnsi" w:hAnsiTheme="minorHAnsi" w:cstheme="minorHAnsi"/>
        </w:rPr>
      </w:pPr>
      <w:r w:rsidRPr="00253B9F">
        <w:rPr>
          <w:rFonts w:asciiTheme="minorHAnsi" w:hAnsiTheme="minorHAnsi" w:cstheme="minorHAnsi"/>
          <w:u w:val="single"/>
        </w:rPr>
        <w:t>Stěna pro sportovní lezení s kolmými a ukloněnými profily.</w:t>
      </w:r>
      <w:r w:rsidRPr="00253B9F">
        <w:rPr>
          <w:rFonts w:asciiTheme="minorHAnsi" w:hAnsiTheme="minorHAnsi" w:cstheme="minorHAnsi"/>
        </w:rPr>
        <w:t xml:space="preserve"> Celková plocha cca 290 m</w:t>
      </w:r>
      <w:r w:rsidRPr="00253B9F">
        <w:rPr>
          <w:rFonts w:asciiTheme="minorHAnsi" w:hAnsiTheme="minorHAnsi" w:cstheme="minorHAnsi"/>
          <w:vertAlign w:val="superscript"/>
        </w:rPr>
        <w:t>2</w:t>
      </w:r>
      <w:r w:rsidRPr="00253B9F">
        <w:rPr>
          <w:rFonts w:asciiTheme="minorHAnsi" w:hAnsiTheme="minorHAnsi" w:cstheme="minorHAnsi"/>
        </w:rPr>
        <w:t xml:space="preserve">. </w:t>
      </w:r>
    </w:p>
    <w:p w:rsidR="007E5CEC" w:rsidRPr="00253B9F" w:rsidRDefault="007E5CEC" w:rsidP="007E5CEC">
      <w:pPr>
        <w:tabs>
          <w:tab w:val="left" w:pos="709"/>
        </w:tabs>
        <w:jc w:val="both"/>
        <w:rPr>
          <w:rFonts w:asciiTheme="minorHAnsi" w:hAnsiTheme="minorHAnsi" w:cstheme="minorHAnsi"/>
        </w:rPr>
      </w:pPr>
      <w:r w:rsidRPr="00253B9F">
        <w:rPr>
          <w:rFonts w:asciiTheme="minorHAnsi" w:hAnsiTheme="minorHAnsi" w:cstheme="minorHAnsi"/>
          <w:u w:val="single"/>
        </w:rPr>
        <w:t xml:space="preserve">Stěna pro rychlostní lezení minimálně 2 linie dle regulí IFSC pro variantu 15m výšky. </w:t>
      </w:r>
      <w:r w:rsidRPr="00253B9F">
        <w:rPr>
          <w:rFonts w:asciiTheme="minorHAnsi" w:hAnsiTheme="minorHAnsi" w:cstheme="minorHAnsi"/>
        </w:rPr>
        <w:t>Celková plocha cca. 135 m</w:t>
      </w:r>
      <w:r w:rsidRPr="00253B9F">
        <w:rPr>
          <w:rFonts w:asciiTheme="minorHAnsi" w:hAnsiTheme="minorHAnsi" w:cstheme="minorHAnsi"/>
          <w:vertAlign w:val="superscript"/>
        </w:rPr>
        <w:t>2</w:t>
      </w:r>
      <w:r w:rsidRPr="00253B9F">
        <w:rPr>
          <w:rFonts w:asciiTheme="minorHAnsi" w:hAnsiTheme="minorHAnsi" w:cstheme="minorHAnsi"/>
        </w:rPr>
        <w:t>.</w:t>
      </w:r>
    </w:p>
    <w:p w:rsidR="007E5CEC" w:rsidRPr="00253B9F" w:rsidRDefault="007E5CEC" w:rsidP="007E5CEC">
      <w:pPr>
        <w:tabs>
          <w:tab w:val="left" w:pos="709"/>
        </w:tabs>
        <w:jc w:val="both"/>
        <w:rPr>
          <w:rFonts w:asciiTheme="minorHAnsi" w:hAnsiTheme="minorHAnsi" w:cstheme="minorHAnsi"/>
        </w:rPr>
      </w:pPr>
      <w:r w:rsidRPr="00253B9F">
        <w:rPr>
          <w:rFonts w:asciiTheme="minorHAnsi" w:hAnsiTheme="minorHAnsi" w:cstheme="minorHAnsi"/>
        </w:rPr>
        <w:t xml:space="preserve">Součástí dodávky zhotovitele stěny je vypracování 3D modelu tvaru stěny. Finální tvar stěny musí být schválen zadavatelem. </w:t>
      </w:r>
    </w:p>
    <w:p w:rsidR="007E5CEC" w:rsidRPr="00253B9F" w:rsidRDefault="007E5CEC" w:rsidP="007E5CEC">
      <w:pPr>
        <w:jc w:val="both"/>
        <w:rPr>
          <w:rFonts w:asciiTheme="minorHAnsi" w:hAnsiTheme="minorHAnsi" w:cstheme="minorHAnsi"/>
        </w:rPr>
      </w:pPr>
      <w:r w:rsidRPr="00253B9F">
        <w:rPr>
          <w:rFonts w:asciiTheme="minorHAnsi" w:hAnsiTheme="minorHAnsi" w:cstheme="minorHAnsi"/>
          <w:b/>
        </w:rPr>
        <w:t>Nosnou konstrukci</w:t>
      </w:r>
      <w:r w:rsidRPr="00253B9F">
        <w:rPr>
          <w:rFonts w:asciiTheme="minorHAnsi" w:hAnsiTheme="minorHAnsi" w:cstheme="minorHAnsi"/>
        </w:rPr>
        <w:t xml:space="preserve"> lezecké stěny budou tvořit vodorovné výměny a svislé hlavní příhradové nebo prosté nosníky vzdálené od sebe cca. 1,25m. Pa</w:t>
      </w:r>
      <w:r w:rsidR="004571FC">
        <w:rPr>
          <w:rFonts w:asciiTheme="minorHAnsi" w:hAnsiTheme="minorHAnsi" w:cstheme="minorHAnsi"/>
        </w:rPr>
        <w:t xml:space="preserve">sy nosníků budou tvořit dřevěné hranoly </w:t>
      </w:r>
      <w:r w:rsidRPr="00253B9F">
        <w:rPr>
          <w:rFonts w:asciiTheme="minorHAnsi" w:hAnsiTheme="minorHAnsi" w:cstheme="minorHAnsi"/>
        </w:rPr>
        <w:t>a výplňové pruty – šikmé diagoná</w:t>
      </w:r>
      <w:r>
        <w:rPr>
          <w:rFonts w:asciiTheme="minorHAnsi" w:hAnsiTheme="minorHAnsi" w:cstheme="minorHAnsi"/>
        </w:rPr>
        <w:t>ly z dřevěných hranolů</w:t>
      </w:r>
      <w:r w:rsidRPr="00253B9F">
        <w:rPr>
          <w:rFonts w:asciiTheme="minorHAnsi" w:hAnsiTheme="minorHAnsi" w:cstheme="minorHAnsi"/>
        </w:rPr>
        <w:t xml:space="preserve">.  Jednotlivé příhradové nosníky budou vzájemně spojené </w:t>
      </w:r>
      <w:r w:rsidRPr="00253B9F">
        <w:rPr>
          <w:rFonts w:asciiTheme="minorHAnsi" w:hAnsiTheme="minorHAnsi" w:cstheme="minorHAnsi"/>
        </w:rPr>
        <w:lastRenderedPageBreak/>
        <w:t xml:space="preserve">jednak horizontálními nosníky, jednak záklopem pískovanou překližkou tl.18 mm z čela a po stranách celé konstrukce. Opláštění slouží jako plocha lezecké stěny. Její spolupůsobení není uvažováno. </w:t>
      </w:r>
    </w:p>
    <w:p w:rsidR="007E5CEC" w:rsidRPr="00253B9F" w:rsidRDefault="007E5CEC" w:rsidP="007E5CEC">
      <w:pPr>
        <w:jc w:val="both"/>
        <w:rPr>
          <w:rFonts w:asciiTheme="minorHAnsi" w:hAnsiTheme="minorHAnsi" w:cstheme="minorHAnsi"/>
        </w:rPr>
      </w:pPr>
      <w:r w:rsidRPr="00253B9F">
        <w:rPr>
          <w:rFonts w:asciiTheme="minorHAnsi" w:hAnsiTheme="minorHAnsi" w:cstheme="minorHAnsi"/>
        </w:rPr>
        <w:t xml:space="preserve">Spoje dřevěných konstrukcí zejména výplňových prutů tj. diagonál a svislic musí vyhovovat platným normám viz níže. </w:t>
      </w:r>
    </w:p>
    <w:p w:rsidR="007E5CEC" w:rsidRPr="00253B9F" w:rsidRDefault="007E5CEC" w:rsidP="007E5CEC">
      <w:pPr>
        <w:jc w:val="both"/>
        <w:rPr>
          <w:rFonts w:asciiTheme="minorHAnsi" w:hAnsiTheme="minorHAnsi" w:cstheme="minorHAnsi"/>
        </w:rPr>
      </w:pPr>
      <w:r w:rsidRPr="00253B9F">
        <w:rPr>
          <w:rFonts w:asciiTheme="minorHAnsi" w:hAnsiTheme="minorHAnsi" w:cstheme="minorHAnsi"/>
        </w:rPr>
        <w:t>Detaily spojů a způsob kotvení ke konstrukci haly musí být navrženy tak, aby odpovídaly způsobu namáhání těchto spojů.</w:t>
      </w:r>
    </w:p>
    <w:p w:rsidR="007E5CEC" w:rsidRPr="00253B9F" w:rsidRDefault="007E5CEC" w:rsidP="007E5CEC">
      <w:pPr>
        <w:jc w:val="both"/>
        <w:rPr>
          <w:rFonts w:asciiTheme="minorHAnsi" w:hAnsiTheme="minorHAnsi" w:cstheme="minorHAnsi"/>
        </w:rPr>
      </w:pPr>
      <w:r w:rsidRPr="00253B9F">
        <w:rPr>
          <w:rFonts w:asciiTheme="minorHAnsi" w:hAnsiTheme="minorHAnsi" w:cstheme="minorHAnsi"/>
        </w:rPr>
        <w:t>Při výrobě a montáží dřevěných konstrukcí je nutné se řídit níže uvedenými platnými normami:</w:t>
      </w:r>
    </w:p>
    <w:p w:rsidR="007E5CEC" w:rsidRPr="00253B9F" w:rsidRDefault="007E5CEC" w:rsidP="007E5CEC">
      <w:pPr>
        <w:rPr>
          <w:rFonts w:asciiTheme="minorHAnsi" w:hAnsiTheme="minorHAnsi" w:cstheme="minorHAnsi"/>
          <w:color w:val="000000"/>
        </w:rPr>
      </w:pPr>
      <w:r w:rsidRPr="00253B9F">
        <w:rPr>
          <w:rFonts w:asciiTheme="minorHAnsi" w:hAnsiTheme="minorHAnsi" w:cstheme="minorHAnsi"/>
          <w:color w:val="000000"/>
        </w:rPr>
        <w:t xml:space="preserve">ČSN 73 2810 Provádění dřevěných konstrukcí </w:t>
      </w:r>
    </w:p>
    <w:p w:rsidR="007E5CEC" w:rsidRPr="00253B9F" w:rsidRDefault="007E5CEC" w:rsidP="007E5CEC">
      <w:pPr>
        <w:rPr>
          <w:rFonts w:asciiTheme="minorHAnsi" w:hAnsiTheme="minorHAnsi" w:cstheme="minorHAnsi"/>
          <w:color w:val="000000"/>
        </w:rPr>
      </w:pPr>
      <w:r w:rsidRPr="00253B9F">
        <w:rPr>
          <w:rFonts w:asciiTheme="minorHAnsi" w:hAnsiTheme="minorHAnsi" w:cstheme="minorHAnsi"/>
          <w:color w:val="000000"/>
        </w:rPr>
        <w:t>ČSN 73 3150 Tesařské práce stavební, a jiné další so</w:t>
      </w:r>
      <w:r>
        <w:rPr>
          <w:rFonts w:asciiTheme="minorHAnsi" w:hAnsiTheme="minorHAnsi" w:cstheme="minorHAnsi"/>
          <w:color w:val="000000"/>
        </w:rPr>
        <w:t>uvisející s prováděnými pracemi</w:t>
      </w:r>
      <w:r w:rsidRPr="00253B9F">
        <w:rPr>
          <w:rFonts w:asciiTheme="minorHAnsi" w:hAnsiTheme="minorHAnsi" w:cstheme="minorHAnsi"/>
          <w:color w:val="000000"/>
        </w:rPr>
        <w:t>.</w:t>
      </w:r>
    </w:p>
    <w:p w:rsidR="007E5CEC" w:rsidRDefault="007E5CEC" w:rsidP="007E5CEC">
      <w:pPr>
        <w:rPr>
          <w:rFonts w:asciiTheme="minorHAnsi" w:hAnsiTheme="minorHAnsi" w:cstheme="minorHAnsi"/>
          <w:color w:val="000000"/>
        </w:rPr>
      </w:pPr>
      <w:r w:rsidRPr="00253B9F">
        <w:rPr>
          <w:rFonts w:asciiTheme="minorHAnsi" w:hAnsiTheme="minorHAnsi" w:cstheme="minorHAnsi"/>
          <w:color w:val="000000"/>
        </w:rPr>
        <w:t>ČSN EN 12572-1 Umělé lezecké stěny</w:t>
      </w:r>
    </w:p>
    <w:p w:rsidR="004571FC" w:rsidRPr="00253B9F" w:rsidRDefault="004571FC" w:rsidP="007E5CEC">
      <w:pPr>
        <w:rPr>
          <w:rFonts w:asciiTheme="minorHAnsi" w:hAnsiTheme="minorHAnsi" w:cstheme="minorHAnsi"/>
          <w:color w:val="000000"/>
        </w:rPr>
      </w:pPr>
    </w:p>
    <w:p w:rsidR="007E5CEC" w:rsidRPr="00253B9F" w:rsidRDefault="007E5CEC" w:rsidP="007E5CEC">
      <w:pPr>
        <w:jc w:val="both"/>
        <w:rPr>
          <w:rFonts w:asciiTheme="minorHAnsi" w:hAnsiTheme="minorHAnsi" w:cstheme="minorHAnsi"/>
          <w:color w:val="000000"/>
        </w:rPr>
      </w:pPr>
      <w:r w:rsidRPr="00253B9F">
        <w:rPr>
          <w:rFonts w:asciiTheme="minorHAnsi" w:hAnsiTheme="minorHAnsi" w:cstheme="minorHAnsi"/>
          <w:b/>
          <w:color w:val="000000"/>
        </w:rPr>
        <w:t>Plášť stěny</w:t>
      </w:r>
      <w:r w:rsidRPr="00253B9F">
        <w:rPr>
          <w:rFonts w:asciiTheme="minorHAnsi" w:hAnsiTheme="minorHAnsi" w:cstheme="minorHAnsi"/>
          <w:color w:val="000000"/>
        </w:rPr>
        <w:t xml:space="preserve"> bude tvořen dvěma typy povrchů. </w:t>
      </w:r>
    </w:p>
    <w:p w:rsidR="007E5CEC" w:rsidRPr="00253B9F" w:rsidRDefault="007E5CEC" w:rsidP="007E5CEC">
      <w:pPr>
        <w:jc w:val="both"/>
        <w:rPr>
          <w:rFonts w:asciiTheme="minorHAnsi" w:hAnsiTheme="minorHAnsi" w:cstheme="minorHAnsi"/>
          <w:color w:val="000000"/>
          <w:u w:val="single"/>
        </w:rPr>
      </w:pPr>
      <w:r w:rsidRPr="00253B9F">
        <w:rPr>
          <w:rFonts w:asciiTheme="minorHAnsi" w:hAnsiTheme="minorHAnsi" w:cstheme="minorHAnsi"/>
          <w:color w:val="000000"/>
          <w:u w:val="single"/>
        </w:rPr>
        <w:t>Povrch stěn pro sportovní lezení (celkem cca. 770 m</w:t>
      </w:r>
      <w:r w:rsidRPr="00253B9F">
        <w:rPr>
          <w:rFonts w:asciiTheme="minorHAnsi" w:hAnsiTheme="minorHAnsi" w:cstheme="minorHAnsi"/>
          <w:color w:val="000000"/>
          <w:u w:val="single"/>
          <w:vertAlign w:val="superscript"/>
        </w:rPr>
        <w:t>2</w:t>
      </w:r>
      <w:r w:rsidRPr="00253B9F">
        <w:rPr>
          <w:rFonts w:asciiTheme="minorHAnsi" w:hAnsiTheme="minorHAnsi" w:cstheme="minorHAnsi"/>
          <w:color w:val="000000"/>
          <w:u w:val="single"/>
        </w:rPr>
        <w:t>)</w:t>
      </w:r>
    </w:p>
    <w:p w:rsidR="00DE0532" w:rsidRDefault="007E5CEC" w:rsidP="007E5CEC">
      <w:pPr>
        <w:jc w:val="both"/>
        <w:rPr>
          <w:rFonts w:asciiTheme="minorHAnsi" w:hAnsiTheme="minorHAnsi" w:cstheme="minorHAnsi"/>
          <w:color w:val="000000"/>
        </w:rPr>
      </w:pPr>
      <w:r w:rsidRPr="00253B9F">
        <w:rPr>
          <w:rFonts w:asciiTheme="minorHAnsi" w:hAnsiTheme="minorHAnsi" w:cstheme="minorHAnsi"/>
          <w:color w:val="000000"/>
        </w:rPr>
        <w:t xml:space="preserve">Březovou překližkou multiplex síla min. 18 mm. </w:t>
      </w:r>
    </w:p>
    <w:p w:rsidR="00DE0532" w:rsidRDefault="007E5CEC" w:rsidP="007E5CEC">
      <w:pPr>
        <w:jc w:val="both"/>
        <w:rPr>
          <w:rFonts w:asciiTheme="minorHAnsi" w:hAnsiTheme="minorHAnsi" w:cstheme="minorHAnsi"/>
          <w:color w:val="000000"/>
        </w:rPr>
      </w:pPr>
      <w:r w:rsidRPr="00253B9F">
        <w:rPr>
          <w:rFonts w:asciiTheme="minorHAnsi" w:hAnsiTheme="minorHAnsi" w:cstheme="minorHAnsi"/>
          <w:color w:val="000000"/>
        </w:rPr>
        <w:t>Desky budou opatřeny přesným rastrem otvorů pro upevnění lezeckých chytů. Otvory musí mít naprosto přesnou rozteč (viz níže). Každý otvor bude osazen plechovým pouzdrem se závitem M10.</w:t>
      </w:r>
      <w:r w:rsidR="0058149F">
        <w:rPr>
          <w:rFonts w:asciiTheme="minorHAnsi" w:hAnsiTheme="minorHAnsi" w:cstheme="minorHAnsi"/>
          <w:color w:val="000000"/>
        </w:rPr>
        <w:t xml:space="preserve"> </w:t>
      </w:r>
    </w:p>
    <w:p w:rsidR="00DE0532" w:rsidRDefault="007E5CEC" w:rsidP="007E5CEC">
      <w:pPr>
        <w:jc w:val="both"/>
        <w:rPr>
          <w:rFonts w:asciiTheme="minorHAnsi" w:hAnsiTheme="minorHAnsi" w:cstheme="minorHAnsi"/>
          <w:color w:val="000000"/>
        </w:rPr>
      </w:pPr>
      <w:r w:rsidRPr="00253B9F">
        <w:rPr>
          <w:rFonts w:asciiTheme="minorHAnsi" w:hAnsiTheme="minorHAnsi" w:cstheme="minorHAnsi"/>
          <w:color w:val="000000"/>
        </w:rPr>
        <w:t xml:space="preserve">Desky budou vrtány a formátovány pomocí CNC technologie. Rastr otvorů je specifikován na níže uvedeném výkresu. Přesné rozteče otvorů musí být zhotovitelem garantovány. </w:t>
      </w:r>
    </w:p>
    <w:p w:rsidR="00DE0532" w:rsidRDefault="007E5CEC" w:rsidP="007E5CEC">
      <w:pPr>
        <w:jc w:val="both"/>
        <w:rPr>
          <w:rFonts w:asciiTheme="minorHAnsi" w:hAnsiTheme="minorHAnsi" w:cstheme="minorHAnsi"/>
          <w:color w:val="000000"/>
        </w:rPr>
      </w:pPr>
      <w:r w:rsidRPr="00253B9F">
        <w:rPr>
          <w:rFonts w:asciiTheme="minorHAnsi" w:hAnsiTheme="minorHAnsi" w:cstheme="minorHAnsi"/>
          <w:color w:val="000000"/>
        </w:rPr>
        <w:t>Povrch desek bude tvořen epoxidovým nátěrem se vsypem skleněného granulátu průměr zrna 400-600 ųm</w:t>
      </w:r>
      <w:r w:rsidR="00DE0532">
        <w:rPr>
          <w:rFonts w:asciiTheme="minorHAnsi" w:hAnsiTheme="minorHAnsi" w:cstheme="minorHAnsi"/>
          <w:color w:val="000000"/>
        </w:rPr>
        <w:t>.</w:t>
      </w:r>
      <w:r w:rsidRPr="00253B9F">
        <w:rPr>
          <w:rFonts w:asciiTheme="minorHAnsi" w:hAnsiTheme="minorHAnsi" w:cstheme="minorHAnsi"/>
          <w:color w:val="000000"/>
        </w:rPr>
        <w:t xml:space="preserve"> Finální odstín RAL bude upřesněn zadavatelem. </w:t>
      </w:r>
    </w:p>
    <w:p w:rsidR="00DE0532" w:rsidRDefault="007E5CEC" w:rsidP="007E5CEC">
      <w:pPr>
        <w:jc w:val="both"/>
        <w:rPr>
          <w:rFonts w:asciiTheme="minorHAnsi" w:hAnsiTheme="minorHAnsi" w:cstheme="minorHAnsi"/>
          <w:color w:val="000000"/>
        </w:rPr>
      </w:pPr>
      <w:r w:rsidRPr="00253B9F">
        <w:rPr>
          <w:rFonts w:asciiTheme="minorHAnsi" w:hAnsiTheme="minorHAnsi" w:cstheme="minorHAnsi"/>
          <w:color w:val="000000"/>
        </w:rPr>
        <w:t xml:space="preserve">Desky musí být naprosto přesně spasovány (max. tolerovaná šířka spáry mezi deskami je 2 mm). </w:t>
      </w:r>
    </w:p>
    <w:p w:rsidR="00DE0532" w:rsidRDefault="007E5CEC" w:rsidP="007E5CEC">
      <w:pPr>
        <w:jc w:val="both"/>
        <w:rPr>
          <w:rFonts w:asciiTheme="minorHAnsi" w:hAnsiTheme="minorHAnsi" w:cstheme="minorHAnsi"/>
          <w:color w:val="000000"/>
        </w:rPr>
      </w:pPr>
      <w:r w:rsidRPr="00253B9F">
        <w:rPr>
          <w:rFonts w:asciiTheme="minorHAnsi" w:hAnsiTheme="minorHAnsi" w:cstheme="minorHAnsi"/>
          <w:color w:val="000000"/>
        </w:rPr>
        <w:t xml:space="preserve">Nepřipouští se tmelení spár mezi deskami. </w:t>
      </w:r>
    </w:p>
    <w:p w:rsidR="00DE0532" w:rsidRDefault="007E5CEC" w:rsidP="007E5CEC">
      <w:pPr>
        <w:jc w:val="both"/>
        <w:rPr>
          <w:rFonts w:asciiTheme="minorHAnsi" w:hAnsiTheme="minorHAnsi" w:cstheme="minorHAnsi"/>
          <w:color w:val="000000"/>
        </w:rPr>
      </w:pPr>
      <w:r w:rsidRPr="00253B9F">
        <w:rPr>
          <w:rFonts w:asciiTheme="minorHAnsi" w:hAnsiTheme="minorHAnsi" w:cstheme="minorHAnsi"/>
          <w:color w:val="000000"/>
        </w:rPr>
        <w:t xml:space="preserve">Desky musí být certifikovány dle ČS EN 12572-1. </w:t>
      </w:r>
    </w:p>
    <w:p w:rsidR="007E5CEC" w:rsidRPr="00253B9F" w:rsidRDefault="007E5CEC" w:rsidP="007E5CEC">
      <w:pPr>
        <w:jc w:val="both"/>
        <w:rPr>
          <w:rFonts w:asciiTheme="minorHAnsi" w:hAnsiTheme="minorHAnsi" w:cstheme="minorHAnsi"/>
          <w:color w:val="000000"/>
        </w:rPr>
      </w:pPr>
      <w:r w:rsidRPr="00253B9F">
        <w:rPr>
          <w:rFonts w:asciiTheme="minorHAnsi" w:hAnsiTheme="minorHAnsi" w:cstheme="minorHAnsi"/>
          <w:color w:val="000000"/>
        </w:rPr>
        <w:t xml:space="preserve">Uchazeč předloží vzorek desky ( min. rozměr vzorku 20x20 cm) a certifikát. Vzorek bude opatřen finálním povrchem a minimálně jedním otvorem pro upevnění lezeckého chytu včetně ocelového pouzdra. </w:t>
      </w:r>
    </w:p>
    <w:p w:rsidR="007E5CEC" w:rsidRPr="00253B9F" w:rsidRDefault="007E5CEC" w:rsidP="007E5CEC">
      <w:pPr>
        <w:jc w:val="both"/>
        <w:rPr>
          <w:rFonts w:asciiTheme="minorHAnsi" w:hAnsiTheme="minorHAnsi" w:cstheme="minorHAnsi"/>
          <w:color w:val="000000"/>
        </w:rPr>
      </w:pPr>
    </w:p>
    <w:p w:rsidR="007E5CEC" w:rsidRPr="00253B9F" w:rsidRDefault="00FC0A9B" w:rsidP="007E5CEC">
      <w:pPr>
        <w:jc w:val="both"/>
        <w:rPr>
          <w:rFonts w:asciiTheme="minorHAnsi" w:hAnsiTheme="minorHAnsi" w:cstheme="minorHAnsi"/>
          <w:color w:val="000000"/>
        </w:rPr>
      </w:pPr>
      <w:r w:rsidRPr="00253B9F">
        <w:rPr>
          <w:rFonts w:asciiTheme="minorHAnsi" w:hAnsiTheme="minorHAnsi" w:cstheme="minorHAnsi"/>
          <w:noProof/>
          <w:lang w:eastAsia="cs-CZ"/>
        </w:rPr>
        <w:lastRenderedPageBreak/>
        <w:drawing>
          <wp:anchor distT="0" distB="0" distL="114300" distR="114300" simplePos="0" relativeHeight="251660288" behindDoc="1" locked="0" layoutInCell="1" allowOverlap="1" wp14:anchorId="4ADA5C39" wp14:editId="3610DB09">
            <wp:simplePos x="0" y="0"/>
            <wp:positionH relativeFrom="column">
              <wp:posOffset>1214119</wp:posOffset>
            </wp:positionH>
            <wp:positionV relativeFrom="paragraph">
              <wp:posOffset>3432810</wp:posOffset>
            </wp:positionV>
            <wp:extent cx="3388411" cy="2654300"/>
            <wp:effectExtent l="0" t="0" r="2540" b="0"/>
            <wp:wrapNone/>
            <wp:docPr id="1" name="Obrázek 1" descr="../../../../../Katalog%202017/Rastr%20děr%20OK/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talog%202017/Rastr%20děr%20OK/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9590" cy="26552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3B9F">
        <w:rPr>
          <w:rFonts w:asciiTheme="minorHAnsi" w:hAnsiTheme="minorHAnsi" w:cstheme="minorHAnsi"/>
          <w:noProof/>
          <w:lang w:eastAsia="cs-CZ"/>
        </w:rPr>
        <w:drawing>
          <wp:anchor distT="0" distB="0" distL="114300" distR="114300" simplePos="0" relativeHeight="251659264" behindDoc="0" locked="0" layoutInCell="1" allowOverlap="1" wp14:anchorId="585B21BA" wp14:editId="3B29BA3C">
            <wp:simplePos x="0" y="0"/>
            <wp:positionH relativeFrom="column">
              <wp:posOffset>775970</wp:posOffset>
            </wp:positionH>
            <wp:positionV relativeFrom="paragraph">
              <wp:posOffset>80010</wp:posOffset>
            </wp:positionV>
            <wp:extent cx="3568700" cy="2600325"/>
            <wp:effectExtent l="0" t="0" r="0" b="9525"/>
            <wp:wrapTopAndBottom/>
            <wp:docPr id="2" name="Obrázek 2" descr="C:\Users\rakov\Documents\1_TR-walls\Katalog 2017\Rastr děr O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kov\Documents\1_TR-walls\Katalog 2017\Rastr děr OK\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8700" cy="260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5CEC" w:rsidRPr="00253B9F">
        <w:rPr>
          <w:rFonts w:asciiTheme="minorHAnsi" w:hAnsiTheme="minorHAnsi" w:cstheme="minorHAnsi"/>
          <w:color w:val="000000"/>
          <w:u w:val="single"/>
        </w:rPr>
        <w:t>Povrch stěn pro rychlostn</w:t>
      </w:r>
      <w:r w:rsidR="001242F5">
        <w:rPr>
          <w:rFonts w:asciiTheme="minorHAnsi" w:hAnsiTheme="minorHAnsi" w:cstheme="minorHAnsi"/>
          <w:color w:val="000000"/>
          <w:u w:val="single"/>
        </w:rPr>
        <w:t>í</w:t>
      </w:r>
      <w:r w:rsidR="007E5CEC" w:rsidRPr="00253B9F">
        <w:rPr>
          <w:rFonts w:asciiTheme="minorHAnsi" w:hAnsiTheme="minorHAnsi" w:cstheme="minorHAnsi"/>
          <w:color w:val="000000"/>
          <w:u w:val="single"/>
        </w:rPr>
        <w:t xml:space="preserve"> IFSC lezení (celkem cca.135 m</w:t>
      </w:r>
      <w:r w:rsidR="007E5CEC" w:rsidRPr="00253B9F">
        <w:rPr>
          <w:rFonts w:asciiTheme="minorHAnsi" w:hAnsiTheme="minorHAnsi" w:cstheme="minorHAnsi"/>
          <w:color w:val="000000"/>
          <w:u w:val="single"/>
          <w:vertAlign w:val="superscript"/>
        </w:rPr>
        <w:t>2</w:t>
      </w:r>
      <w:r w:rsidR="007E5CEC" w:rsidRPr="00253B9F">
        <w:rPr>
          <w:rFonts w:asciiTheme="minorHAnsi" w:hAnsiTheme="minorHAnsi" w:cstheme="minorHAnsi"/>
          <w:color w:val="000000"/>
          <w:u w:val="single"/>
        </w:rPr>
        <w:t>)</w:t>
      </w:r>
      <w:r w:rsidR="007E5CEC" w:rsidRPr="00253B9F">
        <w:rPr>
          <w:rFonts w:asciiTheme="minorHAnsi" w:hAnsiTheme="minorHAnsi" w:cstheme="minorHAnsi"/>
          <w:color w:val="000000"/>
        </w:rPr>
        <w:t xml:space="preserve"> musí  splňovat regule IFSC. Přesný odstín RAL určí zadavatel. Uchazeč předloží vzorek desky ( min. rozměr vzorku 20x20 cm). Vzorek bude opatřen finálním povrchem a minimálně jedním otvorem pro upevnění lezeckého chytu včetně ocelového pouzdra. </w:t>
      </w:r>
    </w:p>
    <w:p w:rsidR="007E5CEC" w:rsidRDefault="007E5CEC" w:rsidP="007E5CEC">
      <w:pPr>
        <w:tabs>
          <w:tab w:val="left" w:pos="851"/>
        </w:tabs>
        <w:jc w:val="both"/>
        <w:rPr>
          <w:rFonts w:asciiTheme="minorHAnsi" w:hAnsiTheme="minorHAnsi" w:cstheme="minorHAnsi"/>
          <w:b/>
          <w:color w:val="000000"/>
        </w:rPr>
      </w:pPr>
    </w:p>
    <w:p w:rsidR="00DE0532" w:rsidRPr="00253B9F" w:rsidRDefault="00DE0532" w:rsidP="007E5CEC">
      <w:pPr>
        <w:tabs>
          <w:tab w:val="left" w:pos="851"/>
        </w:tabs>
        <w:jc w:val="both"/>
        <w:rPr>
          <w:rFonts w:asciiTheme="minorHAnsi" w:hAnsiTheme="minorHAnsi" w:cstheme="minorHAnsi"/>
          <w:b/>
          <w:color w:val="000000"/>
        </w:rPr>
      </w:pPr>
    </w:p>
    <w:p w:rsidR="007E5CEC" w:rsidRPr="00253B9F" w:rsidRDefault="007E5CEC" w:rsidP="007E5CEC">
      <w:pPr>
        <w:tabs>
          <w:tab w:val="left" w:pos="851"/>
        </w:tabs>
        <w:jc w:val="both"/>
        <w:rPr>
          <w:rFonts w:asciiTheme="minorHAnsi" w:hAnsiTheme="minorHAnsi" w:cstheme="minorHAnsi"/>
          <w:b/>
          <w:color w:val="000000"/>
        </w:rPr>
      </w:pPr>
    </w:p>
    <w:p w:rsidR="007E5CEC" w:rsidRPr="00253B9F" w:rsidRDefault="007E5CEC" w:rsidP="007E5CEC">
      <w:pPr>
        <w:tabs>
          <w:tab w:val="left" w:pos="851"/>
        </w:tabs>
        <w:jc w:val="both"/>
        <w:rPr>
          <w:rFonts w:asciiTheme="minorHAnsi" w:hAnsiTheme="minorHAnsi" w:cstheme="minorHAnsi"/>
          <w:b/>
          <w:color w:val="000000"/>
        </w:rPr>
      </w:pPr>
    </w:p>
    <w:p w:rsidR="007E5CEC" w:rsidRPr="00253B9F" w:rsidRDefault="007E5CEC" w:rsidP="007E5CEC">
      <w:pPr>
        <w:tabs>
          <w:tab w:val="left" w:pos="851"/>
        </w:tabs>
        <w:jc w:val="both"/>
        <w:rPr>
          <w:rFonts w:asciiTheme="minorHAnsi" w:hAnsiTheme="minorHAnsi" w:cstheme="minorHAnsi"/>
          <w:b/>
          <w:color w:val="000000"/>
        </w:rPr>
      </w:pPr>
    </w:p>
    <w:p w:rsidR="007E5CEC" w:rsidRPr="00253B9F" w:rsidRDefault="007E5CEC" w:rsidP="007E5CEC">
      <w:pPr>
        <w:tabs>
          <w:tab w:val="left" w:pos="851"/>
        </w:tabs>
        <w:jc w:val="both"/>
        <w:rPr>
          <w:rFonts w:asciiTheme="minorHAnsi" w:hAnsiTheme="minorHAnsi" w:cstheme="minorHAnsi"/>
          <w:b/>
          <w:color w:val="000000"/>
        </w:rPr>
      </w:pPr>
    </w:p>
    <w:p w:rsidR="007E5CEC" w:rsidRPr="00253B9F" w:rsidRDefault="007E5CEC" w:rsidP="007E5CEC">
      <w:pPr>
        <w:tabs>
          <w:tab w:val="left" w:pos="851"/>
        </w:tabs>
        <w:jc w:val="both"/>
        <w:rPr>
          <w:rFonts w:asciiTheme="minorHAnsi" w:hAnsiTheme="minorHAnsi" w:cstheme="minorHAnsi"/>
          <w:b/>
          <w:color w:val="000000"/>
        </w:rPr>
      </w:pPr>
    </w:p>
    <w:p w:rsidR="007E5CEC" w:rsidRPr="00253B9F" w:rsidRDefault="007E5CEC" w:rsidP="007E5CEC">
      <w:pPr>
        <w:tabs>
          <w:tab w:val="left" w:pos="851"/>
        </w:tabs>
        <w:jc w:val="both"/>
        <w:rPr>
          <w:rFonts w:asciiTheme="minorHAnsi" w:hAnsiTheme="minorHAnsi" w:cstheme="minorHAnsi"/>
          <w:b/>
          <w:color w:val="000000"/>
        </w:rPr>
      </w:pPr>
    </w:p>
    <w:p w:rsidR="007E5CEC" w:rsidRPr="00253B9F" w:rsidRDefault="007E5CEC" w:rsidP="007E5CEC">
      <w:pPr>
        <w:tabs>
          <w:tab w:val="left" w:pos="851"/>
        </w:tabs>
        <w:jc w:val="both"/>
        <w:rPr>
          <w:rFonts w:asciiTheme="minorHAnsi" w:hAnsiTheme="minorHAnsi" w:cstheme="minorHAnsi"/>
        </w:rPr>
      </w:pPr>
      <w:r w:rsidRPr="00253B9F">
        <w:rPr>
          <w:rFonts w:asciiTheme="minorHAnsi" w:hAnsiTheme="minorHAnsi" w:cstheme="minorHAnsi"/>
          <w:b/>
          <w:color w:val="000000"/>
        </w:rPr>
        <w:t>Jistící body</w:t>
      </w:r>
      <w:r w:rsidRPr="00253B9F">
        <w:rPr>
          <w:rFonts w:asciiTheme="minorHAnsi" w:hAnsiTheme="minorHAnsi" w:cstheme="minorHAnsi"/>
          <w:color w:val="000000"/>
        </w:rPr>
        <w:t xml:space="preserve"> </w:t>
      </w:r>
      <w:r w:rsidRPr="00253B9F">
        <w:rPr>
          <w:rFonts w:asciiTheme="minorHAnsi" w:hAnsiTheme="minorHAnsi" w:cstheme="minorHAnsi"/>
        </w:rPr>
        <w:t xml:space="preserve">postupové jistící body vratné jistící body musí splňovat požadavky ČSN EN 12572. Materiál galvanicky zinkovaná ocel. Zhotovitel předloží certifikát připojení jistícího bodu ke konstrukci. Součástí dodávky je provedení zátěžové zkoušky jistících bodů dle ČSN EN 12572. </w:t>
      </w:r>
      <w:r w:rsidR="006D007B">
        <w:rPr>
          <w:rFonts w:asciiTheme="minorHAnsi" w:hAnsiTheme="minorHAnsi" w:cstheme="minorHAnsi"/>
        </w:rPr>
        <w:t>Součástí dodávky budou i e</w:t>
      </w:r>
      <w:r w:rsidRPr="00253B9F">
        <w:rPr>
          <w:rFonts w:asciiTheme="minorHAnsi" w:hAnsiTheme="minorHAnsi" w:cstheme="minorHAnsi"/>
        </w:rPr>
        <w:t xml:space="preserve">xpresky </w:t>
      </w:r>
      <w:r w:rsidR="006D007B">
        <w:rPr>
          <w:rFonts w:asciiTheme="minorHAnsi" w:hAnsiTheme="minorHAnsi" w:cstheme="minorHAnsi"/>
        </w:rPr>
        <w:t>v jednotlivých jistících bodech min. nosnost 22 kN</w:t>
      </w:r>
      <w:r w:rsidRPr="00253B9F">
        <w:rPr>
          <w:rFonts w:asciiTheme="minorHAnsi" w:hAnsiTheme="minorHAnsi" w:cstheme="minorHAnsi"/>
        </w:rPr>
        <w:t xml:space="preserve"> </w:t>
      </w:r>
      <w:r w:rsidR="006D007B">
        <w:rPr>
          <w:rFonts w:asciiTheme="minorHAnsi" w:hAnsiTheme="minorHAnsi" w:cstheme="minorHAnsi"/>
        </w:rPr>
        <w:t xml:space="preserve">a </w:t>
      </w:r>
      <w:r w:rsidRPr="00253B9F">
        <w:rPr>
          <w:rFonts w:asciiTheme="minorHAnsi" w:hAnsiTheme="minorHAnsi" w:cstheme="minorHAnsi"/>
        </w:rPr>
        <w:t>řetězový bezpečnostní prvek min. průměr 8 mm</w:t>
      </w:r>
      <w:r w:rsidR="006D007B">
        <w:rPr>
          <w:rFonts w:asciiTheme="minorHAnsi" w:hAnsiTheme="minorHAnsi" w:cstheme="minorHAnsi"/>
        </w:rPr>
        <w:t xml:space="preserve"> ve vratných bodech</w:t>
      </w:r>
      <w:r w:rsidRPr="00253B9F">
        <w:rPr>
          <w:rFonts w:asciiTheme="minorHAnsi" w:hAnsiTheme="minorHAnsi" w:cstheme="minorHAnsi"/>
        </w:rPr>
        <w:t>. Spodní karabiny ocelové.</w:t>
      </w:r>
    </w:p>
    <w:p w:rsidR="007E5CEC" w:rsidRDefault="007E5CEC" w:rsidP="007E5CEC">
      <w:pPr>
        <w:tabs>
          <w:tab w:val="left" w:pos="851"/>
        </w:tabs>
        <w:jc w:val="both"/>
        <w:rPr>
          <w:rFonts w:asciiTheme="minorHAnsi" w:hAnsiTheme="minorHAnsi" w:cstheme="minorHAnsi"/>
        </w:rPr>
      </w:pPr>
      <w:r w:rsidRPr="00253B9F">
        <w:rPr>
          <w:rFonts w:asciiTheme="minorHAnsi" w:hAnsiTheme="minorHAnsi" w:cstheme="minorHAnsi"/>
        </w:rPr>
        <w:t>Na stěně pro lezení na rychlost budou instalovány dvě ocelové konzole pro instalaci samojistícího zařízení.</w:t>
      </w:r>
    </w:p>
    <w:p w:rsidR="007E5CEC" w:rsidRDefault="007E5CEC" w:rsidP="007E5CEC">
      <w:pPr>
        <w:tabs>
          <w:tab w:val="left" w:pos="851"/>
        </w:tabs>
        <w:jc w:val="both"/>
        <w:rPr>
          <w:rFonts w:asciiTheme="minorHAnsi" w:hAnsiTheme="minorHAnsi" w:cstheme="minorHAnsi"/>
        </w:rPr>
      </w:pPr>
      <w:r w:rsidRPr="0006763E">
        <w:rPr>
          <w:rFonts w:asciiTheme="minorHAnsi" w:hAnsiTheme="minorHAnsi" w:cstheme="minorHAnsi"/>
          <w:b/>
        </w:rPr>
        <w:t>Vybavení stěny na rychlost</w:t>
      </w:r>
      <w:r w:rsidRPr="0006763E">
        <w:rPr>
          <w:rFonts w:asciiTheme="minorHAnsi" w:hAnsiTheme="minorHAnsi" w:cstheme="minorHAnsi"/>
        </w:rPr>
        <w:t xml:space="preserve"> součástí dodávky budou </w:t>
      </w:r>
      <w:r w:rsidR="0006763E" w:rsidRPr="0006763E">
        <w:rPr>
          <w:rFonts w:asciiTheme="minorHAnsi" w:hAnsiTheme="minorHAnsi" w:cstheme="minorHAnsi"/>
        </w:rPr>
        <w:t>dva profily</w:t>
      </w:r>
      <w:r w:rsidRPr="0006763E">
        <w:rPr>
          <w:rFonts w:asciiTheme="minorHAnsi" w:hAnsiTheme="minorHAnsi" w:cstheme="minorHAnsi"/>
        </w:rPr>
        <w:t xml:space="preserve"> pro lezení na rychlost dle platné technické specifikace IFSC, včetně </w:t>
      </w:r>
      <w:r w:rsidR="0006763E" w:rsidRPr="0006763E">
        <w:rPr>
          <w:rFonts w:asciiTheme="minorHAnsi" w:hAnsiTheme="minorHAnsi" w:cstheme="minorHAnsi"/>
        </w:rPr>
        <w:t>konzolí pro uchycení</w:t>
      </w:r>
      <w:r w:rsidRPr="0006763E">
        <w:rPr>
          <w:rFonts w:asciiTheme="minorHAnsi" w:hAnsiTheme="minorHAnsi" w:cstheme="minorHAnsi"/>
        </w:rPr>
        <w:t xml:space="preserve"> samojistících navijáků, </w:t>
      </w:r>
      <w:r w:rsidR="001242F5">
        <w:rPr>
          <w:rFonts w:asciiTheme="minorHAnsi" w:hAnsiTheme="minorHAnsi" w:cstheme="minorHAnsi"/>
        </w:rPr>
        <w:t>dvou</w:t>
      </w:r>
      <w:bookmarkStart w:id="0" w:name="_GoBack"/>
      <w:bookmarkEnd w:id="0"/>
      <w:r w:rsidR="001242F5">
        <w:rPr>
          <w:rFonts w:asciiTheme="minorHAnsi" w:hAnsiTheme="minorHAnsi" w:cstheme="minorHAnsi"/>
        </w:rPr>
        <w:t xml:space="preserve"> sad</w:t>
      </w:r>
      <w:r w:rsidR="0006763E" w:rsidRPr="0006763E">
        <w:rPr>
          <w:rFonts w:asciiTheme="minorHAnsi" w:hAnsiTheme="minorHAnsi" w:cstheme="minorHAnsi"/>
        </w:rPr>
        <w:t xml:space="preserve"> </w:t>
      </w:r>
      <w:r w:rsidRPr="0006763E">
        <w:rPr>
          <w:rFonts w:asciiTheme="minorHAnsi" w:hAnsiTheme="minorHAnsi" w:cstheme="minorHAnsi"/>
        </w:rPr>
        <w:t xml:space="preserve">originálních normovaných chytů </w:t>
      </w:r>
      <w:r w:rsidR="0006763E">
        <w:rPr>
          <w:rFonts w:asciiTheme="minorHAnsi" w:hAnsiTheme="minorHAnsi" w:cstheme="minorHAnsi"/>
        </w:rPr>
        <w:t xml:space="preserve">namontovaných </w:t>
      </w:r>
      <w:r w:rsidR="0006763E" w:rsidRPr="0006763E">
        <w:rPr>
          <w:rFonts w:asciiTheme="minorHAnsi" w:hAnsiTheme="minorHAnsi" w:cstheme="minorHAnsi"/>
        </w:rPr>
        <w:t xml:space="preserve">na jedné dráze </w:t>
      </w:r>
      <w:r w:rsidRPr="0006763E">
        <w:rPr>
          <w:rFonts w:asciiTheme="minorHAnsi" w:hAnsiTheme="minorHAnsi" w:cstheme="minorHAnsi"/>
        </w:rPr>
        <w:t xml:space="preserve">a </w:t>
      </w:r>
      <w:r w:rsidR="0006763E" w:rsidRPr="0006763E">
        <w:rPr>
          <w:rFonts w:asciiTheme="minorHAnsi" w:hAnsiTheme="minorHAnsi" w:cstheme="minorHAnsi"/>
        </w:rPr>
        <w:t>nainstalované tréninkové</w:t>
      </w:r>
      <w:r w:rsidRPr="0006763E">
        <w:rPr>
          <w:rFonts w:asciiTheme="minorHAnsi" w:hAnsiTheme="minorHAnsi" w:cstheme="minorHAnsi"/>
        </w:rPr>
        <w:t xml:space="preserve"> časomíry</w:t>
      </w:r>
      <w:r w:rsidR="0006763E" w:rsidRPr="0006763E">
        <w:rPr>
          <w:rFonts w:asciiTheme="minorHAnsi" w:hAnsiTheme="minorHAnsi" w:cstheme="minorHAnsi"/>
        </w:rPr>
        <w:t xml:space="preserve"> DEEPRON SCEV1 od výrobce schváleného mezinárodní federací IFSC</w:t>
      </w:r>
      <w:r w:rsidRPr="0006763E">
        <w:rPr>
          <w:rFonts w:asciiTheme="minorHAnsi" w:hAnsiTheme="minorHAnsi" w:cstheme="minorHAnsi"/>
        </w:rPr>
        <w:t>.</w:t>
      </w:r>
      <w:r w:rsidR="0006763E">
        <w:rPr>
          <w:rFonts w:asciiTheme="minorHAnsi" w:hAnsiTheme="minorHAnsi" w:cstheme="minorHAnsi"/>
        </w:rPr>
        <w:t xml:space="preserve"> </w:t>
      </w:r>
    </w:p>
    <w:p w:rsidR="00DE0532" w:rsidRDefault="00DE1389" w:rsidP="00DE0532">
      <w:pPr>
        <w:tabs>
          <w:tab w:val="left" w:pos="1985"/>
        </w:tabs>
        <w:spacing w:after="0" w:line="240" w:lineRule="auto"/>
        <w:rPr>
          <w:rFonts w:asciiTheme="minorHAnsi" w:hAnsiTheme="minorHAnsi"/>
          <w:b/>
          <w:lang w:eastAsia="ar-SA"/>
        </w:rPr>
      </w:pPr>
      <w:r w:rsidRPr="00DE0532">
        <w:rPr>
          <w:rFonts w:cs="Calibri"/>
          <w:b/>
          <w:noProof/>
          <w:sz w:val="24"/>
          <w:szCs w:val="24"/>
          <w:lang w:eastAsia="cs-CZ"/>
        </w:rPr>
        <w:t>Specifikace chytů</w:t>
      </w:r>
      <w:r w:rsidR="00DE0532">
        <w:rPr>
          <w:rFonts w:cs="Calibri"/>
          <w:b/>
          <w:noProof/>
          <w:sz w:val="24"/>
          <w:szCs w:val="24"/>
          <w:lang w:eastAsia="cs-CZ"/>
        </w:rPr>
        <w:t xml:space="preserve"> – přesná specifikace viz </w:t>
      </w:r>
      <w:r w:rsidR="00DE0532">
        <w:rPr>
          <w:rFonts w:asciiTheme="minorHAnsi" w:hAnsiTheme="minorHAnsi"/>
          <w:b/>
          <w:lang w:eastAsia="ar-SA"/>
        </w:rPr>
        <w:t>Příloha č. 3.A – Chyty a struktury</w:t>
      </w:r>
    </w:p>
    <w:p w:rsidR="00DE1389" w:rsidRPr="001B784D" w:rsidRDefault="00DE1389" w:rsidP="008772C1">
      <w:pPr>
        <w:tabs>
          <w:tab w:val="left" w:pos="1985"/>
        </w:tabs>
        <w:spacing w:after="0" w:line="240" w:lineRule="auto"/>
        <w:rPr>
          <w:rFonts w:cs="Calibri"/>
          <w:b/>
          <w:noProof/>
          <w:sz w:val="18"/>
          <w:szCs w:val="18"/>
          <w:lang w:eastAsia="cs-CZ"/>
        </w:rPr>
      </w:pPr>
    </w:p>
    <w:sectPr w:rsidR="00DE1389" w:rsidRPr="001B784D" w:rsidSect="00A2149F">
      <w:pgSz w:w="11906" w:h="16838"/>
      <w:pgMar w:top="1134" w:right="1418" w:bottom="851"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C06" w:rsidRDefault="003A2C06" w:rsidP="000A0E36">
      <w:pPr>
        <w:spacing w:after="0" w:line="240" w:lineRule="auto"/>
      </w:pPr>
      <w:r>
        <w:separator/>
      </w:r>
    </w:p>
  </w:endnote>
  <w:endnote w:type="continuationSeparator" w:id="0">
    <w:p w:rsidR="003A2C06" w:rsidRDefault="003A2C06" w:rsidP="000A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C06" w:rsidRDefault="003A2C06" w:rsidP="000A0E36">
      <w:pPr>
        <w:spacing w:after="0" w:line="240" w:lineRule="auto"/>
      </w:pPr>
      <w:r>
        <w:separator/>
      </w:r>
    </w:p>
  </w:footnote>
  <w:footnote w:type="continuationSeparator" w:id="0">
    <w:p w:rsidR="003A2C06" w:rsidRDefault="003A2C06" w:rsidP="000A0E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7798"/>
    <w:multiLevelType w:val="hybridMultilevel"/>
    <w:tmpl w:val="64C0B3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5A4D4A"/>
    <w:multiLevelType w:val="hybridMultilevel"/>
    <w:tmpl w:val="1B086E06"/>
    <w:lvl w:ilvl="0" w:tplc="A768D4CA">
      <w:numFmt w:val="bullet"/>
      <w:lvlText w:val="-"/>
      <w:lvlJc w:val="left"/>
      <w:pPr>
        <w:ind w:left="360" w:hanging="360"/>
      </w:pPr>
      <w:rPr>
        <w:rFonts w:ascii="Courier New" w:eastAsia="Courier"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A1C15CD"/>
    <w:multiLevelType w:val="hybridMultilevel"/>
    <w:tmpl w:val="82F69526"/>
    <w:lvl w:ilvl="0" w:tplc="1D92D69A">
      <w:start w:val="1"/>
      <w:numFmt w:val="lowerLetter"/>
      <w:lvlText w:val="%1)"/>
      <w:lvlJc w:val="left"/>
      <w:pPr>
        <w:ind w:left="780" w:hanging="360"/>
      </w:pPr>
      <w:rPr>
        <w:rFonts w:hint="default"/>
        <w:color w:val="auto"/>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15:restartNumberingAfterBreak="0">
    <w:nsid w:val="2C627879"/>
    <w:multiLevelType w:val="hybridMultilevel"/>
    <w:tmpl w:val="5F10557C"/>
    <w:lvl w:ilvl="0" w:tplc="FFFFFFFF">
      <w:start w:val="5"/>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27550F"/>
    <w:multiLevelType w:val="multilevel"/>
    <w:tmpl w:val="C6CC3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934942"/>
    <w:multiLevelType w:val="hybridMultilevel"/>
    <w:tmpl w:val="AE34A1D2"/>
    <w:lvl w:ilvl="0" w:tplc="FFFFFFFF">
      <w:start w:val="1"/>
      <w:numFmt w:val="decimal"/>
      <w:lvlText w:val="%1."/>
      <w:lvlJc w:val="left"/>
      <w:pPr>
        <w:tabs>
          <w:tab w:val="num" w:pos="1069"/>
        </w:tabs>
        <w:ind w:left="1069" w:hanging="360"/>
      </w:pPr>
      <w:rPr>
        <w:rFonts w:hint="default"/>
        <w:b w:val="0"/>
      </w:rPr>
    </w:lvl>
    <w:lvl w:ilvl="1" w:tplc="FFFFFFFF">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5A7E65C6"/>
    <w:multiLevelType w:val="hybridMultilevel"/>
    <w:tmpl w:val="456228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657F1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2081BF1"/>
    <w:multiLevelType w:val="hybridMultilevel"/>
    <w:tmpl w:val="D3AE4518"/>
    <w:lvl w:ilvl="0" w:tplc="2078E154">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6A87181F"/>
    <w:multiLevelType w:val="hybridMultilevel"/>
    <w:tmpl w:val="46767118"/>
    <w:lvl w:ilvl="0" w:tplc="6790896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729634F8"/>
    <w:multiLevelType w:val="hybridMultilevel"/>
    <w:tmpl w:val="3FAE824A"/>
    <w:lvl w:ilvl="0" w:tplc="04050001">
      <w:start w:val="1"/>
      <w:numFmt w:val="bullet"/>
      <w:lvlText w:val=""/>
      <w:lvlJc w:val="left"/>
      <w:pPr>
        <w:tabs>
          <w:tab w:val="num" w:pos="720"/>
        </w:tabs>
        <w:ind w:left="720" w:hanging="360"/>
      </w:pPr>
      <w:rPr>
        <w:rFonts w:ascii="Symbol" w:hAnsi="Symbol" w:hint="default"/>
      </w:rPr>
    </w:lvl>
    <w:lvl w:ilvl="1" w:tplc="E7A894B6">
      <w:start w:val="1"/>
      <w:numFmt w:val="bullet"/>
      <w:lvlText w:val="-"/>
      <w:lvlJc w:val="left"/>
      <w:pPr>
        <w:tabs>
          <w:tab w:val="num" w:pos="1920"/>
        </w:tabs>
        <w:ind w:left="192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BB2154"/>
    <w:multiLevelType w:val="hybridMultilevel"/>
    <w:tmpl w:val="870652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D125E22"/>
    <w:multiLevelType w:val="hybridMultilevel"/>
    <w:tmpl w:val="B43AC23A"/>
    <w:lvl w:ilvl="0" w:tplc="90CA4258">
      <w:start w:val="3"/>
      <w:numFmt w:val="bullet"/>
      <w:lvlText w:val="-"/>
      <w:lvlJc w:val="left"/>
      <w:pPr>
        <w:ind w:left="785" w:hanging="360"/>
      </w:pPr>
      <w:rPr>
        <w:rFonts w:ascii="Calibri" w:eastAsia="Times New Roman" w:hAnsi="Calibri" w:cs="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7E3F0027"/>
    <w:multiLevelType w:val="hybridMultilevel"/>
    <w:tmpl w:val="41945BB8"/>
    <w:lvl w:ilvl="0" w:tplc="A51CC500">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3"/>
  </w:num>
  <w:num w:numId="2">
    <w:abstractNumId w:val="2"/>
  </w:num>
  <w:num w:numId="3">
    <w:abstractNumId w:val="13"/>
  </w:num>
  <w:num w:numId="4">
    <w:abstractNumId w:val="8"/>
  </w:num>
  <w:num w:numId="5">
    <w:abstractNumId w:val="5"/>
  </w:num>
  <w:num w:numId="6">
    <w:abstractNumId w:val="4"/>
  </w:num>
  <w:num w:numId="7">
    <w:abstractNumId w:val="7"/>
  </w:num>
  <w:num w:numId="8">
    <w:abstractNumId w:val="11"/>
  </w:num>
  <w:num w:numId="9">
    <w:abstractNumId w:val="1"/>
  </w:num>
  <w:num w:numId="10">
    <w:abstractNumId w:val="9"/>
  </w:num>
  <w:num w:numId="11">
    <w:abstractNumId w:val="0"/>
  </w:num>
  <w:num w:numId="12">
    <w:abstractNumId w:val="12"/>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77"/>
    <w:rsid w:val="000005D1"/>
    <w:rsid w:val="0000545B"/>
    <w:rsid w:val="00006F15"/>
    <w:rsid w:val="0000723A"/>
    <w:rsid w:val="00007303"/>
    <w:rsid w:val="00007BD2"/>
    <w:rsid w:val="00012509"/>
    <w:rsid w:val="00013007"/>
    <w:rsid w:val="000140A3"/>
    <w:rsid w:val="000169F0"/>
    <w:rsid w:val="000213A5"/>
    <w:rsid w:val="00022CF2"/>
    <w:rsid w:val="00022F20"/>
    <w:rsid w:val="00024A66"/>
    <w:rsid w:val="00025442"/>
    <w:rsid w:val="0003151F"/>
    <w:rsid w:val="00036E5C"/>
    <w:rsid w:val="00037895"/>
    <w:rsid w:val="000404FE"/>
    <w:rsid w:val="00050CBF"/>
    <w:rsid w:val="00051C30"/>
    <w:rsid w:val="00061331"/>
    <w:rsid w:val="000619AE"/>
    <w:rsid w:val="00067098"/>
    <w:rsid w:val="00067148"/>
    <w:rsid w:val="0006763E"/>
    <w:rsid w:val="00073E71"/>
    <w:rsid w:val="00082152"/>
    <w:rsid w:val="00082576"/>
    <w:rsid w:val="00084268"/>
    <w:rsid w:val="000852D9"/>
    <w:rsid w:val="00091CE6"/>
    <w:rsid w:val="000A078F"/>
    <w:rsid w:val="000A0E36"/>
    <w:rsid w:val="000A2BBF"/>
    <w:rsid w:val="000B4002"/>
    <w:rsid w:val="000C07E0"/>
    <w:rsid w:val="000C15B1"/>
    <w:rsid w:val="000C17D1"/>
    <w:rsid w:val="000C5100"/>
    <w:rsid w:val="000C70EF"/>
    <w:rsid w:val="000D4B1D"/>
    <w:rsid w:val="000E185F"/>
    <w:rsid w:val="000E453A"/>
    <w:rsid w:val="000E4877"/>
    <w:rsid w:val="000F0DF1"/>
    <w:rsid w:val="000F3AC8"/>
    <w:rsid w:val="00105DB8"/>
    <w:rsid w:val="001112B2"/>
    <w:rsid w:val="00112112"/>
    <w:rsid w:val="00117E94"/>
    <w:rsid w:val="00120B4C"/>
    <w:rsid w:val="00121D9E"/>
    <w:rsid w:val="00122B82"/>
    <w:rsid w:val="001242CB"/>
    <w:rsid w:val="001242F5"/>
    <w:rsid w:val="00126B6D"/>
    <w:rsid w:val="001333CB"/>
    <w:rsid w:val="00133935"/>
    <w:rsid w:val="00134264"/>
    <w:rsid w:val="00136964"/>
    <w:rsid w:val="00140412"/>
    <w:rsid w:val="00141DC6"/>
    <w:rsid w:val="001424CF"/>
    <w:rsid w:val="00142F15"/>
    <w:rsid w:val="0014670C"/>
    <w:rsid w:val="001515A7"/>
    <w:rsid w:val="001533C1"/>
    <w:rsid w:val="001656E3"/>
    <w:rsid w:val="00170D2D"/>
    <w:rsid w:val="0017664B"/>
    <w:rsid w:val="00182365"/>
    <w:rsid w:val="00183EEA"/>
    <w:rsid w:val="00186E6B"/>
    <w:rsid w:val="00195FF9"/>
    <w:rsid w:val="00197865"/>
    <w:rsid w:val="001B0EE2"/>
    <w:rsid w:val="001B114B"/>
    <w:rsid w:val="001B12B0"/>
    <w:rsid w:val="001B1A19"/>
    <w:rsid w:val="001B4BD0"/>
    <w:rsid w:val="001B784D"/>
    <w:rsid w:val="001C22F8"/>
    <w:rsid w:val="001C247E"/>
    <w:rsid w:val="001C3BB4"/>
    <w:rsid w:val="001C59BE"/>
    <w:rsid w:val="001D1AF3"/>
    <w:rsid w:val="001D5FF9"/>
    <w:rsid w:val="001D6C66"/>
    <w:rsid w:val="001E0BC4"/>
    <w:rsid w:val="001E6CF3"/>
    <w:rsid w:val="001E7441"/>
    <w:rsid w:val="001F2FC5"/>
    <w:rsid w:val="001F3D9C"/>
    <w:rsid w:val="002009D5"/>
    <w:rsid w:val="0020121D"/>
    <w:rsid w:val="00205BE8"/>
    <w:rsid w:val="002067FC"/>
    <w:rsid w:val="002073AF"/>
    <w:rsid w:val="00214E0F"/>
    <w:rsid w:val="0021702C"/>
    <w:rsid w:val="00224D7C"/>
    <w:rsid w:val="00224E8A"/>
    <w:rsid w:val="0023047C"/>
    <w:rsid w:val="00231933"/>
    <w:rsid w:val="00233C86"/>
    <w:rsid w:val="00235A51"/>
    <w:rsid w:val="00241854"/>
    <w:rsid w:val="00241C08"/>
    <w:rsid w:val="00247E1D"/>
    <w:rsid w:val="00251083"/>
    <w:rsid w:val="00252307"/>
    <w:rsid w:val="0025553B"/>
    <w:rsid w:val="00255A80"/>
    <w:rsid w:val="00262FE8"/>
    <w:rsid w:val="00270B3F"/>
    <w:rsid w:val="002767EE"/>
    <w:rsid w:val="00282094"/>
    <w:rsid w:val="0028282F"/>
    <w:rsid w:val="00282A55"/>
    <w:rsid w:val="00282ED9"/>
    <w:rsid w:val="00284027"/>
    <w:rsid w:val="00291EEC"/>
    <w:rsid w:val="002C16BC"/>
    <w:rsid w:val="002C5B93"/>
    <w:rsid w:val="002D453D"/>
    <w:rsid w:val="002D7D26"/>
    <w:rsid w:val="002E4090"/>
    <w:rsid w:val="002E7C94"/>
    <w:rsid w:val="002F15A9"/>
    <w:rsid w:val="002F34DC"/>
    <w:rsid w:val="002F3CAE"/>
    <w:rsid w:val="002F3DD6"/>
    <w:rsid w:val="00300F1D"/>
    <w:rsid w:val="003040DB"/>
    <w:rsid w:val="0030641B"/>
    <w:rsid w:val="003106E5"/>
    <w:rsid w:val="003113C8"/>
    <w:rsid w:val="00311C39"/>
    <w:rsid w:val="00313052"/>
    <w:rsid w:val="0031470A"/>
    <w:rsid w:val="00315460"/>
    <w:rsid w:val="00315948"/>
    <w:rsid w:val="00316AD6"/>
    <w:rsid w:val="00316C44"/>
    <w:rsid w:val="00317C82"/>
    <w:rsid w:val="00321F32"/>
    <w:rsid w:val="00325954"/>
    <w:rsid w:val="003260B9"/>
    <w:rsid w:val="0032726F"/>
    <w:rsid w:val="0033444D"/>
    <w:rsid w:val="0033534A"/>
    <w:rsid w:val="003421B4"/>
    <w:rsid w:val="0034517D"/>
    <w:rsid w:val="0034522F"/>
    <w:rsid w:val="00347D43"/>
    <w:rsid w:val="003534CF"/>
    <w:rsid w:val="003548DF"/>
    <w:rsid w:val="00354EC9"/>
    <w:rsid w:val="00355C7E"/>
    <w:rsid w:val="00362D2A"/>
    <w:rsid w:val="00364507"/>
    <w:rsid w:val="003646C2"/>
    <w:rsid w:val="00364886"/>
    <w:rsid w:val="00372BE8"/>
    <w:rsid w:val="00375D77"/>
    <w:rsid w:val="00376823"/>
    <w:rsid w:val="00382917"/>
    <w:rsid w:val="00383176"/>
    <w:rsid w:val="00384A96"/>
    <w:rsid w:val="00385F1E"/>
    <w:rsid w:val="00385F97"/>
    <w:rsid w:val="003A0D07"/>
    <w:rsid w:val="003A261E"/>
    <w:rsid w:val="003A2C06"/>
    <w:rsid w:val="003A31C8"/>
    <w:rsid w:val="003A34F2"/>
    <w:rsid w:val="003A5F23"/>
    <w:rsid w:val="003B1BE3"/>
    <w:rsid w:val="003C0306"/>
    <w:rsid w:val="003C0611"/>
    <w:rsid w:val="003C0CFA"/>
    <w:rsid w:val="003C2BEA"/>
    <w:rsid w:val="003C4A95"/>
    <w:rsid w:val="003C6977"/>
    <w:rsid w:val="003D281E"/>
    <w:rsid w:val="003D405C"/>
    <w:rsid w:val="003D63F9"/>
    <w:rsid w:val="003D719D"/>
    <w:rsid w:val="003D7781"/>
    <w:rsid w:val="003E17ED"/>
    <w:rsid w:val="003E1C6B"/>
    <w:rsid w:val="003E2D44"/>
    <w:rsid w:val="003E42E9"/>
    <w:rsid w:val="003E4FBB"/>
    <w:rsid w:val="003F25D1"/>
    <w:rsid w:val="003F5B8F"/>
    <w:rsid w:val="003F62C0"/>
    <w:rsid w:val="0040018D"/>
    <w:rsid w:val="00400629"/>
    <w:rsid w:val="004008C2"/>
    <w:rsid w:val="00400E55"/>
    <w:rsid w:val="004035A9"/>
    <w:rsid w:val="00404351"/>
    <w:rsid w:val="00406287"/>
    <w:rsid w:val="00407AB2"/>
    <w:rsid w:val="00410468"/>
    <w:rsid w:val="00410555"/>
    <w:rsid w:val="00411E75"/>
    <w:rsid w:val="00412420"/>
    <w:rsid w:val="0041253D"/>
    <w:rsid w:val="00414549"/>
    <w:rsid w:val="004229F8"/>
    <w:rsid w:val="00424D81"/>
    <w:rsid w:val="0042773A"/>
    <w:rsid w:val="004323B7"/>
    <w:rsid w:val="004345D6"/>
    <w:rsid w:val="00434899"/>
    <w:rsid w:val="00434E7F"/>
    <w:rsid w:val="0043638B"/>
    <w:rsid w:val="00436932"/>
    <w:rsid w:val="00445E30"/>
    <w:rsid w:val="004507CD"/>
    <w:rsid w:val="00450D19"/>
    <w:rsid w:val="00451880"/>
    <w:rsid w:val="0045395D"/>
    <w:rsid w:val="0045486F"/>
    <w:rsid w:val="004571FC"/>
    <w:rsid w:val="00457C42"/>
    <w:rsid w:val="00461680"/>
    <w:rsid w:val="0046214C"/>
    <w:rsid w:val="004628B9"/>
    <w:rsid w:val="00471B33"/>
    <w:rsid w:val="00475425"/>
    <w:rsid w:val="004967C4"/>
    <w:rsid w:val="004972FD"/>
    <w:rsid w:val="004A1BA0"/>
    <w:rsid w:val="004A1DC3"/>
    <w:rsid w:val="004A230B"/>
    <w:rsid w:val="004A41DF"/>
    <w:rsid w:val="004A67BB"/>
    <w:rsid w:val="004B0609"/>
    <w:rsid w:val="004B4422"/>
    <w:rsid w:val="004B52F5"/>
    <w:rsid w:val="004B7CB3"/>
    <w:rsid w:val="004C065F"/>
    <w:rsid w:val="004C2237"/>
    <w:rsid w:val="004C2EE1"/>
    <w:rsid w:val="004C3057"/>
    <w:rsid w:val="004C3F04"/>
    <w:rsid w:val="004D5E76"/>
    <w:rsid w:val="004E00F6"/>
    <w:rsid w:val="004E14CB"/>
    <w:rsid w:val="004E3B9B"/>
    <w:rsid w:val="004E3DA8"/>
    <w:rsid w:val="004E5D91"/>
    <w:rsid w:val="004F0189"/>
    <w:rsid w:val="004F18A0"/>
    <w:rsid w:val="004F6B76"/>
    <w:rsid w:val="00510E86"/>
    <w:rsid w:val="0051374A"/>
    <w:rsid w:val="00513CF0"/>
    <w:rsid w:val="00515492"/>
    <w:rsid w:val="0053597F"/>
    <w:rsid w:val="0054137D"/>
    <w:rsid w:val="0054178C"/>
    <w:rsid w:val="00545EC3"/>
    <w:rsid w:val="00547C8B"/>
    <w:rsid w:val="005524E3"/>
    <w:rsid w:val="0055266B"/>
    <w:rsid w:val="005539C0"/>
    <w:rsid w:val="005542E5"/>
    <w:rsid w:val="00555189"/>
    <w:rsid w:val="00557596"/>
    <w:rsid w:val="00560B68"/>
    <w:rsid w:val="00564437"/>
    <w:rsid w:val="005669EB"/>
    <w:rsid w:val="0056797B"/>
    <w:rsid w:val="005740A1"/>
    <w:rsid w:val="00574644"/>
    <w:rsid w:val="00574E89"/>
    <w:rsid w:val="0058149F"/>
    <w:rsid w:val="00581820"/>
    <w:rsid w:val="005A10CA"/>
    <w:rsid w:val="005A150F"/>
    <w:rsid w:val="005A1C44"/>
    <w:rsid w:val="005A241E"/>
    <w:rsid w:val="005D79B3"/>
    <w:rsid w:val="005E1CB2"/>
    <w:rsid w:val="005E278D"/>
    <w:rsid w:val="005E6259"/>
    <w:rsid w:val="005E6907"/>
    <w:rsid w:val="005E79D7"/>
    <w:rsid w:val="005E7FD5"/>
    <w:rsid w:val="005F16B3"/>
    <w:rsid w:val="005F2499"/>
    <w:rsid w:val="005F294B"/>
    <w:rsid w:val="005F47F6"/>
    <w:rsid w:val="005F632E"/>
    <w:rsid w:val="005F6F22"/>
    <w:rsid w:val="005F7FF7"/>
    <w:rsid w:val="00602F77"/>
    <w:rsid w:val="00603267"/>
    <w:rsid w:val="00603E49"/>
    <w:rsid w:val="00605847"/>
    <w:rsid w:val="00607FCA"/>
    <w:rsid w:val="00610788"/>
    <w:rsid w:val="00612316"/>
    <w:rsid w:val="0061679B"/>
    <w:rsid w:val="00620059"/>
    <w:rsid w:val="00623EE7"/>
    <w:rsid w:val="0062422A"/>
    <w:rsid w:val="00627524"/>
    <w:rsid w:val="006315CF"/>
    <w:rsid w:val="0063605F"/>
    <w:rsid w:val="00636CD0"/>
    <w:rsid w:val="00641781"/>
    <w:rsid w:val="006452EA"/>
    <w:rsid w:val="006457A5"/>
    <w:rsid w:val="00652917"/>
    <w:rsid w:val="00655A3B"/>
    <w:rsid w:val="006561B5"/>
    <w:rsid w:val="00664898"/>
    <w:rsid w:val="00665403"/>
    <w:rsid w:val="00670515"/>
    <w:rsid w:val="006720C8"/>
    <w:rsid w:val="006802B6"/>
    <w:rsid w:val="006822F8"/>
    <w:rsid w:val="006849F0"/>
    <w:rsid w:val="006877B5"/>
    <w:rsid w:val="0069244B"/>
    <w:rsid w:val="006969B5"/>
    <w:rsid w:val="00696E37"/>
    <w:rsid w:val="006A15BB"/>
    <w:rsid w:val="006A1CB2"/>
    <w:rsid w:val="006A3C31"/>
    <w:rsid w:val="006A55B9"/>
    <w:rsid w:val="006A6621"/>
    <w:rsid w:val="006A7E85"/>
    <w:rsid w:val="006B11AC"/>
    <w:rsid w:val="006B2752"/>
    <w:rsid w:val="006B2CFB"/>
    <w:rsid w:val="006C7A8C"/>
    <w:rsid w:val="006D007B"/>
    <w:rsid w:val="006D2DB7"/>
    <w:rsid w:val="006D4E99"/>
    <w:rsid w:val="006D79D0"/>
    <w:rsid w:val="006E2E17"/>
    <w:rsid w:val="006E3557"/>
    <w:rsid w:val="006E444B"/>
    <w:rsid w:val="006E4B6E"/>
    <w:rsid w:val="006E4FD8"/>
    <w:rsid w:val="006E5841"/>
    <w:rsid w:val="006F2230"/>
    <w:rsid w:val="006F4905"/>
    <w:rsid w:val="007030D6"/>
    <w:rsid w:val="00705A58"/>
    <w:rsid w:val="0070685F"/>
    <w:rsid w:val="00722AA6"/>
    <w:rsid w:val="00730C12"/>
    <w:rsid w:val="00730EC2"/>
    <w:rsid w:val="007312A6"/>
    <w:rsid w:val="00732394"/>
    <w:rsid w:val="007331C2"/>
    <w:rsid w:val="00740D5C"/>
    <w:rsid w:val="00742726"/>
    <w:rsid w:val="00744B0D"/>
    <w:rsid w:val="00745CEB"/>
    <w:rsid w:val="00746009"/>
    <w:rsid w:val="00747503"/>
    <w:rsid w:val="00750B8A"/>
    <w:rsid w:val="007547E9"/>
    <w:rsid w:val="007551BE"/>
    <w:rsid w:val="0075530E"/>
    <w:rsid w:val="007561CC"/>
    <w:rsid w:val="007615DB"/>
    <w:rsid w:val="007638CF"/>
    <w:rsid w:val="007642B0"/>
    <w:rsid w:val="00764459"/>
    <w:rsid w:val="007648FE"/>
    <w:rsid w:val="00773EE5"/>
    <w:rsid w:val="00775379"/>
    <w:rsid w:val="007765A1"/>
    <w:rsid w:val="007774FC"/>
    <w:rsid w:val="00777655"/>
    <w:rsid w:val="0078044F"/>
    <w:rsid w:val="0078375E"/>
    <w:rsid w:val="007850BA"/>
    <w:rsid w:val="0079264B"/>
    <w:rsid w:val="0079314D"/>
    <w:rsid w:val="00794B59"/>
    <w:rsid w:val="00794CBA"/>
    <w:rsid w:val="00794D7A"/>
    <w:rsid w:val="00795350"/>
    <w:rsid w:val="007A152B"/>
    <w:rsid w:val="007A29BB"/>
    <w:rsid w:val="007A3238"/>
    <w:rsid w:val="007A6A3A"/>
    <w:rsid w:val="007A7EA7"/>
    <w:rsid w:val="007B5D4B"/>
    <w:rsid w:val="007B7856"/>
    <w:rsid w:val="007C461C"/>
    <w:rsid w:val="007D1A35"/>
    <w:rsid w:val="007D1BEB"/>
    <w:rsid w:val="007D2A81"/>
    <w:rsid w:val="007D535F"/>
    <w:rsid w:val="007D5C03"/>
    <w:rsid w:val="007D7655"/>
    <w:rsid w:val="007E533E"/>
    <w:rsid w:val="007E5B81"/>
    <w:rsid w:val="007E5CEC"/>
    <w:rsid w:val="007E6AA4"/>
    <w:rsid w:val="007F19BB"/>
    <w:rsid w:val="0080287A"/>
    <w:rsid w:val="00803065"/>
    <w:rsid w:val="00804632"/>
    <w:rsid w:val="00806FE4"/>
    <w:rsid w:val="00813A66"/>
    <w:rsid w:val="00813D06"/>
    <w:rsid w:val="00823393"/>
    <w:rsid w:val="00830C19"/>
    <w:rsid w:val="00831384"/>
    <w:rsid w:val="0083373D"/>
    <w:rsid w:val="0083577D"/>
    <w:rsid w:val="008362F4"/>
    <w:rsid w:val="008371B2"/>
    <w:rsid w:val="008417F1"/>
    <w:rsid w:val="0084180F"/>
    <w:rsid w:val="00846869"/>
    <w:rsid w:val="00847CAC"/>
    <w:rsid w:val="00852647"/>
    <w:rsid w:val="0085720E"/>
    <w:rsid w:val="008619BE"/>
    <w:rsid w:val="0086201C"/>
    <w:rsid w:val="00872D94"/>
    <w:rsid w:val="008746EE"/>
    <w:rsid w:val="008754EE"/>
    <w:rsid w:val="008772C1"/>
    <w:rsid w:val="00877EAE"/>
    <w:rsid w:val="00880878"/>
    <w:rsid w:val="00881343"/>
    <w:rsid w:val="00882CD5"/>
    <w:rsid w:val="00883125"/>
    <w:rsid w:val="00887B47"/>
    <w:rsid w:val="008904D9"/>
    <w:rsid w:val="008904E5"/>
    <w:rsid w:val="0089197E"/>
    <w:rsid w:val="0089263F"/>
    <w:rsid w:val="0089382A"/>
    <w:rsid w:val="00894521"/>
    <w:rsid w:val="00896883"/>
    <w:rsid w:val="008A4CD4"/>
    <w:rsid w:val="008A52A9"/>
    <w:rsid w:val="008A5F65"/>
    <w:rsid w:val="008B453D"/>
    <w:rsid w:val="008C7D04"/>
    <w:rsid w:val="008D15B4"/>
    <w:rsid w:val="008D261F"/>
    <w:rsid w:val="008D6037"/>
    <w:rsid w:val="008E1C20"/>
    <w:rsid w:val="008E1E1A"/>
    <w:rsid w:val="008E5F10"/>
    <w:rsid w:val="008E6C4F"/>
    <w:rsid w:val="008F1200"/>
    <w:rsid w:val="008F13DC"/>
    <w:rsid w:val="008F31C6"/>
    <w:rsid w:val="009013CF"/>
    <w:rsid w:val="0090779F"/>
    <w:rsid w:val="00910938"/>
    <w:rsid w:val="00914E09"/>
    <w:rsid w:val="00914F10"/>
    <w:rsid w:val="00914FBD"/>
    <w:rsid w:val="00916651"/>
    <w:rsid w:val="00917D41"/>
    <w:rsid w:val="009219BB"/>
    <w:rsid w:val="00922DFE"/>
    <w:rsid w:val="009230B6"/>
    <w:rsid w:val="00924D0E"/>
    <w:rsid w:val="00932443"/>
    <w:rsid w:val="0093552C"/>
    <w:rsid w:val="009369EE"/>
    <w:rsid w:val="0093742E"/>
    <w:rsid w:val="00937A51"/>
    <w:rsid w:val="00937AEC"/>
    <w:rsid w:val="00937C47"/>
    <w:rsid w:val="00947DE5"/>
    <w:rsid w:val="009565C5"/>
    <w:rsid w:val="00963248"/>
    <w:rsid w:val="00963C40"/>
    <w:rsid w:val="00965706"/>
    <w:rsid w:val="0096649E"/>
    <w:rsid w:val="009674F1"/>
    <w:rsid w:val="00970E71"/>
    <w:rsid w:val="009715AD"/>
    <w:rsid w:val="0097288B"/>
    <w:rsid w:val="0097288E"/>
    <w:rsid w:val="009766EE"/>
    <w:rsid w:val="00980EE8"/>
    <w:rsid w:val="00987413"/>
    <w:rsid w:val="0099092B"/>
    <w:rsid w:val="00992BA6"/>
    <w:rsid w:val="009933F3"/>
    <w:rsid w:val="00994189"/>
    <w:rsid w:val="009968F6"/>
    <w:rsid w:val="009977B5"/>
    <w:rsid w:val="009A1B71"/>
    <w:rsid w:val="009A2019"/>
    <w:rsid w:val="009A2169"/>
    <w:rsid w:val="009A3BC5"/>
    <w:rsid w:val="009A46A9"/>
    <w:rsid w:val="009A4C89"/>
    <w:rsid w:val="009A5A09"/>
    <w:rsid w:val="009A5E31"/>
    <w:rsid w:val="009A5FBF"/>
    <w:rsid w:val="009A7A03"/>
    <w:rsid w:val="009B5681"/>
    <w:rsid w:val="009C0EE7"/>
    <w:rsid w:val="009C5B59"/>
    <w:rsid w:val="009C6864"/>
    <w:rsid w:val="009C690F"/>
    <w:rsid w:val="009E0695"/>
    <w:rsid w:val="009E1ADF"/>
    <w:rsid w:val="009E3977"/>
    <w:rsid w:val="009F2F36"/>
    <w:rsid w:val="009F55B8"/>
    <w:rsid w:val="00A11DE9"/>
    <w:rsid w:val="00A122A3"/>
    <w:rsid w:val="00A2106A"/>
    <w:rsid w:val="00A2149F"/>
    <w:rsid w:val="00A22516"/>
    <w:rsid w:val="00A24E1C"/>
    <w:rsid w:val="00A26606"/>
    <w:rsid w:val="00A27C77"/>
    <w:rsid w:val="00A27D5B"/>
    <w:rsid w:val="00A32643"/>
    <w:rsid w:val="00A35849"/>
    <w:rsid w:val="00A41332"/>
    <w:rsid w:val="00A415B7"/>
    <w:rsid w:val="00A41BFB"/>
    <w:rsid w:val="00A41DB3"/>
    <w:rsid w:val="00A43899"/>
    <w:rsid w:val="00A43D2E"/>
    <w:rsid w:val="00A44037"/>
    <w:rsid w:val="00A45FBD"/>
    <w:rsid w:val="00A46CC5"/>
    <w:rsid w:val="00A47B40"/>
    <w:rsid w:val="00A55CB8"/>
    <w:rsid w:val="00A57B42"/>
    <w:rsid w:val="00A71EA3"/>
    <w:rsid w:val="00A724F0"/>
    <w:rsid w:val="00A77C68"/>
    <w:rsid w:val="00A77DAB"/>
    <w:rsid w:val="00A8288A"/>
    <w:rsid w:val="00A8434F"/>
    <w:rsid w:val="00A946A8"/>
    <w:rsid w:val="00A974D0"/>
    <w:rsid w:val="00AA2352"/>
    <w:rsid w:val="00AB3167"/>
    <w:rsid w:val="00AC37A6"/>
    <w:rsid w:val="00AC684B"/>
    <w:rsid w:val="00AC69CB"/>
    <w:rsid w:val="00AD1C48"/>
    <w:rsid w:val="00AD21EF"/>
    <w:rsid w:val="00AD255F"/>
    <w:rsid w:val="00AD45D1"/>
    <w:rsid w:val="00AD7704"/>
    <w:rsid w:val="00AE0A0C"/>
    <w:rsid w:val="00AF4A8E"/>
    <w:rsid w:val="00AF4F54"/>
    <w:rsid w:val="00AF5F7F"/>
    <w:rsid w:val="00AF679F"/>
    <w:rsid w:val="00B014F5"/>
    <w:rsid w:val="00B04240"/>
    <w:rsid w:val="00B05DD0"/>
    <w:rsid w:val="00B07BC5"/>
    <w:rsid w:val="00B12F5C"/>
    <w:rsid w:val="00B16596"/>
    <w:rsid w:val="00B16880"/>
    <w:rsid w:val="00B1763E"/>
    <w:rsid w:val="00B23BF9"/>
    <w:rsid w:val="00B273DF"/>
    <w:rsid w:val="00B302EA"/>
    <w:rsid w:val="00B3617B"/>
    <w:rsid w:val="00B36A9D"/>
    <w:rsid w:val="00B45028"/>
    <w:rsid w:val="00B45C80"/>
    <w:rsid w:val="00B46103"/>
    <w:rsid w:val="00B51927"/>
    <w:rsid w:val="00B51F57"/>
    <w:rsid w:val="00B55993"/>
    <w:rsid w:val="00B56D87"/>
    <w:rsid w:val="00B612FD"/>
    <w:rsid w:val="00B61BB7"/>
    <w:rsid w:val="00B640F8"/>
    <w:rsid w:val="00B64907"/>
    <w:rsid w:val="00B711F8"/>
    <w:rsid w:val="00B719FA"/>
    <w:rsid w:val="00B71B1A"/>
    <w:rsid w:val="00B76E3F"/>
    <w:rsid w:val="00B82E53"/>
    <w:rsid w:val="00B874C9"/>
    <w:rsid w:val="00B87F3D"/>
    <w:rsid w:val="00B9052A"/>
    <w:rsid w:val="00B92D1D"/>
    <w:rsid w:val="00B92E63"/>
    <w:rsid w:val="00B92FE5"/>
    <w:rsid w:val="00B93C50"/>
    <w:rsid w:val="00BA12BD"/>
    <w:rsid w:val="00BA13B7"/>
    <w:rsid w:val="00BA1C1C"/>
    <w:rsid w:val="00BA2D33"/>
    <w:rsid w:val="00BA57C6"/>
    <w:rsid w:val="00BB1A87"/>
    <w:rsid w:val="00BB50D0"/>
    <w:rsid w:val="00BB675E"/>
    <w:rsid w:val="00BC58FB"/>
    <w:rsid w:val="00BC60A9"/>
    <w:rsid w:val="00BC659E"/>
    <w:rsid w:val="00BC66E8"/>
    <w:rsid w:val="00BD362D"/>
    <w:rsid w:val="00BE1649"/>
    <w:rsid w:val="00BE4E0D"/>
    <w:rsid w:val="00BE78C1"/>
    <w:rsid w:val="00BF3493"/>
    <w:rsid w:val="00BF6E1D"/>
    <w:rsid w:val="00C07D7D"/>
    <w:rsid w:val="00C15E4E"/>
    <w:rsid w:val="00C1643E"/>
    <w:rsid w:val="00C1646B"/>
    <w:rsid w:val="00C21A3F"/>
    <w:rsid w:val="00C22E58"/>
    <w:rsid w:val="00C24AD4"/>
    <w:rsid w:val="00C24BE9"/>
    <w:rsid w:val="00C250BC"/>
    <w:rsid w:val="00C32B8B"/>
    <w:rsid w:val="00C418D0"/>
    <w:rsid w:val="00C45F13"/>
    <w:rsid w:val="00C505E7"/>
    <w:rsid w:val="00C57BAB"/>
    <w:rsid w:val="00C65AF5"/>
    <w:rsid w:val="00C67CCB"/>
    <w:rsid w:val="00C716B8"/>
    <w:rsid w:val="00C73731"/>
    <w:rsid w:val="00C74597"/>
    <w:rsid w:val="00C8055B"/>
    <w:rsid w:val="00C80653"/>
    <w:rsid w:val="00C835A8"/>
    <w:rsid w:val="00C85C65"/>
    <w:rsid w:val="00C85D8F"/>
    <w:rsid w:val="00C86C05"/>
    <w:rsid w:val="00C9047A"/>
    <w:rsid w:val="00C9441F"/>
    <w:rsid w:val="00C96DE6"/>
    <w:rsid w:val="00C971BF"/>
    <w:rsid w:val="00CA2EDD"/>
    <w:rsid w:val="00CB03B7"/>
    <w:rsid w:val="00CB0C02"/>
    <w:rsid w:val="00CB4520"/>
    <w:rsid w:val="00CB4BEB"/>
    <w:rsid w:val="00CB7393"/>
    <w:rsid w:val="00CC1985"/>
    <w:rsid w:val="00CC2F7B"/>
    <w:rsid w:val="00CC6EDD"/>
    <w:rsid w:val="00CD1AEF"/>
    <w:rsid w:val="00CD4732"/>
    <w:rsid w:val="00CD5739"/>
    <w:rsid w:val="00CE2166"/>
    <w:rsid w:val="00CE3634"/>
    <w:rsid w:val="00CE3722"/>
    <w:rsid w:val="00D027D1"/>
    <w:rsid w:val="00D02D45"/>
    <w:rsid w:val="00D04BFC"/>
    <w:rsid w:val="00D05A36"/>
    <w:rsid w:val="00D06820"/>
    <w:rsid w:val="00D12B7D"/>
    <w:rsid w:val="00D15309"/>
    <w:rsid w:val="00D15378"/>
    <w:rsid w:val="00D166D1"/>
    <w:rsid w:val="00D17BE4"/>
    <w:rsid w:val="00D20C78"/>
    <w:rsid w:val="00D227C7"/>
    <w:rsid w:val="00D22974"/>
    <w:rsid w:val="00D25789"/>
    <w:rsid w:val="00D30715"/>
    <w:rsid w:val="00D326DC"/>
    <w:rsid w:val="00D4158B"/>
    <w:rsid w:val="00D42576"/>
    <w:rsid w:val="00D436E0"/>
    <w:rsid w:val="00D43C70"/>
    <w:rsid w:val="00D47D08"/>
    <w:rsid w:val="00D51AE4"/>
    <w:rsid w:val="00D55B88"/>
    <w:rsid w:val="00D62867"/>
    <w:rsid w:val="00D63E42"/>
    <w:rsid w:val="00D6504C"/>
    <w:rsid w:val="00D65805"/>
    <w:rsid w:val="00D67260"/>
    <w:rsid w:val="00D709DD"/>
    <w:rsid w:val="00D7204D"/>
    <w:rsid w:val="00D725AD"/>
    <w:rsid w:val="00D73DB5"/>
    <w:rsid w:val="00D756B1"/>
    <w:rsid w:val="00D77EDE"/>
    <w:rsid w:val="00D8258E"/>
    <w:rsid w:val="00D82B31"/>
    <w:rsid w:val="00D87F6A"/>
    <w:rsid w:val="00D9239B"/>
    <w:rsid w:val="00D93FA3"/>
    <w:rsid w:val="00D943F4"/>
    <w:rsid w:val="00D97900"/>
    <w:rsid w:val="00D97FA6"/>
    <w:rsid w:val="00DA2E58"/>
    <w:rsid w:val="00DA534A"/>
    <w:rsid w:val="00DA5685"/>
    <w:rsid w:val="00DA5826"/>
    <w:rsid w:val="00DB1653"/>
    <w:rsid w:val="00DB1709"/>
    <w:rsid w:val="00DB4B61"/>
    <w:rsid w:val="00DC10BB"/>
    <w:rsid w:val="00DC1F81"/>
    <w:rsid w:val="00DC2EA7"/>
    <w:rsid w:val="00DC75DF"/>
    <w:rsid w:val="00DD0049"/>
    <w:rsid w:val="00DD00DC"/>
    <w:rsid w:val="00DD0257"/>
    <w:rsid w:val="00DD2748"/>
    <w:rsid w:val="00DD3F37"/>
    <w:rsid w:val="00DD3FD4"/>
    <w:rsid w:val="00DD62A1"/>
    <w:rsid w:val="00DE0532"/>
    <w:rsid w:val="00DE1389"/>
    <w:rsid w:val="00DE2748"/>
    <w:rsid w:val="00DE3594"/>
    <w:rsid w:val="00DE394B"/>
    <w:rsid w:val="00DE6880"/>
    <w:rsid w:val="00DE7746"/>
    <w:rsid w:val="00DF762F"/>
    <w:rsid w:val="00E074D9"/>
    <w:rsid w:val="00E07E41"/>
    <w:rsid w:val="00E13E05"/>
    <w:rsid w:val="00E13F12"/>
    <w:rsid w:val="00E148E4"/>
    <w:rsid w:val="00E15D05"/>
    <w:rsid w:val="00E17EE5"/>
    <w:rsid w:val="00E25B62"/>
    <w:rsid w:val="00E25DA8"/>
    <w:rsid w:val="00E2676D"/>
    <w:rsid w:val="00E319C9"/>
    <w:rsid w:val="00E31AD0"/>
    <w:rsid w:val="00E34742"/>
    <w:rsid w:val="00E41B65"/>
    <w:rsid w:val="00E425FB"/>
    <w:rsid w:val="00E44E08"/>
    <w:rsid w:val="00E45C0F"/>
    <w:rsid w:val="00E51221"/>
    <w:rsid w:val="00E555E1"/>
    <w:rsid w:val="00E5714C"/>
    <w:rsid w:val="00E5739F"/>
    <w:rsid w:val="00E620D1"/>
    <w:rsid w:val="00E709A8"/>
    <w:rsid w:val="00E7419C"/>
    <w:rsid w:val="00E7639D"/>
    <w:rsid w:val="00E804DC"/>
    <w:rsid w:val="00E814F9"/>
    <w:rsid w:val="00E85D78"/>
    <w:rsid w:val="00E86F55"/>
    <w:rsid w:val="00E90045"/>
    <w:rsid w:val="00E95700"/>
    <w:rsid w:val="00E95C62"/>
    <w:rsid w:val="00EA5FCA"/>
    <w:rsid w:val="00EB17B5"/>
    <w:rsid w:val="00EB7E38"/>
    <w:rsid w:val="00EC43B7"/>
    <w:rsid w:val="00EC7001"/>
    <w:rsid w:val="00ED01F3"/>
    <w:rsid w:val="00EE14C4"/>
    <w:rsid w:val="00EF1A26"/>
    <w:rsid w:val="00EF40B9"/>
    <w:rsid w:val="00EF772E"/>
    <w:rsid w:val="00F0277C"/>
    <w:rsid w:val="00F02B71"/>
    <w:rsid w:val="00F03288"/>
    <w:rsid w:val="00F0409F"/>
    <w:rsid w:val="00F10690"/>
    <w:rsid w:val="00F135B5"/>
    <w:rsid w:val="00F23387"/>
    <w:rsid w:val="00F364E6"/>
    <w:rsid w:val="00F36C81"/>
    <w:rsid w:val="00F376A5"/>
    <w:rsid w:val="00F40341"/>
    <w:rsid w:val="00F4272E"/>
    <w:rsid w:val="00F430C5"/>
    <w:rsid w:val="00F443F7"/>
    <w:rsid w:val="00F4534D"/>
    <w:rsid w:val="00F45AEB"/>
    <w:rsid w:val="00F45E24"/>
    <w:rsid w:val="00F46828"/>
    <w:rsid w:val="00F46EE6"/>
    <w:rsid w:val="00F51CC1"/>
    <w:rsid w:val="00F540F4"/>
    <w:rsid w:val="00F60F5A"/>
    <w:rsid w:val="00F61EF2"/>
    <w:rsid w:val="00F6379B"/>
    <w:rsid w:val="00F7017F"/>
    <w:rsid w:val="00F70CF1"/>
    <w:rsid w:val="00F70D09"/>
    <w:rsid w:val="00F727D1"/>
    <w:rsid w:val="00F72A38"/>
    <w:rsid w:val="00F72EEE"/>
    <w:rsid w:val="00F765F1"/>
    <w:rsid w:val="00F77E87"/>
    <w:rsid w:val="00F8588F"/>
    <w:rsid w:val="00F86AF9"/>
    <w:rsid w:val="00F932D1"/>
    <w:rsid w:val="00F9651B"/>
    <w:rsid w:val="00F97865"/>
    <w:rsid w:val="00FA2248"/>
    <w:rsid w:val="00FA22EF"/>
    <w:rsid w:val="00FB7F04"/>
    <w:rsid w:val="00FC0A9B"/>
    <w:rsid w:val="00FC1C0A"/>
    <w:rsid w:val="00FC1D2D"/>
    <w:rsid w:val="00FC2ABF"/>
    <w:rsid w:val="00FC3D46"/>
    <w:rsid w:val="00FC5666"/>
    <w:rsid w:val="00FC6F98"/>
    <w:rsid w:val="00FD151A"/>
    <w:rsid w:val="00FD1FBC"/>
    <w:rsid w:val="00FD2D03"/>
    <w:rsid w:val="00FD6BFF"/>
    <w:rsid w:val="00FD6EFD"/>
    <w:rsid w:val="00FD7B98"/>
    <w:rsid w:val="00FE0CB4"/>
    <w:rsid w:val="00FE3998"/>
    <w:rsid w:val="00FF42B0"/>
    <w:rsid w:val="00FF6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F78E9099-0986-4970-927D-E2623D69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4886"/>
    <w:pPr>
      <w:spacing w:after="200" w:line="276" w:lineRule="auto"/>
    </w:pPr>
    <w:rPr>
      <w:sz w:val="22"/>
      <w:szCs w:val="22"/>
      <w:lang w:eastAsia="en-US"/>
    </w:rPr>
  </w:style>
  <w:style w:type="paragraph" w:styleId="Nadpis1">
    <w:name w:val="heading 1"/>
    <w:basedOn w:val="Normln"/>
    <w:next w:val="Normln"/>
    <w:link w:val="Nadpis1Char"/>
    <w:uiPriority w:val="9"/>
    <w:qFormat/>
    <w:rsid w:val="008028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831384"/>
    <w:pPr>
      <w:keepNext/>
      <w:spacing w:after="0" w:line="240" w:lineRule="auto"/>
      <w:outlineLvl w:val="1"/>
    </w:pPr>
    <w:rPr>
      <w:rFonts w:ascii="Times New Roman" w:hAnsi="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31384"/>
    <w:rPr>
      <w:rFonts w:ascii="Times New Roman" w:hAnsi="Times New Roman" w:cs="Times New Roman"/>
      <w:b/>
      <w:bCs/>
      <w:sz w:val="24"/>
      <w:szCs w:val="24"/>
    </w:rPr>
  </w:style>
  <w:style w:type="table" w:styleId="Mkatabulky">
    <w:name w:val="Table Grid"/>
    <w:basedOn w:val="Normlntabulka"/>
    <w:uiPriority w:val="99"/>
    <w:rsid w:val="00A41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A-Odrážky1,Odstavec_muj,Nad,List Paragraph,Bullet Number,Odstavec cíl se seznamem,Odstavec se seznamem5"/>
    <w:basedOn w:val="Normln"/>
    <w:link w:val="OdstavecseseznamemChar"/>
    <w:uiPriority w:val="34"/>
    <w:qFormat/>
    <w:rsid w:val="006E5841"/>
    <w:pPr>
      <w:ind w:left="720"/>
      <w:contextualSpacing/>
    </w:pPr>
  </w:style>
  <w:style w:type="paragraph" w:styleId="Zhlav">
    <w:name w:val="header"/>
    <w:basedOn w:val="Normln"/>
    <w:link w:val="ZhlavChar"/>
    <w:uiPriority w:val="99"/>
    <w:rsid w:val="003C0611"/>
    <w:pPr>
      <w:tabs>
        <w:tab w:val="center" w:pos="4536"/>
        <w:tab w:val="right" w:pos="9072"/>
      </w:tabs>
      <w:spacing w:after="0" w:line="240" w:lineRule="auto"/>
    </w:pPr>
    <w:rPr>
      <w:rFonts w:eastAsia="Times New Roman"/>
      <w:sz w:val="20"/>
      <w:szCs w:val="20"/>
    </w:rPr>
  </w:style>
  <w:style w:type="character" w:customStyle="1" w:styleId="ZhlavChar">
    <w:name w:val="Záhlaví Char"/>
    <w:link w:val="Zhlav"/>
    <w:uiPriority w:val="99"/>
    <w:locked/>
    <w:rsid w:val="003C0611"/>
    <w:rPr>
      <w:rFonts w:ascii="Calibri" w:eastAsia="Times New Roman" w:hAnsi="Calibri" w:cs="Times New Roman"/>
    </w:rPr>
  </w:style>
  <w:style w:type="character" w:styleId="Hypertextovodkaz">
    <w:name w:val="Hyperlink"/>
    <w:uiPriority w:val="99"/>
    <w:rsid w:val="00372BE8"/>
    <w:rPr>
      <w:rFonts w:cs="Times New Roman"/>
      <w:color w:val="0000FF"/>
      <w:u w:val="single"/>
    </w:rPr>
  </w:style>
  <w:style w:type="character" w:customStyle="1" w:styleId="nadpis21">
    <w:name w:val="nadpis21"/>
    <w:uiPriority w:val="99"/>
    <w:rsid w:val="00372BE8"/>
    <w:rPr>
      <w:rFonts w:ascii="Arial" w:hAnsi="Arial" w:cs="Arial"/>
      <w:b/>
      <w:bCs/>
      <w:color w:val="DC0000"/>
      <w:sz w:val="22"/>
      <w:szCs w:val="22"/>
    </w:rPr>
  </w:style>
  <w:style w:type="character" w:customStyle="1" w:styleId="uvodlabel1">
    <w:name w:val="uvodlabel1"/>
    <w:uiPriority w:val="99"/>
    <w:rsid w:val="00372BE8"/>
    <w:rPr>
      <w:rFonts w:cs="Times New Roman"/>
      <w:color w:val="000000"/>
      <w:sz w:val="16"/>
      <w:szCs w:val="16"/>
    </w:rPr>
  </w:style>
  <w:style w:type="paragraph" w:customStyle="1" w:styleId="Textodstavce">
    <w:name w:val="Text odstavce"/>
    <w:basedOn w:val="Normln"/>
    <w:rsid w:val="00E620D1"/>
    <w:p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Zpat">
    <w:name w:val="footer"/>
    <w:basedOn w:val="Normln"/>
    <w:link w:val="ZpatChar"/>
    <w:uiPriority w:val="99"/>
    <w:unhideWhenUsed/>
    <w:rsid w:val="000A0E36"/>
    <w:pPr>
      <w:tabs>
        <w:tab w:val="center" w:pos="4536"/>
        <w:tab w:val="right" w:pos="9072"/>
      </w:tabs>
    </w:pPr>
  </w:style>
  <w:style w:type="character" w:customStyle="1" w:styleId="ZpatChar">
    <w:name w:val="Zápatí Char"/>
    <w:link w:val="Zpat"/>
    <w:uiPriority w:val="99"/>
    <w:rsid w:val="000A0E36"/>
    <w:rPr>
      <w:sz w:val="22"/>
      <w:szCs w:val="22"/>
      <w:lang w:eastAsia="en-US"/>
    </w:rPr>
  </w:style>
  <w:style w:type="paragraph" w:styleId="Textbubliny">
    <w:name w:val="Balloon Text"/>
    <w:basedOn w:val="Normln"/>
    <w:link w:val="TextbublinyChar"/>
    <w:uiPriority w:val="99"/>
    <w:semiHidden/>
    <w:unhideWhenUsed/>
    <w:rsid w:val="008E5F1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8E5F10"/>
    <w:rPr>
      <w:rFonts w:ascii="Tahoma" w:hAnsi="Tahoma" w:cs="Tahoma"/>
      <w:sz w:val="16"/>
      <w:szCs w:val="16"/>
      <w:lang w:eastAsia="en-US"/>
    </w:rPr>
  </w:style>
  <w:style w:type="paragraph" w:styleId="Zkladntextodsazen3">
    <w:name w:val="Body Text Indent 3"/>
    <w:basedOn w:val="Normln"/>
    <w:link w:val="Zkladntextodsazen3Char"/>
    <w:rsid w:val="00914E09"/>
    <w:pPr>
      <w:spacing w:after="0" w:line="240" w:lineRule="auto"/>
      <w:ind w:firstLine="16"/>
      <w:jc w:val="both"/>
    </w:pPr>
    <w:rPr>
      <w:rFonts w:ascii="Arial" w:eastAsia="Times New Roman" w:hAnsi="Arial"/>
      <w:sz w:val="24"/>
      <w:szCs w:val="20"/>
    </w:rPr>
  </w:style>
  <w:style w:type="character" w:customStyle="1" w:styleId="Zkladntextodsazen3Char">
    <w:name w:val="Základní text odsazený 3 Char"/>
    <w:link w:val="Zkladntextodsazen3"/>
    <w:rsid w:val="00914E09"/>
    <w:rPr>
      <w:rFonts w:ascii="Arial" w:eastAsia="Times New Roman" w:hAnsi="Arial"/>
      <w:sz w:val="24"/>
    </w:rPr>
  </w:style>
  <w:style w:type="paragraph" w:customStyle="1" w:styleId="Odsazen1">
    <w:name w:val="Odsazení 1"/>
    <w:basedOn w:val="Normln"/>
    <w:autoRedefine/>
    <w:rsid w:val="009977B5"/>
    <w:pPr>
      <w:keepLines/>
      <w:tabs>
        <w:tab w:val="left" w:pos="1276"/>
      </w:tabs>
      <w:spacing w:before="120" w:after="0" w:line="240" w:lineRule="auto"/>
      <w:ind w:left="426"/>
      <w:jc w:val="both"/>
    </w:pPr>
    <w:rPr>
      <w:rFonts w:ascii="Arial Narrow" w:eastAsia="Times New Roman" w:hAnsi="Arial Narrow" w:cs="Arial"/>
      <w:lang w:eastAsia="cs-CZ"/>
    </w:rPr>
  </w:style>
  <w:style w:type="paragraph" w:styleId="Zkladntext">
    <w:name w:val="Body Text"/>
    <w:basedOn w:val="Normln"/>
    <w:link w:val="ZkladntextChar"/>
    <w:uiPriority w:val="99"/>
    <w:unhideWhenUsed/>
    <w:rsid w:val="009977B5"/>
    <w:pPr>
      <w:spacing w:after="120"/>
    </w:pPr>
  </w:style>
  <w:style w:type="character" w:customStyle="1" w:styleId="ZkladntextChar">
    <w:name w:val="Základní text Char"/>
    <w:link w:val="Zkladntext"/>
    <w:uiPriority w:val="99"/>
    <w:rsid w:val="009977B5"/>
    <w:rPr>
      <w:sz w:val="22"/>
      <w:szCs w:val="22"/>
      <w:lang w:eastAsia="en-US"/>
    </w:rPr>
  </w:style>
  <w:style w:type="character" w:customStyle="1" w:styleId="result-ord">
    <w:name w:val="result-ord"/>
    <w:basedOn w:val="Standardnpsmoodstavce"/>
    <w:rsid w:val="00922DFE"/>
  </w:style>
  <w:style w:type="character" w:styleId="Siln">
    <w:name w:val="Strong"/>
    <w:uiPriority w:val="22"/>
    <w:qFormat/>
    <w:locked/>
    <w:rsid w:val="00922DFE"/>
    <w:rPr>
      <w:b/>
      <w:bCs/>
    </w:rPr>
  </w:style>
  <w:style w:type="character" w:customStyle="1" w:styleId="spiszn">
    <w:name w:val="spiszn"/>
    <w:basedOn w:val="Standardnpsmoodstavce"/>
    <w:rsid w:val="00922DFE"/>
  </w:style>
  <w:style w:type="paragraph" w:customStyle="1" w:styleId="Smlouva-slo">
    <w:name w:val="Smlouva-èíslo"/>
    <w:basedOn w:val="Normln"/>
    <w:rsid w:val="00F10690"/>
    <w:pPr>
      <w:spacing w:before="120" w:after="0" w:line="240" w:lineRule="atLeast"/>
      <w:jc w:val="both"/>
    </w:pPr>
    <w:rPr>
      <w:rFonts w:ascii="Times New Roman" w:eastAsia="Times New Roman" w:hAnsi="Times New Roman"/>
      <w:sz w:val="24"/>
      <w:szCs w:val="24"/>
      <w:lang w:eastAsia="cs-CZ"/>
    </w:rPr>
  </w:style>
  <w:style w:type="character" w:styleId="Odkaznakoment">
    <w:name w:val="annotation reference"/>
    <w:uiPriority w:val="99"/>
    <w:semiHidden/>
    <w:unhideWhenUsed/>
    <w:rsid w:val="00EC43B7"/>
    <w:rPr>
      <w:sz w:val="16"/>
      <w:szCs w:val="16"/>
    </w:rPr>
  </w:style>
  <w:style w:type="paragraph" w:styleId="Textkomente">
    <w:name w:val="annotation text"/>
    <w:basedOn w:val="Normln"/>
    <w:link w:val="TextkomenteChar"/>
    <w:uiPriority w:val="99"/>
    <w:semiHidden/>
    <w:unhideWhenUsed/>
    <w:rsid w:val="00EC43B7"/>
    <w:rPr>
      <w:sz w:val="20"/>
      <w:szCs w:val="20"/>
    </w:rPr>
  </w:style>
  <w:style w:type="character" w:customStyle="1" w:styleId="TextkomenteChar">
    <w:name w:val="Text komentáře Char"/>
    <w:link w:val="Textkomente"/>
    <w:uiPriority w:val="99"/>
    <w:semiHidden/>
    <w:rsid w:val="00EC43B7"/>
    <w:rPr>
      <w:lang w:eastAsia="en-US"/>
    </w:rPr>
  </w:style>
  <w:style w:type="paragraph" w:styleId="Pedmtkomente">
    <w:name w:val="annotation subject"/>
    <w:basedOn w:val="Textkomente"/>
    <w:next w:val="Textkomente"/>
    <w:link w:val="PedmtkomenteChar"/>
    <w:uiPriority w:val="99"/>
    <w:semiHidden/>
    <w:unhideWhenUsed/>
    <w:rsid w:val="00EC43B7"/>
    <w:rPr>
      <w:b/>
      <w:bCs/>
    </w:rPr>
  </w:style>
  <w:style w:type="character" w:customStyle="1" w:styleId="PedmtkomenteChar">
    <w:name w:val="Předmět komentáře Char"/>
    <w:link w:val="Pedmtkomente"/>
    <w:uiPriority w:val="99"/>
    <w:semiHidden/>
    <w:rsid w:val="00EC43B7"/>
    <w:rPr>
      <w:b/>
      <w:bCs/>
      <w:lang w:eastAsia="en-US"/>
    </w:rPr>
  </w:style>
  <w:style w:type="character" w:customStyle="1" w:styleId="tsubjname">
    <w:name w:val="tsubjname"/>
    <w:basedOn w:val="Standardnpsmoodstavce"/>
    <w:rsid w:val="00CB0C02"/>
  </w:style>
  <w:style w:type="character" w:customStyle="1" w:styleId="platne1">
    <w:name w:val="platne1"/>
    <w:rsid w:val="00AD7704"/>
    <w:rPr>
      <w:w w:val="120"/>
    </w:rPr>
  </w:style>
  <w:style w:type="character" w:customStyle="1" w:styleId="contact-name">
    <w:name w:val="contact-name"/>
    <w:basedOn w:val="Standardnpsmoodstavce"/>
    <w:rsid w:val="004E3DA8"/>
  </w:style>
  <w:style w:type="character" w:customStyle="1" w:styleId="contact-street">
    <w:name w:val="contact-street"/>
    <w:basedOn w:val="Standardnpsmoodstavce"/>
    <w:rsid w:val="004E3DA8"/>
  </w:style>
  <w:style w:type="character" w:customStyle="1" w:styleId="contact-suburb">
    <w:name w:val="contact-suburb"/>
    <w:basedOn w:val="Standardnpsmoodstavce"/>
    <w:rsid w:val="004E3DA8"/>
  </w:style>
  <w:style w:type="character" w:customStyle="1" w:styleId="contact-postcode">
    <w:name w:val="contact-postcode"/>
    <w:basedOn w:val="Standardnpsmoodstavce"/>
    <w:rsid w:val="004E3DA8"/>
  </w:style>
  <w:style w:type="paragraph" w:styleId="Normlnweb">
    <w:name w:val="Normal (Web)"/>
    <w:basedOn w:val="Normln"/>
    <w:unhideWhenUsed/>
    <w:rsid w:val="00896883"/>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owrap">
    <w:name w:val="nowrap"/>
    <w:basedOn w:val="Standardnpsmoodstavce"/>
    <w:rsid w:val="00383176"/>
  </w:style>
  <w:style w:type="paragraph" w:customStyle="1" w:styleId="l6">
    <w:name w:val="l6"/>
    <w:basedOn w:val="Normln"/>
    <w:rsid w:val="0080287A"/>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adpis1Char">
    <w:name w:val="Nadpis 1 Char"/>
    <w:basedOn w:val="Standardnpsmoodstavce"/>
    <w:link w:val="Nadpis1"/>
    <w:uiPriority w:val="9"/>
    <w:rsid w:val="0080287A"/>
    <w:rPr>
      <w:rFonts w:asciiTheme="majorHAnsi" w:eastAsiaTheme="majorEastAsia" w:hAnsiTheme="majorHAnsi" w:cstheme="majorBidi"/>
      <w:color w:val="365F91" w:themeColor="accent1" w:themeShade="BF"/>
      <w:sz w:val="32"/>
      <w:szCs w:val="32"/>
      <w:lang w:eastAsia="en-US"/>
    </w:rPr>
  </w:style>
  <w:style w:type="character" w:styleId="PromnnHTML">
    <w:name w:val="HTML Variable"/>
    <w:basedOn w:val="Standardnpsmoodstavce"/>
    <w:uiPriority w:val="99"/>
    <w:semiHidden/>
    <w:unhideWhenUsed/>
    <w:rsid w:val="00325954"/>
    <w:rPr>
      <w:i/>
      <w:iCs/>
    </w:rPr>
  </w:style>
  <w:style w:type="paragraph" w:styleId="Textpoznpodarou">
    <w:name w:val="footnote text"/>
    <w:basedOn w:val="Normln"/>
    <w:link w:val="TextpoznpodarouChar"/>
    <w:uiPriority w:val="99"/>
    <w:semiHidden/>
    <w:unhideWhenUsed/>
    <w:rsid w:val="0093742E"/>
    <w:pPr>
      <w:spacing w:after="0" w:line="240" w:lineRule="auto"/>
      <w:ind w:left="1276" w:hanging="1276"/>
    </w:pPr>
    <w:rPr>
      <w:sz w:val="20"/>
      <w:szCs w:val="20"/>
    </w:rPr>
  </w:style>
  <w:style w:type="character" w:customStyle="1" w:styleId="TextpoznpodarouChar">
    <w:name w:val="Text pozn. pod čarou Char"/>
    <w:basedOn w:val="Standardnpsmoodstavce"/>
    <w:link w:val="Textpoznpodarou"/>
    <w:uiPriority w:val="99"/>
    <w:semiHidden/>
    <w:rsid w:val="0093742E"/>
    <w:rPr>
      <w:lang w:eastAsia="en-US"/>
    </w:rPr>
  </w:style>
  <w:style w:type="character" w:styleId="Znakapoznpodarou">
    <w:name w:val="footnote reference"/>
    <w:basedOn w:val="Standardnpsmoodstavce"/>
    <w:uiPriority w:val="99"/>
    <w:semiHidden/>
    <w:unhideWhenUsed/>
    <w:rsid w:val="0093742E"/>
    <w:rPr>
      <w:vertAlign w:val="superscript"/>
    </w:rPr>
  </w:style>
  <w:style w:type="paragraph" w:customStyle="1" w:styleId="Default">
    <w:name w:val="Default"/>
    <w:rsid w:val="00992BA6"/>
    <w:pPr>
      <w:autoSpaceDE w:val="0"/>
      <w:autoSpaceDN w:val="0"/>
      <w:adjustRightInd w:val="0"/>
    </w:pPr>
    <w:rPr>
      <w:rFonts w:cs="Calibri"/>
      <w:color w:val="000000"/>
      <w:sz w:val="24"/>
      <w:szCs w:val="24"/>
    </w:rPr>
  </w:style>
  <w:style w:type="paragraph" w:styleId="Obsah2">
    <w:name w:val="toc 2"/>
    <w:basedOn w:val="Normln"/>
    <w:next w:val="Normln"/>
    <w:autoRedefine/>
    <w:uiPriority w:val="39"/>
    <w:rsid w:val="00992BA6"/>
    <w:pPr>
      <w:spacing w:after="0" w:line="240" w:lineRule="auto"/>
      <w:ind w:left="240"/>
    </w:pPr>
    <w:rPr>
      <w:rFonts w:ascii="Times New Roman" w:eastAsia="Times New Roman" w:hAnsi="Times New Roman"/>
      <w:sz w:val="24"/>
      <w:szCs w:val="24"/>
      <w:lang w:eastAsia="cs-CZ"/>
    </w:rPr>
  </w:style>
  <w:style w:type="character" w:customStyle="1" w:styleId="OdstavecseseznamemChar">
    <w:name w:val="Odstavec se seznamem Char"/>
    <w:aliases w:val="A-Odrážky1 Char,Odstavec_muj Char,Nad Char,List Paragraph Char,Bullet Number Char,Odstavec cíl se seznamem Char,Odstavec se seznamem5 Char"/>
    <w:link w:val="Odstavecseseznamem"/>
    <w:uiPriority w:val="34"/>
    <w:qFormat/>
    <w:rsid w:val="00DC2EA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4624">
      <w:bodyDiv w:val="1"/>
      <w:marLeft w:val="0"/>
      <w:marRight w:val="0"/>
      <w:marTop w:val="0"/>
      <w:marBottom w:val="0"/>
      <w:divBdr>
        <w:top w:val="none" w:sz="0" w:space="0" w:color="auto"/>
        <w:left w:val="none" w:sz="0" w:space="0" w:color="auto"/>
        <w:bottom w:val="none" w:sz="0" w:space="0" w:color="auto"/>
        <w:right w:val="none" w:sz="0" w:space="0" w:color="auto"/>
      </w:divBdr>
    </w:div>
    <w:div w:id="263809715">
      <w:bodyDiv w:val="1"/>
      <w:marLeft w:val="0"/>
      <w:marRight w:val="0"/>
      <w:marTop w:val="0"/>
      <w:marBottom w:val="0"/>
      <w:divBdr>
        <w:top w:val="none" w:sz="0" w:space="0" w:color="auto"/>
        <w:left w:val="none" w:sz="0" w:space="0" w:color="auto"/>
        <w:bottom w:val="none" w:sz="0" w:space="0" w:color="auto"/>
        <w:right w:val="none" w:sz="0" w:space="0" w:color="auto"/>
      </w:divBdr>
    </w:div>
    <w:div w:id="637607052">
      <w:bodyDiv w:val="1"/>
      <w:marLeft w:val="0"/>
      <w:marRight w:val="0"/>
      <w:marTop w:val="0"/>
      <w:marBottom w:val="0"/>
      <w:divBdr>
        <w:top w:val="none" w:sz="0" w:space="0" w:color="auto"/>
        <w:left w:val="none" w:sz="0" w:space="0" w:color="auto"/>
        <w:bottom w:val="none" w:sz="0" w:space="0" w:color="auto"/>
        <w:right w:val="none" w:sz="0" w:space="0" w:color="auto"/>
      </w:divBdr>
    </w:div>
    <w:div w:id="707922064">
      <w:bodyDiv w:val="1"/>
      <w:marLeft w:val="0"/>
      <w:marRight w:val="0"/>
      <w:marTop w:val="0"/>
      <w:marBottom w:val="0"/>
      <w:divBdr>
        <w:top w:val="none" w:sz="0" w:space="0" w:color="auto"/>
        <w:left w:val="none" w:sz="0" w:space="0" w:color="auto"/>
        <w:bottom w:val="none" w:sz="0" w:space="0" w:color="auto"/>
        <w:right w:val="none" w:sz="0" w:space="0" w:color="auto"/>
      </w:divBdr>
      <w:divsChild>
        <w:div w:id="1967195514">
          <w:marLeft w:val="0"/>
          <w:marRight w:val="0"/>
          <w:marTop w:val="0"/>
          <w:marBottom w:val="0"/>
          <w:divBdr>
            <w:top w:val="none" w:sz="0" w:space="0" w:color="auto"/>
            <w:left w:val="none" w:sz="0" w:space="0" w:color="auto"/>
            <w:bottom w:val="none" w:sz="0" w:space="0" w:color="auto"/>
            <w:right w:val="none" w:sz="0" w:space="0" w:color="auto"/>
          </w:divBdr>
          <w:divsChild>
            <w:div w:id="2070764220">
              <w:marLeft w:val="0"/>
              <w:marRight w:val="0"/>
              <w:marTop w:val="0"/>
              <w:marBottom w:val="0"/>
              <w:divBdr>
                <w:top w:val="none" w:sz="0" w:space="0" w:color="auto"/>
                <w:left w:val="none" w:sz="0" w:space="0" w:color="auto"/>
                <w:bottom w:val="none" w:sz="0" w:space="0" w:color="auto"/>
                <w:right w:val="none" w:sz="0" w:space="0" w:color="auto"/>
              </w:divBdr>
              <w:divsChild>
                <w:div w:id="189296638">
                  <w:marLeft w:val="0"/>
                  <w:marRight w:val="0"/>
                  <w:marTop w:val="0"/>
                  <w:marBottom w:val="0"/>
                  <w:divBdr>
                    <w:top w:val="none" w:sz="0" w:space="0" w:color="auto"/>
                    <w:left w:val="none" w:sz="0" w:space="0" w:color="auto"/>
                    <w:bottom w:val="none" w:sz="0" w:space="0" w:color="auto"/>
                    <w:right w:val="none" w:sz="0" w:space="0" w:color="auto"/>
                  </w:divBdr>
                  <w:divsChild>
                    <w:div w:id="1187644426">
                      <w:marLeft w:val="0"/>
                      <w:marRight w:val="0"/>
                      <w:marTop w:val="0"/>
                      <w:marBottom w:val="0"/>
                      <w:divBdr>
                        <w:top w:val="none" w:sz="0" w:space="0" w:color="auto"/>
                        <w:left w:val="none" w:sz="0" w:space="0" w:color="auto"/>
                        <w:bottom w:val="none" w:sz="0" w:space="0" w:color="auto"/>
                        <w:right w:val="none" w:sz="0" w:space="0" w:color="auto"/>
                      </w:divBdr>
                      <w:divsChild>
                        <w:div w:id="251016501">
                          <w:marLeft w:val="0"/>
                          <w:marRight w:val="0"/>
                          <w:marTop w:val="0"/>
                          <w:marBottom w:val="0"/>
                          <w:divBdr>
                            <w:top w:val="none" w:sz="0" w:space="0" w:color="auto"/>
                            <w:left w:val="none" w:sz="0" w:space="0" w:color="auto"/>
                            <w:bottom w:val="none" w:sz="0" w:space="0" w:color="auto"/>
                            <w:right w:val="none" w:sz="0" w:space="0" w:color="auto"/>
                          </w:divBdr>
                          <w:divsChild>
                            <w:div w:id="2065523249">
                              <w:marLeft w:val="0"/>
                              <w:marRight w:val="0"/>
                              <w:marTop w:val="0"/>
                              <w:marBottom w:val="0"/>
                              <w:divBdr>
                                <w:top w:val="none" w:sz="0" w:space="0" w:color="auto"/>
                                <w:left w:val="none" w:sz="0" w:space="0" w:color="auto"/>
                                <w:bottom w:val="none" w:sz="0" w:space="0" w:color="auto"/>
                                <w:right w:val="none" w:sz="0" w:space="0" w:color="auto"/>
                              </w:divBdr>
                              <w:divsChild>
                                <w:div w:id="181174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596449">
      <w:bodyDiv w:val="1"/>
      <w:marLeft w:val="0"/>
      <w:marRight w:val="0"/>
      <w:marTop w:val="0"/>
      <w:marBottom w:val="0"/>
      <w:divBdr>
        <w:top w:val="none" w:sz="0" w:space="0" w:color="auto"/>
        <w:left w:val="none" w:sz="0" w:space="0" w:color="auto"/>
        <w:bottom w:val="none" w:sz="0" w:space="0" w:color="auto"/>
        <w:right w:val="none" w:sz="0" w:space="0" w:color="auto"/>
      </w:divBdr>
    </w:div>
    <w:div w:id="1021587889">
      <w:bodyDiv w:val="1"/>
      <w:marLeft w:val="0"/>
      <w:marRight w:val="0"/>
      <w:marTop w:val="0"/>
      <w:marBottom w:val="0"/>
      <w:divBdr>
        <w:top w:val="none" w:sz="0" w:space="0" w:color="auto"/>
        <w:left w:val="none" w:sz="0" w:space="0" w:color="auto"/>
        <w:bottom w:val="none" w:sz="0" w:space="0" w:color="auto"/>
        <w:right w:val="none" w:sz="0" w:space="0" w:color="auto"/>
      </w:divBdr>
      <w:divsChild>
        <w:div w:id="151262451">
          <w:marLeft w:val="0"/>
          <w:marRight w:val="0"/>
          <w:marTop w:val="0"/>
          <w:marBottom w:val="0"/>
          <w:divBdr>
            <w:top w:val="none" w:sz="0" w:space="0" w:color="auto"/>
            <w:left w:val="none" w:sz="0" w:space="0" w:color="auto"/>
            <w:bottom w:val="none" w:sz="0" w:space="0" w:color="auto"/>
            <w:right w:val="none" w:sz="0" w:space="0" w:color="auto"/>
          </w:divBdr>
          <w:divsChild>
            <w:div w:id="554043549">
              <w:marLeft w:val="0"/>
              <w:marRight w:val="0"/>
              <w:marTop w:val="0"/>
              <w:marBottom w:val="0"/>
              <w:divBdr>
                <w:top w:val="none" w:sz="0" w:space="0" w:color="auto"/>
                <w:left w:val="none" w:sz="0" w:space="0" w:color="auto"/>
                <w:bottom w:val="none" w:sz="0" w:space="0" w:color="auto"/>
                <w:right w:val="none" w:sz="0" w:space="0" w:color="auto"/>
              </w:divBdr>
              <w:divsChild>
                <w:div w:id="128517648">
                  <w:marLeft w:val="0"/>
                  <w:marRight w:val="0"/>
                  <w:marTop w:val="0"/>
                  <w:marBottom w:val="0"/>
                  <w:divBdr>
                    <w:top w:val="none" w:sz="0" w:space="0" w:color="auto"/>
                    <w:left w:val="none" w:sz="0" w:space="0" w:color="auto"/>
                    <w:bottom w:val="none" w:sz="0" w:space="0" w:color="auto"/>
                    <w:right w:val="none" w:sz="0" w:space="0" w:color="auto"/>
                  </w:divBdr>
                  <w:divsChild>
                    <w:div w:id="1367097348">
                      <w:marLeft w:val="0"/>
                      <w:marRight w:val="0"/>
                      <w:marTop w:val="0"/>
                      <w:marBottom w:val="0"/>
                      <w:divBdr>
                        <w:top w:val="none" w:sz="0" w:space="0" w:color="auto"/>
                        <w:left w:val="none" w:sz="0" w:space="0" w:color="auto"/>
                        <w:bottom w:val="none" w:sz="0" w:space="0" w:color="auto"/>
                        <w:right w:val="none" w:sz="0" w:space="0" w:color="auto"/>
                      </w:divBdr>
                      <w:divsChild>
                        <w:div w:id="1417440769">
                          <w:marLeft w:val="0"/>
                          <w:marRight w:val="0"/>
                          <w:marTop w:val="0"/>
                          <w:marBottom w:val="0"/>
                          <w:divBdr>
                            <w:top w:val="none" w:sz="0" w:space="0" w:color="auto"/>
                            <w:left w:val="none" w:sz="0" w:space="0" w:color="auto"/>
                            <w:bottom w:val="none" w:sz="0" w:space="0" w:color="auto"/>
                            <w:right w:val="none" w:sz="0" w:space="0" w:color="auto"/>
                          </w:divBdr>
                          <w:divsChild>
                            <w:div w:id="2021273589">
                              <w:marLeft w:val="0"/>
                              <w:marRight w:val="0"/>
                              <w:marTop w:val="0"/>
                              <w:marBottom w:val="0"/>
                              <w:divBdr>
                                <w:top w:val="none" w:sz="0" w:space="0" w:color="auto"/>
                                <w:left w:val="none" w:sz="0" w:space="0" w:color="auto"/>
                                <w:bottom w:val="none" w:sz="0" w:space="0" w:color="auto"/>
                                <w:right w:val="none" w:sz="0" w:space="0" w:color="auto"/>
                              </w:divBdr>
                              <w:divsChild>
                                <w:div w:id="346908849">
                                  <w:marLeft w:val="0"/>
                                  <w:marRight w:val="0"/>
                                  <w:marTop w:val="0"/>
                                  <w:marBottom w:val="0"/>
                                  <w:divBdr>
                                    <w:top w:val="none" w:sz="0" w:space="0" w:color="auto"/>
                                    <w:left w:val="none" w:sz="0" w:space="0" w:color="auto"/>
                                    <w:bottom w:val="none" w:sz="0" w:space="0" w:color="auto"/>
                                    <w:right w:val="none" w:sz="0" w:space="0" w:color="auto"/>
                                  </w:divBdr>
                                  <w:divsChild>
                                    <w:div w:id="1133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90331">
      <w:bodyDiv w:val="1"/>
      <w:marLeft w:val="0"/>
      <w:marRight w:val="0"/>
      <w:marTop w:val="0"/>
      <w:marBottom w:val="0"/>
      <w:divBdr>
        <w:top w:val="none" w:sz="0" w:space="0" w:color="auto"/>
        <w:left w:val="none" w:sz="0" w:space="0" w:color="auto"/>
        <w:bottom w:val="none" w:sz="0" w:space="0" w:color="auto"/>
        <w:right w:val="none" w:sz="0" w:space="0" w:color="auto"/>
      </w:divBdr>
    </w:div>
    <w:div w:id="200115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7ECF3-FB2E-4953-A4CB-E2AB0CBF9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751</Words>
  <Characters>4416</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Hnízda</dc:creator>
  <cp:lastModifiedBy>Romana Plischková</cp:lastModifiedBy>
  <cp:revision>16</cp:revision>
  <cp:lastPrinted>2017-11-24T08:33:00Z</cp:lastPrinted>
  <dcterms:created xsi:type="dcterms:W3CDTF">2020-03-16T16:12:00Z</dcterms:created>
  <dcterms:modified xsi:type="dcterms:W3CDTF">2020-04-03T09:17:00Z</dcterms:modified>
</cp:coreProperties>
</file>