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0AFE5" w14:textId="77777777" w:rsidR="00F2253A" w:rsidRDefault="00F2253A" w:rsidP="00F2253A">
      <w:pPr>
        <w:pStyle w:val="Nzev"/>
        <w:tabs>
          <w:tab w:val="clear" w:pos="720"/>
        </w:tabs>
        <w:ind w:left="0" w:right="21"/>
        <w:rPr>
          <w:szCs w:val="22"/>
        </w:rPr>
      </w:pPr>
      <w:r w:rsidRPr="003E39C3">
        <w:rPr>
          <w:szCs w:val="22"/>
        </w:rPr>
        <w:t xml:space="preserve">NÁVRH </w:t>
      </w:r>
      <w:r w:rsidR="000203A8">
        <w:rPr>
          <w:szCs w:val="22"/>
        </w:rPr>
        <w:t>PŘÍKAZNÍ SMLOUVA</w:t>
      </w:r>
    </w:p>
    <w:p w14:paraId="3E28B7E3" w14:textId="77777777" w:rsidR="000203A8" w:rsidRPr="003E39C3" w:rsidRDefault="000203A8" w:rsidP="00F2253A">
      <w:pPr>
        <w:pStyle w:val="Nzev"/>
        <w:tabs>
          <w:tab w:val="clear" w:pos="720"/>
        </w:tabs>
        <w:ind w:left="0" w:right="21"/>
        <w:rPr>
          <w:szCs w:val="22"/>
        </w:rPr>
      </w:pPr>
      <w:r>
        <w:rPr>
          <w:szCs w:val="22"/>
        </w:rPr>
        <w:t xml:space="preserve">NA VÝKON INŽENÝRSKÉ A INVESTORSKÉ ČINNOSTI </w:t>
      </w:r>
    </w:p>
    <w:p w14:paraId="3B23552F" w14:textId="77777777" w:rsidR="007B3EA8" w:rsidRDefault="007B3EA8" w:rsidP="00F2253A">
      <w:pPr>
        <w:ind w:right="21" w:firstLine="2835"/>
        <w:rPr>
          <w:szCs w:val="22"/>
        </w:rPr>
      </w:pPr>
    </w:p>
    <w:p w14:paraId="5587BE1F" w14:textId="77777777" w:rsidR="00F2253A" w:rsidRPr="00A81585" w:rsidRDefault="00F2253A" w:rsidP="00F2253A">
      <w:pPr>
        <w:ind w:right="21" w:firstLine="2835"/>
        <w:rPr>
          <w:szCs w:val="22"/>
        </w:rPr>
      </w:pPr>
      <w:r w:rsidRPr="00A81585">
        <w:rPr>
          <w:szCs w:val="22"/>
        </w:rPr>
        <w:t xml:space="preserve">Číslo smlouvy </w:t>
      </w:r>
      <w:r w:rsidR="007B3EA8">
        <w:rPr>
          <w:szCs w:val="22"/>
        </w:rPr>
        <w:t>příkazce</w:t>
      </w:r>
      <w:r w:rsidRPr="00A81585">
        <w:rPr>
          <w:szCs w:val="22"/>
        </w:rPr>
        <w:t>:</w:t>
      </w:r>
      <w:r w:rsidR="00CB2CBC">
        <w:rPr>
          <w:szCs w:val="22"/>
        </w:rPr>
        <w:t xml:space="preserve"> </w:t>
      </w:r>
      <w:r w:rsidR="00CB2CBC">
        <w:rPr>
          <w:szCs w:val="22"/>
        </w:rPr>
        <w:tab/>
      </w:r>
      <w:r w:rsidR="007B3EA8">
        <w:rPr>
          <w:szCs w:val="22"/>
        </w:rPr>
        <w:tab/>
      </w:r>
      <w:r w:rsidR="00F734A1">
        <w:rPr>
          <w:szCs w:val="22"/>
        </w:rPr>
        <w:t>DOD202004</w:t>
      </w:r>
      <w:r w:rsidR="00642D94">
        <w:rPr>
          <w:szCs w:val="22"/>
        </w:rPr>
        <w:t>34</w:t>
      </w:r>
    </w:p>
    <w:p w14:paraId="53958121" w14:textId="77777777" w:rsidR="00F2253A" w:rsidRPr="00A81585" w:rsidRDefault="00F2253A" w:rsidP="00F2253A">
      <w:pPr>
        <w:ind w:right="21" w:firstLine="2835"/>
        <w:rPr>
          <w:szCs w:val="22"/>
        </w:rPr>
      </w:pPr>
      <w:r w:rsidRPr="00A81585">
        <w:rPr>
          <w:szCs w:val="22"/>
        </w:rPr>
        <w:t xml:space="preserve">Číslo smlouvy </w:t>
      </w:r>
      <w:r w:rsidR="007B3EA8">
        <w:rPr>
          <w:szCs w:val="22"/>
        </w:rPr>
        <w:t>příkazníka</w:t>
      </w:r>
      <w:r w:rsidRPr="00D04C1D">
        <w:rPr>
          <w:szCs w:val="22"/>
        </w:rPr>
        <w:t>:</w:t>
      </w:r>
      <w:r w:rsidR="00D04C1D">
        <w:rPr>
          <w:szCs w:val="22"/>
        </w:rPr>
        <w:t xml:space="preserve"> </w:t>
      </w:r>
      <w:r w:rsidRPr="00D04C1D">
        <w:rPr>
          <w:i/>
          <w:color w:val="00B0F0"/>
        </w:rPr>
        <w:t xml:space="preserve">(POZN. Doplní </w:t>
      </w:r>
      <w:r w:rsidR="007B3EA8" w:rsidRPr="00D04C1D">
        <w:rPr>
          <w:i/>
          <w:color w:val="00B0F0"/>
        </w:rPr>
        <w:t>příkazník</w:t>
      </w:r>
      <w:r w:rsidRPr="00D04C1D">
        <w:rPr>
          <w:i/>
          <w:color w:val="00B0F0"/>
        </w:rPr>
        <w:t>, poté poznámku vymažte)</w:t>
      </w:r>
    </w:p>
    <w:p w14:paraId="2987AEF9" w14:textId="77777777" w:rsidR="00F2253A" w:rsidRPr="000438FF" w:rsidRDefault="00F2253A" w:rsidP="00F2253A">
      <w:pPr>
        <w:pStyle w:val="Odstavecseseznamem"/>
        <w:numPr>
          <w:ilvl w:val="0"/>
          <w:numId w:val="1"/>
        </w:numPr>
        <w:tabs>
          <w:tab w:val="clear" w:pos="709"/>
        </w:tabs>
        <w:spacing w:before="120"/>
        <w:ind w:left="3845"/>
        <w:rPr>
          <w:b/>
        </w:rPr>
      </w:pPr>
      <w:r w:rsidRPr="000438FF">
        <w:rPr>
          <w:b/>
        </w:rPr>
        <w:t>Smluvní strany</w:t>
      </w:r>
    </w:p>
    <w:p w14:paraId="55505415" w14:textId="77777777" w:rsidR="00F2253A" w:rsidRPr="004B1559" w:rsidRDefault="007B3EA8" w:rsidP="004B1559">
      <w:pPr>
        <w:tabs>
          <w:tab w:val="left" w:pos="3828"/>
        </w:tabs>
        <w:spacing w:before="120"/>
        <w:jc w:val="both"/>
        <w:rPr>
          <w:b/>
        </w:rPr>
      </w:pPr>
      <w:r>
        <w:rPr>
          <w:b/>
        </w:rPr>
        <w:t>Příkazce:</w:t>
      </w:r>
      <w:r w:rsidR="00F2253A" w:rsidRPr="004B1559">
        <w:rPr>
          <w:b/>
        </w:rPr>
        <w:tab/>
        <w:t>Dopravní podnik Ostrava a.s.</w:t>
      </w:r>
    </w:p>
    <w:p w14:paraId="05B68A5D" w14:textId="77777777" w:rsidR="00F2253A" w:rsidRPr="000438FF" w:rsidRDefault="00F2253A" w:rsidP="00F2253A">
      <w:pPr>
        <w:tabs>
          <w:tab w:val="left" w:pos="3828"/>
        </w:tabs>
        <w:ind w:right="21"/>
        <w:rPr>
          <w:szCs w:val="22"/>
        </w:rPr>
      </w:pPr>
      <w:r w:rsidRPr="000438FF">
        <w:rPr>
          <w:szCs w:val="22"/>
        </w:rPr>
        <w:t xml:space="preserve">se sídlem: </w:t>
      </w:r>
      <w:r w:rsidRPr="000438FF">
        <w:rPr>
          <w:szCs w:val="22"/>
        </w:rPr>
        <w:tab/>
        <w:t>Poděbradova 494/2, Moravská Ostrava, PSČ 702 00 Ostrava</w:t>
      </w:r>
    </w:p>
    <w:p w14:paraId="46E6D85E" w14:textId="77777777" w:rsidR="00F2253A" w:rsidRPr="000438FF" w:rsidRDefault="00F2253A" w:rsidP="00F2253A">
      <w:pPr>
        <w:tabs>
          <w:tab w:val="left" w:pos="3828"/>
        </w:tabs>
        <w:ind w:right="21"/>
        <w:rPr>
          <w:szCs w:val="22"/>
        </w:rPr>
      </w:pPr>
      <w:r w:rsidRPr="000438FF">
        <w:rPr>
          <w:szCs w:val="22"/>
        </w:rPr>
        <w:t>právní forma:</w:t>
      </w:r>
      <w:r w:rsidRPr="000438FF">
        <w:rPr>
          <w:szCs w:val="22"/>
        </w:rPr>
        <w:tab/>
        <w:t>akciová společnost</w:t>
      </w:r>
    </w:p>
    <w:p w14:paraId="21076C09" w14:textId="77777777" w:rsidR="00F2253A" w:rsidRPr="000438FF" w:rsidRDefault="00F2253A" w:rsidP="00F2253A">
      <w:pPr>
        <w:tabs>
          <w:tab w:val="left" w:pos="3828"/>
        </w:tabs>
        <w:ind w:right="21"/>
        <w:rPr>
          <w:szCs w:val="22"/>
        </w:rPr>
      </w:pPr>
      <w:r w:rsidRPr="000438FF">
        <w:rPr>
          <w:szCs w:val="22"/>
        </w:rPr>
        <w:t xml:space="preserve">zapsaná v obch. </w:t>
      </w:r>
      <w:proofErr w:type="gramStart"/>
      <w:r w:rsidRPr="000438FF">
        <w:rPr>
          <w:szCs w:val="22"/>
        </w:rPr>
        <w:t>rejstříku</w:t>
      </w:r>
      <w:proofErr w:type="gramEnd"/>
      <w:r w:rsidRPr="000438FF">
        <w:rPr>
          <w:szCs w:val="22"/>
        </w:rPr>
        <w:t xml:space="preserve">:    </w:t>
      </w:r>
      <w:r w:rsidRPr="000438FF">
        <w:rPr>
          <w:szCs w:val="22"/>
        </w:rPr>
        <w:tab/>
        <w:t>vedeném u Krajského soudu Ostrava, oddíl B., vložka číslo 1104</w:t>
      </w:r>
    </w:p>
    <w:p w14:paraId="34C85F99" w14:textId="77777777" w:rsidR="00F2253A" w:rsidRPr="000438FF" w:rsidRDefault="00F2253A" w:rsidP="00F2253A">
      <w:pPr>
        <w:tabs>
          <w:tab w:val="left" w:pos="3828"/>
        </w:tabs>
        <w:ind w:right="21"/>
        <w:rPr>
          <w:szCs w:val="22"/>
        </w:rPr>
      </w:pPr>
      <w:r w:rsidRPr="000438FF">
        <w:rPr>
          <w:szCs w:val="22"/>
        </w:rPr>
        <w:t xml:space="preserve">IČ: </w:t>
      </w:r>
      <w:r w:rsidRPr="000438FF">
        <w:rPr>
          <w:szCs w:val="22"/>
        </w:rPr>
        <w:tab/>
        <w:t>61974757</w:t>
      </w:r>
    </w:p>
    <w:p w14:paraId="0608519E" w14:textId="77777777" w:rsidR="00F2253A" w:rsidRPr="000438FF" w:rsidRDefault="00F2253A" w:rsidP="00F2253A">
      <w:pPr>
        <w:tabs>
          <w:tab w:val="left" w:pos="3828"/>
        </w:tabs>
        <w:ind w:right="21"/>
        <w:rPr>
          <w:szCs w:val="22"/>
        </w:rPr>
      </w:pPr>
      <w:r w:rsidRPr="000438FF">
        <w:rPr>
          <w:szCs w:val="22"/>
        </w:rPr>
        <w:t>DIČ:</w:t>
      </w:r>
      <w:r w:rsidRPr="000438FF">
        <w:rPr>
          <w:szCs w:val="22"/>
        </w:rPr>
        <w:tab/>
        <w:t>CZ61974757  plátce DPH</w:t>
      </w:r>
    </w:p>
    <w:p w14:paraId="082FD67F" w14:textId="77777777" w:rsidR="00F2253A" w:rsidRPr="000438FF" w:rsidRDefault="00F2253A" w:rsidP="00F2253A">
      <w:pPr>
        <w:tabs>
          <w:tab w:val="left" w:pos="3828"/>
        </w:tabs>
        <w:ind w:right="21"/>
        <w:rPr>
          <w:szCs w:val="22"/>
        </w:rPr>
      </w:pPr>
      <w:r w:rsidRPr="000438FF">
        <w:rPr>
          <w:szCs w:val="22"/>
        </w:rPr>
        <w:t>bankovní spojení:</w:t>
      </w:r>
      <w:r w:rsidRPr="000438FF">
        <w:rPr>
          <w:szCs w:val="22"/>
        </w:rPr>
        <w:tab/>
        <w:t>Komerční banka, a.s., pobočka Ostrava, Nádražní 12</w:t>
      </w:r>
    </w:p>
    <w:p w14:paraId="2E446D2D" w14:textId="77777777" w:rsidR="00F2253A" w:rsidRPr="000438FF" w:rsidRDefault="00F2253A" w:rsidP="00F2253A">
      <w:pPr>
        <w:tabs>
          <w:tab w:val="left" w:pos="3828"/>
        </w:tabs>
        <w:ind w:right="21"/>
        <w:rPr>
          <w:szCs w:val="22"/>
        </w:rPr>
      </w:pPr>
      <w:r w:rsidRPr="000438FF">
        <w:rPr>
          <w:szCs w:val="22"/>
        </w:rPr>
        <w:t>číslo účtu:</w:t>
      </w:r>
      <w:r w:rsidRPr="000438FF">
        <w:rPr>
          <w:szCs w:val="22"/>
        </w:rPr>
        <w:tab/>
        <w:t>5708761/0100</w:t>
      </w:r>
    </w:p>
    <w:p w14:paraId="121D232E" w14:textId="77777777" w:rsidR="00F2253A" w:rsidRPr="004468FB" w:rsidRDefault="00F2253A" w:rsidP="00F2253A">
      <w:pPr>
        <w:pStyle w:val="Text"/>
        <w:tabs>
          <w:tab w:val="clear" w:pos="227"/>
          <w:tab w:val="left" w:pos="3828"/>
        </w:tabs>
        <w:spacing w:line="240" w:lineRule="auto"/>
        <w:ind w:right="21"/>
        <w:rPr>
          <w:sz w:val="22"/>
          <w:szCs w:val="22"/>
        </w:rPr>
      </w:pPr>
      <w:r>
        <w:rPr>
          <w:sz w:val="22"/>
          <w:szCs w:val="22"/>
        </w:rPr>
        <w:t>zastoupen</w:t>
      </w:r>
      <w:r w:rsidRPr="000438FF">
        <w:rPr>
          <w:sz w:val="22"/>
          <w:szCs w:val="22"/>
        </w:rPr>
        <w:t>:</w:t>
      </w:r>
      <w:r w:rsidRPr="000438FF">
        <w:rPr>
          <w:sz w:val="22"/>
          <w:szCs w:val="22"/>
        </w:rPr>
        <w:tab/>
      </w:r>
      <w:r w:rsidRPr="004468FB">
        <w:rPr>
          <w:i/>
          <w:color w:val="00B0F0"/>
          <w:sz w:val="22"/>
        </w:rPr>
        <w:t xml:space="preserve">(POZN. doplní </w:t>
      </w:r>
      <w:r w:rsidR="00BC3C92">
        <w:rPr>
          <w:i/>
          <w:color w:val="00B0F0"/>
          <w:sz w:val="22"/>
        </w:rPr>
        <w:t>příkazce</w:t>
      </w:r>
      <w:r w:rsidRPr="004468FB">
        <w:rPr>
          <w:i/>
          <w:color w:val="00B0F0"/>
          <w:sz w:val="22"/>
        </w:rPr>
        <w:t>)</w:t>
      </w:r>
    </w:p>
    <w:p w14:paraId="02DB484C" w14:textId="77777777" w:rsidR="00F2253A" w:rsidRPr="004468FB" w:rsidRDefault="00F2253A" w:rsidP="00F2253A">
      <w:pPr>
        <w:pStyle w:val="Text"/>
        <w:tabs>
          <w:tab w:val="clear" w:pos="227"/>
          <w:tab w:val="left" w:pos="3828"/>
        </w:tabs>
        <w:spacing w:line="240" w:lineRule="auto"/>
        <w:ind w:right="21"/>
        <w:rPr>
          <w:sz w:val="22"/>
          <w:szCs w:val="22"/>
        </w:rPr>
      </w:pPr>
      <w:r>
        <w:rPr>
          <w:sz w:val="22"/>
          <w:szCs w:val="22"/>
        </w:rPr>
        <w:t>kontaktní osoba</w:t>
      </w:r>
      <w:r w:rsidRPr="004468FB">
        <w:rPr>
          <w:sz w:val="22"/>
          <w:szCs w:val="22"/>
        </w:rPr>
        <w:t xml:space="preserve"> ve věcech smluvních:</w:t>
      </w:r>
      <w:r w:rsidRPr="004468FB">
        <w:rPr>
          <w:sz w:val="22"/>
          <w:szCs w:val="22"/>
        </w:rPr>
        <w:tab/>
      </w:r>
      <w:r w:rsidRPr="004468FB">
        <w:rPr>
          <w:i/>
          <w:color w:val="00B0F0"/>
          <w:sz w:val="22"/>
        </w:rPr>
        <w:t xml:space="preserve">(POZN. doplní </w:t>
      </w:r>
      <w:r w:rsidR="00BC3C92">
        <w:rPr>
          <w:i/>
          <w:color w:val="00B0F0"/>
          <w:sz w:val="22"/>
        </w:rPr>
        <w:t>příkazce</w:t>
      </w:r>
      <w:r w:rsidRPr="004468FB">
        <w:rPr>
          <w:i/>
          <w:color w:val="00B0F0"/>
          <w:sz w:val="22"/>
        </w:rPr>
        <w:t>)</w:t>
      </w:r>
    </w:p>
    <w:p w14:paraId="31714202" w14:textId="77777777" w:rsidR="00BC3C92" w:rsidRDefault="00F2253A" w:rsidP="004B1559">
      <w:pPr>
        <w:pStyle w:val="Text"/>
        <w:tabs>
          <w:tab w:val="clear" w:pos="227"/>
          <w:tab w:val="left" w:pos="3828"/>
        </w:tabs>
        <w:spacing w:line="240" w:lineRule="auto"/>
        <w:ind w:right="21"/>
        <w:rPr>
          <w:sz w:val="22"/>
          <w:szCs w:val="22"/>
        </w:rPr>
      </w:pPr>
      <w:r>
        <w:rPr>
          <w:sz w:val="22"/>
          <w:szCs w:val="22"/>
        </w:rPr>
        <w:t xml:space="preserve">kontaktní osoba </w:t>
      </w:r>
      <w:r w:rsidRPr="000438FF">
        <w:rPr>
          <w:sz w:val="22"/>
          <w:szCs w:val="22"/>
        </w:rPr>
        <w:t xml:space="preserve">ve věcech technických: </w:t>
      </w:r>
      <w:r w:rsidRPr="00AA7F6E">
        <w:rPr>
          <w:sz w:val="22"/>
          <w:szCs w:val="22"/>
        </w:rPr>
        <w:tab/>
      </w:r>
      <w:r w:rsidR="00BC3C92">
        <w:rPr>
          <w:sz w:val="22"/>
          <w:szCs w:val="22"/>
        </w:rPr>
        <w:t>Ing. Petr Holuša, vedoucí odboru dopravní cesta</w:t>
      </w:r>
    </w:p>
    <w:p w14:paraId="60FE1B9F" w14:textId="77777777" w:rsidR="00BC3C92" w:rsidRDefault="00BC3C92" w:rsidP="004B1559">
      <w:pPr>
        <w:pStyle w:val="Text"/>
        <w:tabs>
          <w:tab w:val="clear" w:pos="227"/>
          <w:tab w:val="left" w:pos="3828"/>
        </w:tabs>
        <w:spacing w:line="240" w:lineRule="auto"/>
        <w:ind w:right="21"/>
        <w:rPr>
          <w:sz w:val="22"/>
          <w:szCs w:val="22"/>
        </w:rPr>
      </w:pPr>
      <w:r>
        <w:rPr>
          <w:sz w:val="22"/>
          <w:szCs w:val="22"/>
        </w:rPr>
        <w:tab/>
        <w:t xml:space="preserve">email: </w:t>
      </w:r>
      <w:hyperlink r:id="rId8" w:history="1">
        <w:r w:rsidRPr="0088490F">
          <w:rPr>
            <w:rStyle w:val="Hypertextovodkaz"/>
            <w:sz w:val="22"/>
            <w:szCs w:val="22"/>
          </w:rPr>
          <w:t>Petr.Holusa@dpo.cz</w:t>
        </w:r>
      </w:hyperlink>
      <w:r>
        <w:rPr>
          <w:sz w:val="22"/>
          <w:szCs w:val="22"/>
        </w:rPr>
        <w:t xml:space="preserve">, tel.: 59 740 2170 </w:t>
      </w:r>
      <w:r>
        <w:rPr>
          <w:sz w:val="22"/>
          <w:szCs w:val="22"/>
        </w:rPr>
        <w:tab/>
      </w:r>
    </w:p>
    <w:p w14:paraId="0F768BE4" w14:textId="77777777" w:rsidR="00F2253A" w:rsidRPr="001263B3" w:rsidRDefault="00BC3C92" w:rsidP="00BC3C92">
      <w:pPr>
        <w:pStyle w:val="Text"/>
        <w:tabs>
          <w:tab w:val="clear" w:pos="227"/>
        </w:tabs>
        <w:spacing w:before="120" w:line="240" w:lineRule="auto"/>
        <w:ind w:left="3828" w:right="21" w:hanging="3828"/>
        <w:rPr>
          <w:color w:val="auto"/>
          <w:sz w:val="22"/>
          <w:szCs w:val="22"/>
        </w:rPr>
      </w:pPr>
      <w:r>
        <w:rPr>
          <w:color w:val="auto"/>
          <w:sz w:val="22"/>
          <w:szCs w:val="22"/>
        </w:rPr>
        <w:tab/>
      </w:r>
      <w:r w:rsidR="00F2253A" w:rsidRPr="00BC3C92">
        <w:rPr>
          <w:sz w:val="22"/>
          <w:szCs w:val="22"/>
        </w:rPr>
        <w:t>Karel</w:t>
      </w:r>
      <w:r w:rsidR="00F2253A">
        <w:rPr>
          <w:color w:val="auto"/>
          <w:sz w:val="22"/>
          <w:szCs w:val="22"/>
        </w:rPr>
        <w:t xml:space="preserve"> Žaluda, </w:t>
      </w:r>
      <w:r w:rsidR="00F2253A" w:rsidRPr="001263B3">
        <w:rPr>
          <w:color w:val="auto"/>
          <w:sz w:val="22"/>
          <w:szCs w:val="22"/>
        </w:rPr>
        <w:t>vedoucí střediska správa a údržba ostatního majetku</w:t>
      </w:r>
    </w:p>
    <w:p w14:paraId="51E1573C" w14:textId="77777777" w:rsidR="00F2253A" w:rsidRPr="00AA7F6E" w:rsidRDefault="00F2253A" w:rsidP="00F2253A">
      <w:pPr>
        <w:pStyle w:val="Text"/>
        <w:tabs>
          <w:tab w:val="clear" w:pos="227"/>
          <w:tab w:val="left" w:pos="3828"/>
        </w:tabs>
        <w:spacing w:line="240" w:lineRule="auto"/>
        <w:ind w:right="21"/>
        <w:rPr>
          <w:sz w:val="22"/>
          <w:szCs w:val="22"/>
        </w:rPr>
      </w:pPr>
      <w:r w:rsidRPr="001263B3">
        <w:rPr>
          <w:color w:val="auto"/>
          <w:sz w:val="22"/>
          <w:szCs w:val="22"/>
        </w:rPr>
        <w:tab/>
        <w:t xml:space="preserve">email: </w:t>
      </w:r>
      <w:hyperlink r:id="rId9" w:history="1">
        <w:r w:rsidR="00F10146" w:rsidRPr="00585A86">
          <w:rPr>
            <w:rStyle w:val="Hypertextovodkaz"/>
            <w:sz w:val="22"/>
            <w:szCs w:val="22"/>
          </w:rPr>
          <w:t>Karel.Zaluda@dpo.cz</w:t>
        </w:r>
      </w:hyperlink>
      <w:r w:rsidRPr="001263B3">
        <w:rPr>
          <w:color w:val="auto"/>
          <w:sz w:val="22"/>
          <w:szCs w:val="22"/>
        </w:rPr>
        <w:t>, tel.: 5</w:t>
      </w:r>
      <w:r>
        <w:rPr>
          <w:color w:val="auto"/>
          <w:sz w:val="22"/>
          <w:szCs w:val="22"/>
        </w:rPr>
        <w:t>9 740 2163</w:t>
      </w:r>
    </w:p>
    <w:p w14:paraId="4CDC757C" w14:textId="77777777" w:rsidR="00F2253A" w:rsidRPr="00AA7F6E" w:rsidRDefault="00F2253A" w:rsidP="00D04C1D">
      <w:pPr>
        <w:pStyle w:val="Text"/>
        <w:tabs>
          <w:tab w:val="clear" w:pos="227"/>
        </w:tabs>
        <w:spacing w:before="120" w:line="240" w:lineRule="auto"/>
        <w:ind w:left="3828" w:right="21" w:hanging="3828"/>
        <w:rPr>
          <w:sz w:val="22"/>
          <w:szCs w:val="22"/>
        </w:rPr>
      </w:pPr>
      <w:r w:rsidRPr="004B1559">
        <w:rPr>
          <w:sz w:val="22"/>
          <w:szCs w:val="22"/>
        </w:rPr>
        <w:t>oprávněná</w:t>
      </w:r>
      <w:r w:rsidRPr="00AA7F6E">
        <w:rPr>
          <w:color w:val="auto"/>
          <w:sz w:val="22"/>
          <w:szCs w:val="22"/>
        </w:rPr>
        <w:t xml:space="preserve"> osoba pro změny díla:</w:t>
      </w:r>
      <w:r w:rsidRPr="00AA7F6E">
        <w:rPr>
          <w:color w:val="auto"/>
          <w:sz w:val="22"/>
          <w:szCs w:val="22"/>
        </w:rPr>
        <w:tab/>
      </w:r>
      <w:r w:rsidR="004B1559" w:rsidRPr="004468FB">
        <w:rPr>
          <w:i/>
          <w:color w:val="00B0F0"/>
          <w:sz w:val="22"/>
        </w:rPr>
        <w:t xml:space="preserve">(POZN. </w:t>
      </w:r>
      <w:r w:rsidR="00BC3C92" w:rsidRPr="004468FB">
        <w:rPr>
          <w:i/>
          <w:color w:val="00B0F0"/>
          <w:sz w:val="22"/>
        </w:rPr>
        <w:t>D</w:t>
      </w:r>
      <w:r w:rsidR="004B1559" w:rsidRPr="004468FB">
        <w:rPr>
          <w:i/>
          <w:color w:val="00B0F0"/>
          <w:sz w:val="22"/>
        </w:rPr>
        <w:t>oplní</w:t>
      </w:r>
      <w:r w:rsidR="00BC3C92">
        <w:rPr>
          <w:i/>
          <w:color w:val="00B0F0"/>
          <w:sz w:val="22"/>
        </w:rPr>
        <w:t xml:space="preserve"> příkazce</w:t>
      </w:r>
      <w:r w:rsidR="004B1559" w:rsidRPr="004468FB">
        <w:rPr>
          <w:i/>
          <w:color w:val="00B0F0"/>
          <w:sz w:val="22"/>
        </w:rPr>
        <w:t>)</w:t>
      </w:r>
    </w:p>
    <w:p w14:paraId="4093E3F9" w14:textId="77777777" w:rsidR="00BC3C92" w:rsidRDefault="00BC3C92" w:rsidP="00F2253A">
      <w:pPr>
        <w:widowControl w:val="0"/>
        <w:ind w:right="21"/>
        <w:jc w:val="both"/>
        <w:rPr>
          <w:szCs w:val="22"/>
        </w:rPr>
      </w:pPr>
    </w:p>
    <w:p w14:paraId="049D9DB4" w14:textId="77777777" w:rsidR="00F2253A" w:rsidRPr="00F618A8" w:rsidRDefault="00F2253A" w:rsidP="00F2253A">
      <w:pPr>
        <w:widowControl w:val="0"/>
        <w:ind w:right="21"/>
        <w:jc w:val="both"/>
        <w:rPr>
          <w:szCs w:val="22"/>
        </w:rPr>
      </w:pPr>
      <w:r w:rsidRPr="00F618A8">
        <w:rPr>
          <w:szCs w:val="22"/>
        </w:rPr>
        <w:t xml:space="preserve">(dále jen </w:t>
      </w:r>
      <w:r w:rsidRPr="00F618A8">
        <w:rPr>
          <w:b/>
          <w:szCs w:val="22"/>
        </w:rPr>
        <w:t>„</w:t>
      </w:r>
      <w:r w:rsidR="007B3EA8">
        <w:rPr>
          <w:b/>
          <w:szCs w:val="22"/>
        </w:rPr>
        <w:t>příkazce</w:t>
      </w:r>
      <w:r w:rsidRPr="00F618A8">
        <w:rPr>
          <w:b/>
          <w:szCs w:val="22"/>
        </w:rPr>
        <w:t>“ popř. DPO</w:t>
      </w:r>
      <w:r w:rsidRPr="00F618A8">
        <w:rPr>
          <w:szCs w:val="22"/>
        </w:rPr>
        <w:t xml:space="preserve">) </w:t>
      </w:r>
    </w:p>
    <w:p w14:paraId="2DB7B87E" w14:textId="77777777" w:rsidR="00F2253A" w:rsidRPr="00F618A8" w:rsidRDefault="00F2253A" w:rsidP="00F2253A">
      <w:pPr>
        <w:widowControl w:val="0"/>
        <w:ind w:right="21"/>
        <w:jc w:val="both"/>
        <w:rPr>
          <w:szCs w:val="22"/>
        </w:rPr>
      </w:pPr>
      <w:r w:rsidRPr="00F618A8">
        <w:rPr>
          <w:szCs w:val="22"/>
        </w:rPr>
        <w:t>na straně jedné</w:t>
      </w:r>
    </w:p>
    <w:p w14:paraId="7C2D72CA" w14:textId="77777777" w:rsidR="00F2253A" w:rsidRPr="00F618A8" w:rsidRDefault="00F2253A" w:rsidP="00F2253A">
      <w:pPr>
        <w:widowControl w:val="0"/>
        <w:ind w:right="21"/>
        <w:rPr>
          <w:szCs w:val="22"/>
        </w:rPr>
      </w:pPr>
    </w:p>
    <w:p w14:paraId="7699B859" w14:textId="77777777" w:rsidR="00F2253A" w:rsidRPr="00F618A8" w:rsidRDefault="00F2253A" w:rsidP="00F2253A">
      <w:pPr>
        <w:widowControl w:val="0"/>
        <w:ind w:right="21"/>
        <w:jc w:val="both"/>
        <w:rPr>
          <w:szCs w:val="22"/>
        </w:rPr>
      </w:pPr>
      <w:r w:rsidRPr="00F618A8">
        <w:rPr>
          <w:szCs w:val="22"/>
        </w:rPr>
        <w:t>a</w:t>
      </w:r>
    </w:p>
    <w:p w14:paraId="02423009" w14:textId="77777777" w:rsidR="00F2253A" w:rsidRPr="00F618A8" w:rsidRDefault="00F2253A" w:rsidP="00F2253A">
      <w:pPr>
        <w:widowControl w:val="0"/>
        <w:ind w:right="21"/>
        <w:jc w:val="both"/>
        <w:rPr>
          <w:szCs w:val="22"/>
        </w:rPr>
      </w:pPr>
    </w:p>
    <w:p w14:paraId="40398CEE" w14:textId="77777777" w:rsidR="00F2253A" w:rsidRPr="004B1559" w:rsidRDefault="007B3EA8" w:rsidP="004B1559">
      <w:pPr>
        <w:tabs>
          <w:tab w:val="left" w:pos="3828"/>
        </w:tabs>
        <w:spacing w:before="120"/>
        <w:jc w:val="both"/>
        <w:rPr>
          <w:b/>
        </w:rPr>
      </w:pPr>
      <w:r w:rsidRPr="007B3EA8">
        <w:rPr>
          <w:b/>
          <w:color w:val="auto"/>
        </w:rPr>
        <w:t xml:space="preserve">Příkazník: </w:t>
      </w:r>
      <w:r w:rsidR="00F2253A" w:rsidRPr="004B1559">
        <w:rPr>
          <w:i/>
          <w:color w:val="00B0F0"/>
        </w:rPr>
        <w:tab/>
        <w:t xml:space="preserve">(POZN. doplní </w:t>
      </w:r>
      <w:r w:rsidR="008C4221">
        <w:rPr>
          <w:i/>
          <w:color w:val="00B0F0"/>
        </w:rPr>
        <w:t>příkazník</w:t>
      </w:r>
      <w:r w:rsidR="00F2253A" w:rsidRPr="004B1559">
        <w:rPr>
          <w:i/>
          <w:color w:val="00B0F0"/>
        </w:rPr>
        <w:t>, poté poznámku vymažte)</w:t>
      </w:r>
    </w:p>
    <w:p w14:paraId="7AE06120" w14:textId="77777777" w:rsidR="00F2253A" w:rsidRPr="00F618A8" w:rsidRDefault="00F2253A" w:rsidP="00F2253A">
      <w:pPr>
        <w:widowControl w:val="0"/>
        <w:tabs>
          <w:tab w:val="left" w:pos="3828"/>
        </w:tabs>
        <w:ind w:right="21"/>
        <w:jc w:val="both"/>
        <w:rPr>
          <w:szCs w:val="22"/>
        </w:rPr>
      </w:pPr>
      <w:r w:rsidRPr="00F618A8">
        <w:rPr>
          <w:szCs w:val="22"/>
        </w:rPr>
        <w:t xml:space="preserve">se sídlem/místem podnikání:  </w:t>
      </w:r>
      <w:r w:rsidRPr="00F618A8">
        <w:rPr>
          <w:szCs w:val="22"/>
        </w:rPr>
        <w:tab/>
      </w:r>
    </w:p>
    <w:p w14:paraId="0CFAF13A" w14:textId="77777777" w:rsidR="00F2253A" w:rsidRPr="00F618A8" w:rsidRDefault="00F2253A" w:rsidP="00F2253A">
      <w:pPr>
        <w:widowControl w:val="0"/>
        <w:tabs>
          <w:tab w:val="left" w:pos="3828"/>
        </w:tabs>
        <w:ind w:right="21"/>
        <w:jc w:val="both"/>
        <w:rPr>
          <w:szCs w:val="22"/>
        </w:rPr>
      </w:pPr>
      <w:r w:rsidRPr="00F618A8">
        <w:rPr>
          <w:szCs w:val="22"/>
        </w:rPr>
        <w:t>právní forma:</w:t>
      </w:r>
      <w:r w:rsidRPr="00F618A8">
        <w:rPr>
          <w:szCs w:val="22"/>
        </w:rPr>
        <w:tab/>
      </w:r>
    </w:p>
    <w:p w14:paraId="1205076E" w14:textId="77777777" w:rsidR="00F2253A" w:rsidRPr="00F618A8" w:rsidRDefault="00F2253A" w:rsidP="00F2253A">
      <w:pPr>
        <w:widowControl w:val="0"/>
        <w:tabs>
          <w:tab w:val="left" w:pos="3828"/>
        </w:tabs>
        <w:ind w:right="21"/>
        <w:jc w:val="both"/>
        <w:rPr>
          <w:szCs w:val="22"/>
        </w:rPr>
      </w:pPr>
      <w:r w:rsidRPr="00F618A8">
        <w:rPr>
          <w:szCs w:val="22"/>
        </w:rPr>
        <w:t xml:space="preserve">zapsaná v obch. </w:t>
      </w:r>
      <w:proofErr w:type="gramStart"/>
      <w:r w:rsidRPr="00F618A8">
        <w:rPr>
          <w:szCs w:val="22"/>
        </w:rPr>
        <w:t>rejstříku</w:t>
      </w:r>
      <w:proofErr w:type="gramEnd"/>
      <w:r w:rsidRPr="00F618A8">
        <w:rPr>
          <w:szCs w:val="22"/>
        </w:rPr>
        <w:tab/>
      </w:r>
    </w:p>
    <w:p w14:paraId="65FAB3C4" w14:textId="77777777" w:rsidR="00F2253A" w:rsidRPr="00F618A8" w:rsidRDefault="00F2253A" w:rsidP="00F2253A">
      <w:pPr>
        <w:widowControl w:val="0"/>
        <w:tabs>
          <w:tab w:val="left" w:pos="3828"/>
        </w:tabs>
        <w:ind w:right="21"/>
        <w:jc w:val="both"/>
        <w:rPr>
          <w:szCs w:val="22"/>
        </w:rPr>
      </w:pPr>
      <w:r w:rsidRPr="00F618A8">
        <w:rPr>
          <w:szCs w:val="22"/>
        </w:rPr>
        <w:t xml:space="preserve">IČ:                  </w:t>
      </w:r>
      <w:r w:rsidRPr="00F618A8">
        <w:rPr>
          <w:szCs w:val="22"/>
        </w:rPr>
        <w:tab/>
      </w:r>
    </w:p>
    <w:p w14:paraId="5DCF57DE" w14:textId="77777777" w:rsidR="00F2253A" w:rsidRPr="00F618A8" w:rsidRDefault="00F2253A" w:rsidP="00F2253A">
      <w:pPr>
        <w:widowControl w:val="0"/>
        <w:tabs>
          <w:tab w:val="left" w:pos="3828"/>
        </w:tabs>
        <w:ind w:right="21"/>
        <w:jc w:val="both"/>
        <w:rPr>
          <w:szCs w:val="22"/>
        </w:rPr>
      </w:pPr>
      <w:r w:rsidRPr="00F618A8">
        <w:rPr>
          <w:szCs w:val="22"/>
        </w:rPr>
        <w:t xml:space="preserve">DIČ:               </w:t>
      </w:r>
      <w:r w:rsidRPr="00F618A8">
        <w:rPr>
          <w:szCs w:val="22"/>
        </w:rPr>
        <w:tab/>
      </w:r>
    </w:p>
    <w:p w14:paraId="766ACE8A" w14:textId="77777777" w:rsidR="00F2253A" w:rsidRPr="00F618A8" w:rsidRDefault="00F2253A" w:rsidP="00F2253A">
      <w:pPr>
        <w:widowControl w:val="0"/>
        <w:tabs>
          <w:tab w:val="left" w:pos="3828"/>
        </w:tabs>
        <w:ind w:right="21"/>
        <w:jc w:val="both"/>
        <w:rPr>
          <w:szCs w:val="22"/>
        </w:rPr>
      </w:pPr>
      <w:r w:rsidRPr="00F618A8">
        <w:rPr>
          <w:szCs w:val="22"/>
        </w:rPr>
        <w:t xml:space="preserve">bankovní spojení: </w:t>
      </w:r>
      <w:r w:rsidRPr="00F618A8">
        <w:rPr>
          <w:szCs w:val="22"/>
        </w:rPr>
        <w:tab/>
      </w:r>
    </w:p>
    <w:p w14:paraId="7A827DBD" w14:textId="77777777" w:rsidR="00F2253A" w:rsidRPr="00F618A8" w:rsidRDefault="00F2253A" w:rsidP="00F2253A">
      <w:pPr>
        <w:widowControl w:val="0"/>
        <w:tabs>
          <w:tab w:val="left" w:pos="3828"/>
        </w:tabs>
        <w:ind w:right="21"/>
        <w:jc w:val="both"/>
        <w:rPr>
          <w:szCs w:val="22"/>
        </w:rPr>
      </w:pPr>
      <w:r w:rsidRPr="00F618A8">
        <w:rPr>
          <w:szCs w:val="22"/>
        </w:rPr>
        <w:t xml:space="preserve">číslo účtu: </w:t>
      </w:r>
      <w:r w:rsidRPr="00F618A8">
        <w:rPr>
          <w:szCs w:val="22"/>
        </w:rPr>
        <w:tab/>
      </w:r>
    </w:p>
    <w:p w14:paraId="7B1EB45E" w14:textId="77777777" w:rsidR="00F2253A" w:rsidRPr="00F618A8" w:rsidRDefault="004B1559" w:rsidP="00F2253A">
      <w:pPr>
        <w:widowControl w:val="0"/>
        <w:tabs>
          <w:tab w:val="left" w:pos="3828"/>
        </w:tabs>
        <w:ind w:right="21"/>
        <w:jc w:val="both"/>
        <w:rPr>
          <w:szCs w:val="22"/>
        </w:rPr>
      </w:pPr>
      <w:r>
        <w:rPr>
          <w:szCs w:val="22"/>
        </w:rPr>
        <w:t>zastoupen</w:t>
      </w:r>
      <w:r w:rsidR="00F2253A" w:rsidRPr="00F618A8">
        <w:rPr>
          <w:szCs w:val="22"/>
        </w:rPr>
        <w:t>:</w:t>
      </w:r>
      <w:r w:rsidR="00F2253A" w:rsidRPr="00F618A8">
        <w:rPr>
          <w:szCs w:val="22"/>
        </w:rPr>
        <w:tab/>
      </w:r>
    </w:p>
    <w:p w14:paraId="63FA6BF6" w14:textId="77777777" w:rsidR="00F2253A" w:rsidRPr="00F618A8" w:rsidRDefault="00F2253A" w:rsidP="00F2253A">
      <w:pPr>
        <w:widowControl w:val="0"/>
        <w:tabs>
          <w:tab w:val="left" w:pos="3828"/>
        </w:tabs>
        <w:ind w:right="21"/>
        <w:jc w:val="both"/>
        <w:rPr>
          <w:szCs w:val="22"/>
        </w:rPr>
      </w:pPr>
      <w:r w:rsidRPr="00F618A8">
        <w:rPr>
          <w:szCs w:val="22"/>
        </w:rPr>
        <w:t>kontaktní</w:t>
      </w:r>
      <w:r w:rsidR="004B1559">
        <w:rPr>
          <w:szCs w:val="22"/>
        </w:rPr>
        <w:t xml:space="preserve"> osoba ve věcech technických</w:t>
      </w:r>
      <w:r w:rsidRPr="00F618A8">
        <w:rPr>
          <w:szCs w:val="22"/>
        </w:rPr>
        <w:t>:</w:t>
      </w:r>
      <w:r w:rsidR="004B1559">
        <w:rPr>
          <w:szCs w:val="22"/>
        </w:rPr>
        <w:tab/>
      </w:r>
    </w:p>
    <w:p w14:paraId="190CB946" w14:textId="77777777" w:rsidR="00F2253A" w:rsidRPr="00F618A8" w:rsidRDefault="00F2253A" w:rsidP="00F2253A">
      <w:pPr>
        <w:widowControl w:val="0"/>
        <w:tabs>
          <w:tab w:val="left" w:pos="3828"/>
        </w:tabs>
        <w:ind w:right="21"/>
        <w:jc w:val="both"/>
        <w:rPr>
          <w:szCs w:val="22"/>
        </w:rPr>
      </w:pPr>
      <w:r w:rsidRPr="00F618A8">
        <w:rPr>
          <w:szCs w:val="22"/>
        </w:rPr>
        <w:t>e-mail:</w:t>
      </w:r>
      <w:r w:rsidRPr="00F618A8">
        <w:rPr>
          <w:szCs w:val="22"/>
        </w:rPr>
        <w:tab/>
      </w:r>
    </w:p>
    <w:p w14:paraId="182C8467" w14:textId="77777777" w:rsidR="00F2253A" w:rsidRPr="00F618A8" w:rsidRDefault="004B1559" w:rsidP="00F2253A">
      <w:pPr>
        <w:widowControl w:val="0"/>
        <w:tabs>
          <w:tab w:val="left" w:pos="3828"/>
        </w:tabs>
        <w:ind w:right="21"/>
        <w:jc w:val="both"/>
        <w:rPr>
          <w:szCs w:val="22"/>
        </w:rPr>
      </w:pPr>
      <w:r w:rsidRPr="002E6B55">
        <w:rPr>
          <w:szCs w:val="22"/>
        </w:rPr>
        <w:t>kontaktní doručovací adresa</w:t>
      </w:r>
      <w:r w:rsidR="00F2253A" w:rsidRPr="00F618A8">
        <w:rPr>
          <w:szCs w:val="22"/>
        </w:rPr>
        <w:t>:</w:t>
      </w:r>
      <w:r w:rsidR="00F2253A" w:rsidRPr="00F618A8">
        <w:rPr>
          <w:szCs w:val="22"/>
        </w:rPr>
        <w:tab/>
      </w:r>
    </w:p>
    <w:p w14:paraId="7EE03250" w14:textId="77777777" w:rsidR="00F2253A" w:rsidRPr="00F618A8" w:rsidRDefault="00F2253A" w:rsidP="00F2253A">
      <w:pPr>
        <w:widowControl w:val="0"/>
        <w:ind w:right="21"/>
        <w:jc w:val="both"/>
        <w:rPr>
          <w:szCs w:val="22"/>
        </w:rPr>
      </w:pPr>
    </w:p>
    <w:p w14:paraId="79F73187" w14:textId="77777777" w:rsidR="00F2253A" w:rsidRPr="00F618A8" w:rsidRDefault="00F2253A" w:rsidP="00F2253A">
      <w:pPr>
        <w:widowControl w:val="0"/>
        <w:ind w:right="21"/>
        <w:jc w:val="both"/>
        <w:rPr>
          <w:szCs w:val="22"/>
        </w:rPr>
      </w:pPr>
      <w:r w:rsidRPr="00F618A8">
        <w:rPr>
          <w:szCs w:val="22"/>
        </w:rPr>
        <w:t xml:space="preserve">(dále jen </w:t>
      </w:r>
      <w:r w:rsidRPr="00F618A8">
        <w:rPr>
          <w:b/>
          <w:szCs w:val="22"/>
        </w:rPr>
        <w:t>„</w:t>
      </w:r>
      <w:r w:rsidR="007B3EA8">
        <w:rPr>
          <w:b/>
          <w:szCs w:val="22"/>
        </w:rPr>
        <w:t>příkazník</w:t>
      </w:r>
      <w:r w:rsidRPr="00F618A8">
        <w:rPr>
          <w:b/>
          <w:szCs w:val="22"/>
        </w:rPr>
        <w:t>“</w:t>
      </w:r>
      <w:r w:rsidR="007B3EA8">
        <w:rPr>
          <w:b/>
          <w:szCs w:val="22"/>
        </w:rPr>
        <w:t xml:space="preserve"> popř. TDS</w:t>
      </w:r>
      <w:r w:rsidRPr="00F618A8">
        <w:rPr>
          <w:szCs w:val="22"/>
        </w:rPr>
        <w:t xml:space="preserve">) </w:t>
      </w:r>
    </w:p>
    <w:p w14:paraId="1B33FBA9" w14:textId="77777777" w:rsidR="00F2253A" w:rsidRPr="00F618A8" w:rsidRDefault="00F2253A" w:rsidP="00F2253A">
      <w:pPr>
        <w:widowControl w:val="0"/>
        <w:ind w:right="21"/>
        <w:jc w:val="both"/>
        <w:rPr>
          <w:szCs w:val="22"/>
        </w:rPr>
      </w:pPr>
      <w:r w:rsidRPr="00F618A8">
        <w:rPr>
          <w:szCs w:val="22"/>
        </w:rPr>
        <w:t>na straně druhé</w:t>
      </w:r>
    </w:p>
    <w:p w14:paraId="344A405C" w14:textId="77777777" w:rsidR="00F2253A" w:rsidRPr="00F618A8" w:rsidRDefault="00F2253A" w:rsidP="00F2253A">
      <w:pPr>
        <w:widowControl w:val="0"/>
        <w:ind w:right="21"/>
        <w:jc w:val="both"/>
        <w:rPr>
          <w:szCs w:val="22"/>
        </w:rPr>
      </w:pPr>
    </w:p>
    <w:p w14:paraId="1F93EB95" w14:textId="2A5D95B6" w:rsidR="00D04C1D" w:rsidRDefault="00F2253A" w:rsidP="00D04C1D">
      <w:pPr>
        <w:pStyle w:val="Zkladntext"/>
        <w:jc w:val="both"/>
        <w:rPr>
          <w:i/>
          <w:color w:val="00B0F0"/>
          <w:szCs w:val="22"/>
        </w:rPr>
      </w:pPr>
      <w:r w:rsidRPr="003D6A3F">
        <w:rPr>
          <w:szCs w:val="22"/>
        </w:rPr>
        <w:t xml:space="preserve">uzavřely dále uvedeného dne, měsíce a roku v souladu s § 2586 a násl. zákona č. 89/2012 Sb., občanský zákoník, v platném znění, a za podmínek dále uvedených tuto </w:t>
      </w:r>
      <w:r w:rsidR="00BC3C92" w:rsidRPr="00BC3C92">
        <w:rPr>
          <w:b/>
          <w:szCs w:val="22"/>
        </w:rPr>
        <w:t>Příkazní smlouvu</w:t>
      </w:r>
      <w:r w:rsidRPr="003D6A3F">
        <w:rPr>
          <w:szCs w:val="22"/>
        </w:rPr>
        <w:t>, Tato smlouva by</w:t>
      </w:r>
      <w:bookmarkStart w:id="0" w:name="_GoBack"/>
      <w:bookmarkEnd w:id="0"/>
      <w:r w:rsidRPr="003D6A3F">
        <w:rPr>
          <w:szCs w:val="22"/>
        </w:rPr>
        <w:t xml:space="preserve">la uzavřena v rámci výběrového řízení vedeného u Dopravního podniku Ostrava a.s. pod </w:t>
      </w:r>
      <w:r w:rsidR="008D68DA" w:rsidRPr="003D6A3F">
        <w:rPr>
          <w:szCs w:val="22"/>
        </w:rPr>
        <w:t xml:space="preserve">evidenčním </w:t>
      </w:r>
      <w:r w:rsidRPr="003D6A3F">
        <w:rPr>
          <w:szCs w:val="22"/>
        </w:rPr>
        <w:t xml:space="preserve">číslem </w:t>
      </w:r>
      <w:r w:rsidR="003D7DB4" w:rsidRPr="0086578D">
        <w:rPr>
          <w:szCs w:val="22"/>
        </w:rPr>
        <w:t>NR-</w:t>
      </w:r>
      <w:r w:rsidR="003D7DB4">
        <w:rPr>
          <w:szCs w:val="22"/>
        </w:rPr>
        <w:t>69-20</w:t>
      </w:r>
      <w:r w:rsidR="003D7DB4" w:rsidRPr="0086578D">
        <w:rPr>
          <w:szCs w:val="22"/>
        </w:rPr>
        <w:t>-PŘ-Ko</w:t>
      </w:r>
      <w:r w:rsidR="003D7DB4" w:rsidRPr="003D7DB4">
        <w:rPr>
          <w:i/>
          <w:color w:val="auto"/>
          <w:szCs w:val="22"/>
        </w:rPr>
        <w:t>.</w:t>
      </w:r>
      <w:r w:rsidR="00D04C1D">
        <w:rPr>
          <w:i/>
          <w:color w:val="00B0F0"/>
          <w:szCs w:val="22"/>
        </w:rPr>
        <w:br w:type="page"/>
      </w:r>
    </w:p>
    <w:p w14:paraId="08C164A9" w14:textId="77777777" w:rsidR="00BC3C92" w:rsidRPr="00BC3C92" w:rsidRDefault="00BC3C92" w:rsidP="008D495B">
      <w:pPr>
        <w:pStyle w:val="Nadpis1"/>
        <w:numPr>
          <w:ilvl w:val="0"/>
          <w:numId w:val="1"/>
        </w:numPr>
        <w:tabs>
          <w:tab w:val="clear" w:pos="709"/>
        </w:tabs>
        <w:ind w:left="0" w:firstLine="0"/>
        <w:jc w:val="center"/>
      </w:pPr>
      <w:r w:rsidRPr="00BC3C92">
        <w:lastRenderedPageBreak/>
        <w:t>Základní ustanovení</w:t>
      </w:r>
    </w:p>
    <w:p w14:paraId="7E3F5D57" w14:textId="77777777" w:rsidR="00BC3C92" w:rsidRPr="00BC3C92" w:rsidRDefault="00BC3C92" w:rsidP="004D7EC9">
      <w:pPr>
        <w:pStyle w:val="Odstavecseseznamem"/>
        <w:numPr>
          <w:ilvl w:val="0"/>
          <w:numId w:val="12"/>
        </w:numPr>
        <w:tabs>
          <w:tab w:val="clear" w:pos="360"/>
          <w:tab w:val="clear" w:pos="709"/>
        </w:tabs>
        <w:ind w:left="284" w:hanging="284"/>
        <w:jc w:val="both"/>
      </w:pPr>
      <w:r w:rsidRPr="00BC3C92">
        <w:t>Tato smlouva je uzavřena dle § 2430 a násl. zákona č. 89/2012 Sb., občanský zákoník, ve znění pozdějších předpisů (dále jen „občanský zákoník“); práva a povinnosti stran touto smlouvou neupravená se řídí příslušnými ustanoveními občanského zákoníku.</w:t>
      </w:r>
    </w:p>
    <w:p w14:paraId="5FECCA6A" w14:textId="77777777" w:rsidR="00BC3C92" w:rsidRPr="00BC3C92" w:rsidRDefault="00BC3C92" w:rsidP="004D7EC9">
      <w:pPr>
        <w:pStyle w:val="Odstavecseseznamem"/>
        <w:numPr>
          <w:ilvl w:val="0"/>
          <w:numId w:val="12"/>
        </w:numPr>
        <w:tabs>
          <w:tab w:val="clear" w:pos="360"/>
          <w:tab w:val="clear" w:pos="709"/>
        </w:tabs>
        <w:ind w:left="284" w:hanging="284"/>
        <w:jc w:val="both"/>
      </w:pPr>
      <w:r w:rsidRPr="00BC3C92">
        <w:t xml:space="preserve">Smluvní strany prohlašují, že údaje uvedené v čl. I této smlouvy jsou v souladu se skutečností v době uzavření smlouvy. Smluvní strany se zavazují, že změny dotčených údajů oznámí bez prodlení písemně druhé smluvní straně. </w:t>
      </w:r>
    </w:p>
    <w:p w14:paraId="1A1E2F6F" w14:textId="77777777" w:rsidR="00BC3C92" w:rsidRPr="00BC3C92" w:rsidRDefault="00BC3C92" w:rsidP="004D7EC9">
      <w:pPr>
        <w:pStyle w:val="Odstavecseseznamem"/>
        <w:numPr>
          <w:ilvl w:val="0"/>
          <w:numId w:val="12"/>
        </w:numPr>
        <w:tabs>
          <w:tab w:val="clear" w:pos="360"/>
          <w:tab w:val="clear" w:pos="709"/>
        </w:tabs>
        <w:ind w:left="284" w:hanging="284"/>
        <w:jc w:val="both"/>
      </w:pPr>
      <w:r w:rsidRPr="00BC3C92">
        <w:t>Smluvní strany prohlašují, že osoby podepisující tuto smlouvu jsou k tomuto jednání oprávněny.</w:t>
      </w:r>
    </w:p>
    <w:p w14:paraId="130E7085" w14:textId="77777777" w:rsidR="00BC3C92" w:rsidRPr="00BC3C92" w:rsidRDefault="00BC3C92" w:rsidP="004D7EC9">
      <w:pPr>
        <w:pStyle w:val="Odstavecseseznamem"/>
        <w:numPr>
          <w:ilvl w:val="0"/>
          <w:numId w:val="12"/>
        </w:numPr>
        <w:tabs>
          <w:tab w:val="clear" w:pos="360"/>
          <w:tab w:val="clear" w:pos="709"/>
        </w:tabs>
        <w:ind w:left="284" w:hanging="284"/>
        <w:jc w:val="both"/>
        <w:rPr>
          <w:spacing w:val="-6"/>
        </w:rPr>
      </w:pPr>
      <w:r w:rsidRPr="00BC3C92">
        <w:rPr>
          <w:spacing w:val="-6"/>
        </w:rPr>
        <w:t>TDS prohlašuje, že je odborně způsobilý k zajištění plnění svého závazku z této smlouvy.</w:t>
      </w:r>
    </w:p>
    <w:p w14:paraId="2BFF64D3" w14:textId="6A720EA4" w:rsidR="00BC3C92" w:rsidRPr="00BC3C92" w:rsidRDefault="00BC3C92" w:rsidP="004D7EC9">
      <w:pPr>
        <w:pStyle w:val="Odstavecseseznamem"/>
        <w:numPr>
          <w:ilvl w:val="0"/>
          <w:numId w:val="12"/>
        </w:numPr>
        <w:tabs>
          <w:tab w:val="clear" w:pos="360"/>
          <w:tab w:val="clear" w:pos="709"/>
        </w:tabs>
        <w:ind w:left="284" w:hanging="284"/>
        <w:jc w:val="both"/>
        <w:rPr>
          <w:noProof/>
        </w:rPr>
      </w:pPr>
      <w:r w:rsidRPr="00BC3C92">
        <w:t xml:space="preserve">Účelem </w:t>
      </w:r>
      <w:r w:rsidRPr="008D495B">
        <w:rPr>
          <w:spacing w:val="-6"/>
        </w:rPr>
        <w:t>smlouvy</w:t>
      </w:r>
      <w:r w:rsidRPr="00BC3C92">
        <w:t xml:space="preserve"> je zajištění výkonu inženýrské a investorské činnosti při realizaci stavby </w:t>
      </w:r>
      <w:r w:rsidR="008D495B" w:rsidRPr="008D495B">
        <w:rPr>
          <w:b/>
        </w:rPr>
        <w:t>„Areál trolejbusy Ostrava – Rekonstrukce střech hal I – IV“</w:t>
      </w:r>
      <w:r w:rsidR="009C2DA6">
        <w:t xml:space="preserve"> včetně výkonu činnosti technického dozoru stavebníka</w:t>
      </w:r>
      <w:r w:rsidR="008D495B">
        <w:t>.</w:t>
      </w:r>
    </w:p>
    <w:p w14:paraId="7FCBC991" w14:textId="77777777" w:rsidR="00BC3C92" w:rsidRPr="00BC3C92" w:rsidRDefault="00BC3C92" w:rsidP="004D7EC9">
      <w:pPr>
        <w:pStyle w:val="Odstavecseseznamem"/>
        <w:numPr>
          <w:ilvl w:val="0"/>
          <w:numId w:val="12"/>
        </w:numPr>
        <w:tabs>
          <w:tab w:val="clear" w:pos="360"/>
          <w:tab w:val="clear" w:pos="709"/>
        </w:tabs>
        <w:ind w:left="284" w:hanging="284"/>
        <w:jc w:val="both"/>
        <w:rPr>
          <w:noProof/>
        </w:rPr>
      </w:pPr>
      <w:r w:rsidRPr="008D495B">
        <w:rPr>
          <w:spacing w:val="-6"/>
        </w:rPr>
        <w:t>Účelem</w:t>
      </w:r>
      <w:r w:rsidRPr="00BC3C92">
        <w:t xml:space="preserve"> činnosti technického dozoru stavebníka je zajištění dozoru nad včasným a kvalitním provedením díla prováděného zhotovitelem stavby tak, aby dílo bylo provedeno v souladu s veřejnoprávními rozhodnutími, s dokumentací pro provádění stavby, nabídkovým rozpočtem zhotovitele stavby, rozpočtovými náklady na realizaci stavby, platnými technickými normami ČSN a obecně závaznými právními předpisy</w:t>
      </w:r>
      <w:r w:rsidR="008D495B">
        <w:t>.</w:t>
      </w:r>
    </w:p>
    <w:p w14:paraId="4800B47D" w14:textId="77777777" w:rsidR="00BC3C92" w:rsidRDefault="00BC3C92" w:rsidP="004D7EC9">
      <w:pPr>
        <w:pStyle w:val="Odstavecseseznamem"/>
        <w:numPr>
          <w:ilvl w:val="0"/>
          <w:numId w:val="12"/>
        </w:numPr>
        <w:tabs>
          <w:tab w:val="clear" w:pos="360"/>
          <w:tab w:val="clear" w:pos="709"/>
        </w:tabs>
        <w:ind w:left="284" w:hanging="284"/>
        <w:jc w:val="both"/>
      </w:pPr>
      <w:r w:rsidRPr="008D495B">
        <w:t>Stavba</w:t>
      </w:r>
      <w:r w:rsidR="008D495B" w:rsidRPr="008D495B">
        <w:t xml:space="preserve"> „Areál trolejbusy Ostrava – Rekonstrukce střech hal I – IV“</w:t>
      </w:r>
      <w:r w:rsidRPr="008D495B">
        <w:t xml:space="preserve"> bude</w:t>
      </w:r>
      <w:r w:rsidRPr="00BC3C92">
        <w:t xml:space="preserve"> provedena dle projektové dokumentace </w:t>
      </w:r>
      <w:r w:rsidR="008D495B" w:rsidRPr="0072192A">
        <w:t>„Areál trolejbusy Ostrava – Rekonstrukce střech hal I – IV (III)“</w:t>
      </w:r>
      <w:r w:rsidRPr="0072192A">
        <w:t xml:space="preserve"> realizované zhotovitelem</w:t>
      </w:r>
      <w:r w:rsidR="008D495B">
        <w:t xml:space="preserve"> </w:t>
      </w:r>
      <w:proofErr w:type="spellStart"/>
      <w:r w:rsidR="008D495B">
        <w:t>Technoprojekt</w:t>
      </w:r>
      <w:proofErr w:type="spellEnd"/>
      <w:r w:rsidR="008D495B">
        <w:t>, a.s., Havlíčkovo nábřeží 38, 702 00 Ostrava, archívní číslo zakázky 540-32501</w:t>
      </w:r>
      <w:r w:rsidR="008D495B" w:rsidRPr="00BC3C92">
        <w:t xml:space="preserve"> </w:t>
      </w:r>
      <w:r w:rsidRPr="00BC3C92">
        <w:t>(dále jen „projekt“).</w:t>
      </w:r>
    </w:p>
    <w:p w14:paraId="5E190024" w14:textId="77777777" w:rsidR="00674134" w:rsidRPr="00BC3C92" w:rsidRDefault="00674134" w:rsidP="00674134">
      <w:pPr>
        <w:jc w:val="both"/>
      </w:pPr>
    </w:p>
    <w:p w14:paraId="00275207" w14:textId="77777777" w:rsidR="00BC3C92" w:rsidRPr="00BC3C92" w:rsidRDefault="00BC3C92" w:rsidP="0072192A">
      <w:pPr>
        <w:pStyle w:val="Nadpis1"/>
        <w:numPr>
          <w:ilvl w:val="0"/>
          <w:numId w:val="1"/>
        </w:numPr>
        <w:tabs>
          <w:tab w:val="clear" w:pos="709"/>
        </w:tabs>
        <w:ind w:left="0" w:firstLine="0"/>
        <w:jc w:val="center"/>
      </w:pPr>
      <w:r w:rsidRPr="00BC3C92">
        <w:t>Předmět smlouvy</w:t>
      </w:r>
    </w:p>
    <w:p w14:paraId="7F828E10" w14:textId="77777777" w:rsidR="00BC3C92" w:rsidRPr="00BC3C92" w:rsidRDefault="00BC3C92" w:rsidP="004D7EC9">
      <w:pPr>
        <w:pStyle w:val="Odstavecseseznamem"/>
        <w:numPr>
          <w:ilvl w:val="0"/>
          <w:numId w:val="15"/>
        </w:numPr>
        <w:tabs>
          <w:tab w:val="clear" w:pos="360"/>
          <w:tab w:val="clear" w:pos="709"/>
        </w:tabs>
        <w:ind w:left="284" w:hanging="284"/>
        <w:jc w:val="both"/>
        <w:rPr>
          <w:spacing w:val="-2"/>
        </w:rPr>
      </w:pPr>
      <w:r w:rsidRPr="00BC3C92">
        <w:rPr>
          <w:spacing w:val="-2"/>
        </w:rPr>
        <w:t xml:space="preserve">TDS se zavazuje pro DPO, jeho jménem a na jeho účet vykonávat inženýrskou a investorskou činnost při realizaci stavby </w:t>
      </w:r>
      <w:r w:rsidR="0072192A" w:rsidRPr="008D495B">
        <w:rPr>
          <w:b/>
        </w:rPr>
        <w:t>„Areál trolejbusy Ostrava – Rekonstrukce střech hal I – IV“</w:t>
      </w:r>
      <w:r w:rsidR="0072192A" w:rsidRPr="00BC3C92">
        <w:rPr>
          <w:spacing w:val="-2"/>
        </w:rPr>
        <w:t xml:space="preserve"> </w:t>
      </w:r>
      <w:r w:rsidRPr="00BC3C92">
        <w:rPr>
          <w:spacing w:val="-2"/>
        </w:rPr>
        <w:t>(dále jen „stavba“) včetně výkonu technického dozoru stavebníka v souladu se zákonem č. 183/2006 Sb., o územním plánování a stavebním řádu (stavební zákon), ve znění pozdějších předpisů (dále jen „stavební zákon“), a to podle:</w:t>
      </w:r>
    </w:p>
    <w:p w14:paraId="4E90EC81" w14:textId="77777777" w:rsidR="00BC3C92" w:rsidRPr="00BC3C92" w:rsidRDefault="00BC3C92" w:rsidP="004D7EC9">
      <w:pPr>
        <w:numPr>
          <w:ilvl w:val="0"/>
          <w:numId w:val="13"/>
        </w:numPr>
        <w:tabs>
          <w:tab w:val="clear" w:pos="785"/>
        </w:tabs>
        <w:autoSpaceDE w:val="0"/>
        <w:autoSpaceDN w:val="0"/>
        <w:adjustRightInd w:val="0"/>
        <w:spacing w:before="120" w:line="240" w:lineRule="auto"/>
        <w:ind w:left="567" w:hanging="283"/>
        <w:jc w:val="both"/>
        <w:rPr>
          <w:szCs w:val="22"/>
        </w:rPr>
      </w:pPr>
      <w:r w:rsidRPr="00BC3C92">
        <w:rPr>
          <w:iCs/>
          <w:szCs w:val="22"/>
        </w:rPr>
        <w:t>projektové</w:t>
      </w:r>
      <w:r w:rsidRPr="00BC3C92">
        <w:rPr>
          <w:szCs w:val="22"/>
        </w:rPr>
        <w:t xml:space="preserve"> dokumentace stavby zpracované </w:t>
      </w:r>
      <w:r w:rsidR="0072192A">
        <w:rPr>
          <w:szCs w:val="22"/>
        </w:rPr>
        <w:t>společností</w:t>
      </w:r>
      <w:r w:rsidRPr="00BC3C92">
        <w:rPr>
          <w:szCs w:val="22"/>
        </w:rPr>
        <w:t> </w:t>
      </w:r>
      <w:proofErr w:type="spellStart"/>
      <w:r w:rsidR="0072192A">
        <w:rPr>
          <w:szCs w:val="22"/>
        </w:rPr>
        <w:t>Technoprojekt</w:t>
      </w:r>
      <w:proofErr w:type="spellEnd"/>
      <w:r w:rsidR="0072192A">
        <w:rPr>
          <w:szCs w:val="22"/>
        </w:rPr>
        <w:t>, a.s., Havlíčkovo nábřeží 38, 702 00 Ostrava, archívní číslo zakázky 540-32501</w:t>
      </w:r>
      <w:r w:rsidRPr="00BC3C92">
        <w:rPr>
          <w:szCs w:val="22"/>
        </w:rPr>
        <w:t>, IČO:</w:t>
      </w:r>
      <w:r w:rsidR="0072192A">
        <w:rPr>
          <w:szCs w:val="22"/>
        </w:rPr>
        <w:t xml:space="preserve"> 27810054,</w:t>
      </w:r>
      <w:r w:rsidRPr="00BC3C92">
        <w:rPr>
          <w:szCs w:val="22"/>
        </w:rPr>
        <w:t xml:space="preserve"> a zhotovitelem díla </w:t>
      </w:r>
      <w:proofErr w:type="spellStart"/>
      <w:r w:rsidRPr="00BC3C92">
        <w:rPr>
          <w:szCs w:val="22"/>
        </w:rPr>
        <w:t>vysoutěženého</w:t>
      </w:r>
      <w:proofErr w:type="spellEnd"/>
      <w:r w:rsidRPr="00BC3C92">
        <w:rPr>
          <w:szCs w:val="22"/>
        </w:rPr>
        <w:t xml:space="preserve"> oceněného soupisu prací, </w:t>
      </w:r>
    </w:p>
    <w:p w14:paraId="28CE0049" w14:textId="77777777" w:rsidR="00BC3C92" w:rsidRPr="00BC3C92" w:rsidRDefault="00BC3C92" w:rsidP="004D7EC9">
      <w:pPr>
        <w:numPr>
          <w:ilvl w:val="0"/>
          <w:numId w:val="13"/>
        </w:numPr>
        <w:tabs>
          <w:tab w:val="clear" w:pos="785"/>
        </w:tabs>
        <w:autoSpaceDE w:val="0"/>
        <w:autoSpaceDN w:val="0"/>
        <w:adjustRightInd w:val="0"/>
        <w:spacing w:before="120" w:line="240" w:lineRule="auto"/>
        <w:ind w:left="567" w:hanging="283"/>
        <w:jc w:val="both"/>
        <w:rPr>
          <w:spacing w:val="-6"/>
          <w:szCs w:val="22"/>
        </w:rPr>
      </w:pPr>
      <w:r w:rsidRPr="00BC3C92">
        <w:rPr>
          <w:spacing w:val="-6"/>
          <w:szCs w:val="22"/>
        </w:rPr>
        <w:t>podmínek pravomocného územního rozhodnutí a stavebních povolení vydaných pro stavbu,</w:t>
      </w:r>
    </w:p>
    <w:p w14:paraId="01EDA7D2" w14:textId="77777777" w:rsidR="00BC3C92" w:rsidRPr="00BC3C92" w:rsidRDefault="00BC3C92" w:rsidP="004D7EC9">
      <w:pPr>
        <w:numPr>
          <w:ilvl w:val="0"/>
          <w:numId w:val="13"/>
        </w:numPr>
        <w:tabs>
          <w:tab w:val="clear" w:pos="785"/>
        </w:tabs>
        <w:autoSpaceDE w:val="0"/>
        <w:autoSpaceDN w:val="0"/>
        <w:adjustRightInd w:val="0"/>
        <w:spacing w:before="120" w:line="240" w:lineRule="auto"/>
        <w:ind w:left="567" w:hanging="283"/>
        <w:jc w:val="both"/>
        <w:rPr>
          <w:szCs w:val="22"/>
        </w:rPr>
      </w:pPr>
      <w:r w:rsidRPr="00BC3C92">
        <w:rPr>
          <w:szCs w:val="22"/>
        </w:rPr>
        <w:t>závazných stanovisek dotčených orgánů vydaných pro stavbu a stanovisek správců dotčené technické infrastruktury,</w:t>
      </w:r>
    </w:p>
    <w:p w14:paraId="154BD8B7" w14:textId="77777777" w:rsidR="00BC3C92" w:rsidRPr="00BC3C92" w:rsidRDefault="00BC3C92" w:rsidP="004D7EC9">
      <w:pPr>
        <w:numPr>
          <w:ilvl w:val="0"/>
          <w:numId w:val="13"/>
        </w:numPr>
        <w:tabs>
          <w:tab w:val="clear" w:pos="785"/>
        </w:tabs>
        <w:autoSpaceDE w:val="0"/>
        <w:autoSpaceDN w:val="0"/>
        <w:adjustRightInd w:val="0"/>
        <w:spacing w:before="120" w:line="240" w:lineRule="auto"/>
        <w:ind w:left="567" w:hanging="283"/>
        <w:jc w:val="both"/>
        <w:rPr>
          <w:szCs w:val="22"/>
        </w:rPr>
      </w:pPr>
      <w:r w:rsidRPr="00BC3C92">
        <w:rPr>
          <w:szCs w:val="22"/>
        </w:rPr>
        <w:t>smlouvy o dílo na realizaci stavby uzavřené mezi DPO jako objednatelem a zhotovitelem stavby ve znění případných dodatků (dále jen „smlouva o dílo“),</w:t>
      </w:r>
    </w:p>
    <w:p w14:paraId="522A9577" w14:textId="341406BC" w:rsidR="00BA61F6" w:rsidRDefault="00BC3C92" w:rsidP="004D7EC9">
      <w:pPr>
        <w:numPr>
          <w:ilvl w:val="0"/>
          <w:numId w:val="13"/>
        </w:numPr>
        <w:tabs>
          <w:tab w:val="clear" w:pos="785"/>
        </w:tabs>
        <w:autoSpaceDE w:val="0"/>
        <w:autoSpaceDN w:val="0"/>
        <w:adjustRightInd w:val="0"/>
        <w:spacing w:before="120" w:line="240" w:lineRule="auto"/>
        <w:ind w:left="567" w:hanging="283"/>
        <w:jc w:val="both"/>
        <w:rPr>
          <w:szCs w:val="22"/>
        </w:rPr>
      </w:pPr>
      <w:r w:rsidRPr="0072192A">
        <w:rPr>
          <w:szCs w:val="22"/>
        </w:rPr>
        <w:t>předpisů upravujících provádění stavebních děl</w:t>
      </w:r>
      <w:r w:rsidR="00BA61F6">
        <w:rPr>
          <w:szCs w:val="22"/>
        </w:rPr>
        <w:t>.</w:t>
      </w:r>
      <w:r w:rsidR="0072192A" w:rsidRPr="0072192A">
        <w:rPr>
          <w:szCs w:val="22"/>
        </w:rPr>
        <w:t xml:space="preserve"> </w:t>
      </w:r>
    </w:p>
    <w:p w14:paraId="19C5AB84" w14:textId="0CAC336C" w:rsidR="001F624C" w:rsidRDefault="00BC3C92" w:rsidP="002C6C9E">
      <w:pPr>
        <w:autoSpaceDE w:val="0"/>
        <w:autoSpaceDN w:val="0"/>
        <w:adjustRightInd w:val="0"/>
        <w:spacing w:before="120" w:line="240" w:lineRule="auto"/>
        <w:ind w:left="567"/>
        <w:jc w:val="both"/>
        <w:rPr>
          <w:szCs w:val="22"/>
        </w:rPr>
      </w:pPr>
      <w:r w:rsidRPr="0072192A">
        <w:rPr>
          <w:szCs w:val="22"/>
        </w:rPr>
        <w:t>(</w:t>
      </w:r>
      <w:r w:rsidR="00BA61F6">
        <w:rPr>
          <w:szCs w:val="22"/>
        </w:rPr>
        <w:t xml:space="preserve">to vše </w:t>
      </w:r>
      <w:r w:rsidRPr="0072192A">
        <w:rPr>
          <w:szCs w:val="22"/>
        </w:rPr>
        <w:t xml:space="preserve">dále jen </w:t>
      </w:r>
      <w:r w:rsidR="00BA61F6">
        <w:rPr>
          <w:szCs w:val="22"/>
        </w:rPr>
        <w:t xml:space="preserve">jako </w:t>
      </w:r>
      <w:r w:rsidRPr="0072192A">
        <w:rPr>
          <w:szCs w:val="22"/>
        </w:rPr>
        <w:t xml:space="preserve">„inženýrská činnost“) </w:t>
      </w:r>
    </w:p>
    <w:p w14:paraId="4F51B8ED" w14:textId="77777777" w:rsidR="00BC3C92" w:rsidRPr="0072192A" w:rsidRDefault="00BC3C92" w:rsidP="001F624C">
      <w:pPr>
        <w:autoSpaceDE w:val="0"/>
        <w:autoSpaceDN w:val="0"/>
        <w:adjustRightInd w:val="0"/>
        <w:spacing w:before="120" w:line="240" w:lineRule="auto"/>
        <w:ind w:left="284" w:firstLine="283"/>
        <w:jc w:val="both"/>
        <w:rPr>
          <w:szCs w:val="22"/>
        </w:rPr>
      </w:pPr>
      <w:r w:rsidRPr="0072192A">
        <w:rPr>
          <w:szCs w:val="22"/>
        </w:rPr>
        <w:t>Bližší specifikace inženýrské činnosti je uvedena v odst. 2 tohoto článku smlouvy.</w:t>
      </w:r>
    </w:p>
    <w:p w14:paraId="0D302B00" w14:textId="77777777" w:rsidR="00BC3C92" w:rsidRPr="00BC3C92" w:rsidRDefault="00BC3C92" w:rsidP="004D7EC9">
      <w:pPr>
        <w:pStyle w:val="Odstavecseseznamem"/>
        <w:numPr>
          <w:ilvl w:val="0"/>
          <w:numId w:val="15"/>
        </w:numPr>
        <w:tabs>
          <w:tab w:val="clear" w:pos="360"/>
          <w:tab w:val="clear" w:pos="709"/>
        </w:tabs>
        <w:ind w:left="284" w:hanging="284"/>
        <w:jc w:val="both"/>
      </w:pPr>
      <w:r w:rsidRPr="00BC3C92">
        <w:t xml:space="preserve">TDS je </w:t>
      </w:r>
      <w:r w:rsidRPr="00965460">
        <w:rPr>
          <w:spacing w:val="-2"/>
        </w:rPr>
        <w:t>povinen</w:t>
      </w:r>
      <w:r w:rsidRPr="00BC3C92">
        <w:t xml:space="preserve"> pro DPO v rámci výkonu inženýrské činnosti provádět a zajistit níže uvedené činnosti:</w:t>
      </w:r>
    </w:p>
    <w:p w14:paraId="0BEE5CBF"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Podrobně se seznámit s podklady, podle kterých se připravuje realizace stavby, zejména s obsahem projektové dokumentace ve všech jejích částech, veškerými ustanoveními smlouvy o dílo, obsahem a závěry veřejnoprávních rozhodnutí (obzvláště stavebních povolení a územního souhlasu) a s doklady, na něž se tato rozhodnutí odkazují, zejména se závaznými stanovisky dotčených orgánů a vyjádřeními správců technické infrastruktury vydaných pro stavbu.</w:t>
      </w:r>
    </w:p>
    <w:p w14:paraId="5268B246"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rozsahu a obsahu projektové dokumentace stavby, dle které má být dílo realizováno, s požadavky stavebního zákona a souvisejících předpisů</w:t>
      </w:r>
      <w:r w:rsidR="001028A5">
        <w:rPr>
          <w:szCs w:val="22"/>
        </w:rPr>
        <w:t>.</w:t>
      </w:r>
    </w:p>
    <w:p w14:paraId="158C0BB0"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Předání staveniště zhotoviteli stavby (dále jen „zhotovitel“) a zabezpečení zápisu o předání na samostatný protokol, který bude nedílnou součástí stavebního deníku.</w:t>
      </w:r>
    </w:p>
    <w:p w14:paraId="4967FBDA" w14:textId="77777777" w:rsidR="00BC3C92" w:rsidRPr="00AD10B6" w:rsidRDefault="00BC3C92" w:rsidP="00AD10B6">
      <w:pPr>
        <w:numPr>
          <w:ilvl w:val="0"/>
          <w:numId w:val="8"/>
        </w:numPr>
        <w:tabs>
          <w:tab w:val="clear" w:pos="2062"/>
        </w:tabs>
        <w:spacing w:before="60" w:line="240" w:lineRule="auto"/>
        <w:ind w:left="851" w:hanging="567"/>
        <w:jc w:val="both"/>
        <w:rPr>
          <w:szCs w:val="22"/>
        </w:rPr>
      </w:pPr>
      <w:r w:rsidRPr="00AD10B6">
        <w:rPr>
          <w:szCs w:val="22"/>
        </w:rPr>
        <w:t>Pravidelná kontrola staveniště a stavby, tj. přítomnost odpovědných osob TDS v místě realizace stavby v rozsahu minimálně 3x týdně, a to vždy min. 4 hodiny (po dobu případného pozastavení či přerušení stavby v nezbytném rozsahu, minimálně však 1x týdně, a to vždy min. 0,5 hodiny). TDS je povinen vždy zaznamenat do stavebního deníku svou přítomnost na staveništi, včetně informace o provedených úkonech, kontrolách či jednáních.</w:t>
      </w:r>
    </w:p>
    <w:p w14:paraId="3535B622"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Účast na kontrolním zaměření terénu zhotovitelem před zahájením prací.</w:t>
      </w:r>
    </w:p>
    <w:p w14:paraId="68990B51"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směrového a výškového umístění stavby zajišťované zhotovitelem.</w:t>
      </w:r>
    </w:p>
    <w:p w14:paraId="525421E1"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Plnění povinností stavebníka dle § 152 odst. 1 a 3 stavebního zákona.</w:t>
      </w:r>
    </w:p>
    <w:p w14:paraId="00A48D75" w14:textId="391361B3" w:rsidR="00BC3C92" w:rsidRPr="00BC3C92" w:rsidRDefault="00BC3C92" w:rsidP="004D7EC9">
      <w:pPr>
        <w:numPr>
          <w:ilvl w:val="0"/>
          <w:numId w:val="8"/>
        </w:numPr>
        <w:tabs>
          <w:tab w:val="clear" w:pos="2062"/>
        </w:tabs>
        <w:spacing w:before="60" w:line="240" w:lineRule="auto"/>
        <w:ind w:left="851" w:hanging="567"/>
        <w:jc w:val="both"/>
        <w:rPr>
          <w:spacing w:val="-8"/>
          <w:szCs w:val="22"/>
        </w:rPr>
      </w:pPr>
      <w:r w:rsidRPr="001F624C">
        <w:rPr>
          <w:szCs w:val="22"/>
        </w:rPr>
        <w:t>Zastupování DPO k vykonávání</w:t>
      </w:r>
      <w:r w:rsidRPr="00BC3C92">
        <w:rPr>
          <w:spacing w:val="-8"/>
          <w:szCs w:val="22"/>
        </w:rPr>
        <w:t xml:space="preserve"> všech úkonů stavebníka a k zastupování u všech orgánů státní správy a všech účastníků řízení</w:t>
      </w:r>
      <w:r w:rsidR="002C6C9E">
        <w:rPr>
          <w:spacing w:val="-8"/>
          <w:szCs w:val="22"/>
        </w:rPr>
        <w:t>.</w:t>
      </w:r>
      <w:r w:rsidRPr="00BC3C92">
        <w:rPr>
          <w:spacing w:val="-8"/>
          <w:szCs w:val="22"/>
        </w:rPr>
        <w:t xml:space="preserve"> </w:t>
      </w:r>
      <w:r w:rsidR="002C6C9E">
        <w:rPr>
          <w:spacing w:val="-8"/>
          <w:szCs w:val="22"/>
        </w:rPr>
        <w:t>U</w:t>
      </w:r>
      <w:r w:rsidRPr="00BC3C92">
        <w:rPr>
          <w:spacing w:val="-8"/>
          <w:szCs w:val="22"/>
        </w:rPr>
        <w:t>hrazení případných správních poplatků</w:t>
      </w:r>
      <w:r w:rsidR="002C6C9E">
        <w:rPr>
          <w:spacing w:val="-8"/>
          <w:szCs w:val="22"/>
        </w:rPr>
        <w:t xml:space="preserve"> zajistí DPO</w:t>
      </w:r>
      <w:r w:rsidRPr="00BC3C92">
        <w:rPr>
          <w:spacing w:val="-8"/>
          <w:szCs w:val="22"/>
        </w:rPr>
        <w:t>.</w:t>
      </w:r>
    </w:p>
    <w:p w14:paraId="22978EB8" w14:textId="77777777" w:rsidR="00BC3C92" w:rsidRPr="001F624C" w:rsidRDefault="00BC3C92" w:rsidP="004D7EC9">
      <w:pPr>
        <w:numPr>
          <w:ilvl w:val="0"/>
          <w:numId w:val="8"/>
        </w:numPr>
        <w:tabs>
          <w:tab w:val="clear" w:pos="2062"/>
        </w:tabs>
        <w:spacing w:before="60" w:line="240" w:lineRule="auto"/>
        <w:ind w:left="851" w:hanging="567"/>
        <w:jc w:val="both"/>
        <w:rPr>
          <w:szCs w:val="22"/>
        </w:rPr>
      </w:pPr>
      <w:r w:rsidRPr="00BC3C92">
        <w:rPr>
          <w:szCs w:val="22"/>
        </w:rPr>
        <w:t>Zajištění</w:t>
      </w:r>
      <w:r w:rsidRPr="001F624C">
        <w:rPr>
          <w:szCs w:val="22"/>
        </w:rPr>
        <w:t xml:space="preserve"> </w:t>
      </w:r>
      <w:r w:rsidRPr="00BC3C92">
        <w:rPr>
          <w:szCs w:val="22"/>
        </w:rPr>
        <w:t>dodržení podmínek stavebních povolení a všech rozhodnutí nebo jiných opatření stavebního nebo jiného příslušného správního úřadu týkajících se stavby, a to po celou dobu realizace stavby.</w:t>
      </w:r>
    </w:p>
    <w:p w14:paraId="2B4AFCEA" w14:textId="77777777" w:rsidR="00BC3C92" w:rsidRPr="001F624C"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dodržování povinností zhotovitele a jeho dodavatelů, příp. dalších osob při realizaci stavby stanovených obecně závaznými předpisy (především stavebním zákonem a souvisejícími vyhláškami).</w:t>
      </w:r>
    </w:p>
    <w:p w14:paraId="76D56F33" w14:textId="77777777" w:rsidR="00BC3C92" w:rsidRPr="001F624C"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shody prováděného díla s dokumentací dle odst. 1 tohoto článku smlouvy.</w:t>
      </w:r>
    </w:p>
    <w:p w14:paraId="751801B1" w14:textId="77777777" w:rsidR="00BC3C92" w:rsidRPr="001F624C"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dodržování povinností zhotovitele, ke kterým se zavázal ve smlouvě o dílo.</w:t>
      </w:r>
    </w:p>
    <w:p w14:paraId="3505E168"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Péče o systematické doplňování dokumentace, podle které se stavba realizuje a evidence dokumentace dokončených částí stavby.</w:t>
      </w:r>
    </w:p>
    <w:p w14:paraId="3DA5213B"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Projednání dodatků a změn projektu. Dodatky a změny projektu, které zvyšují náklady stavebního objektu nebo provozního souboru, prodlužují lhůtu výstavby nebo zhoršují parametry stavby, vyžadují schválení DPO.</w:t>
      </w:r>
    </w:p>
    <w:p w14:paraId="02F8B518"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Bezodkladné informování DPO o všech závažných okolnostech souvisejících s realizovanou stavbou.</w:t>
      </w:r>
    </w:p>
    <w:p w14:paraId="1A481956" w14:textId="77777777" w:rsidR="00BC3C92" w:rsidRPr="001F624C" w:rsidRDefault="00BC3C92" w:rsidP="004D7EC9">
      <w:pPr>
        <w:numPr>
          <w:ilvl w:val="0"/>
          <w:numId w:val="8"/>
        </w:numPr>
        <w:tabs>
          <w:tab w:val="clear" w:pos="2062"/>
        </w:tabs>
        <w:spacing w:before="60" w:line="240" w:lineRule="auto"/>
        <w:ind w:left="851" w:hanging="567"/>
        <w:jc w:val="both"/>
        <w:rPr>
          <w:szCs w:val="22"/>
        </w:rPr>
      </w:pPr>
      <w:r w:rsidRPr="001F624C">
        <w:rPr>
          <w:szCs w:val="22"/>
        </w:rPr>
        <w:t xml:space="preserve">Účast na jednáních a konzultacích s dalšími účastníky výstavby. Účast na jednáních </w:t>
      </w:r>
      <w:proofErr w:type="spellStart"/>
      <w:r w:rsidRPr="001F624C">
        <w:rPr>
          <w:szCs w:val="22"/>
        </w:rPr>
        <w:t>technicko-dokumentační</w:t>
      </w:r>
      <w:proofErr w:type="spellEnd"/>
      <w:r w:rsidRPr="001F624C">
        <w:rPr>
          <w:szCs w:val="22"/>
        </w:rPr>
        <w:t xml:space="preserve"> komise svolaných DPO k projednání veškerých změn stavby.</w:t>
      </w:r>
    </w:p>
    <w:p w14:paraId="5B00B3E3"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věcné a cenové správnosti a úplnosti oceňovacích podkladů (zjišťovací protokoly a soupisy skutečně provedených prací) a faktur, jejich souladu s podmínkami uvedenými ve smlouvě o dílo a souladu se soupisem prací, který je součástí nabídky zhotovitele podané v rámci zadávacího řízení na předmět plnění, případně jeho aktualizovanou verzí dle uzavřených dodatků ke smlouvě o dílo.</w:t>
      </w:r>
    </w:p>
    <w:p w14:paraId="4501EC6C"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správnosti podkladů od zhotovitele při stanovení nákladů na dodatečné práce a </w:t>
      </w:r>
      <w:proofErr w:type="spellStart"/>
      <w:r w:rsidRPr="00BC3C92">
        <w:rPr>
          <w:szCs w:val="22"/>
        </w:rPr>
        <w:t>méněpráce</w:t>
      </w:r>
      <w:proofErr w:type="spellEnd"/>
      <w:r w:rsidRPr="00BC3C92">
        <w:rPr>
          <w:szCs w:val="22"/>
        </w:rPr>
        <w:t>, a to v souladu s podmínkami uvedenými ve smlouvě o dílo. Zajištění svého vyjádření a stanoviska ke všem změnovým listům zhotovitele.</w:t>
      </w:r>
    </w:p>
    <w:p w14:paraId="75D7C6B8"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těch částí dodávek, které budou v dalším postupu zakryty nebo se stanou nepřístupnými a pořízení fotodokumentace všech těchto částí dodávek před jejich zakrytím, zapsání výsledku kontroly do stavebního deníku.</w:t>
      </w:r>
    </w:p>
    <w:p w14:paraId="71EF78BA" w14:textId="77777777" w:rsidR="00BC3C92" w:rsidRPr="00BC3C92" w:rsidRDefault="001F624C" w:rsidP="004D7EC9">
      <w:pPr>
        <w:numPr>
          <w:ilvl w:val="0"/>
          <w:numId w:val="8"/>
        </w:numPr>
        <w:tabs>
          <w:tab w:val="clear" w:pos="2062"/>
        </w:tabs>
        <w:spacing w:before="60" w:line="240" w:lineRule="auto"/>
        <w:ind w:left="851" w:hanging="567"/>
        <w:jc w:val="both"/>
        <w:rPr>
          <w:szCs w:val="22"/>
        </w:rPr>
      </w:pPr>
      <w:r>
        <w:rPr>
          <w:szCs w:val="22"/>
        </w:rPr>
        <w:t>O</w:t>
      </w:r>
      <w:r w:rsidR="00BC3C92" w:rsidRPr="001028A5">
        <w:rPr>
          <w:szCs w:val="22"/>
        </w:rPr>
        <w:t>devzdání</w:t>
      </w:r>
      <w:r w:rsidR="00BC3C92" w:rsidRPr="00BC3C92">
        <w:rPr>
          <w:szCs w:val="22"/>
        </w:rPr>
        <w:t xml:space="preserve"> připravených prací v souladu se smlouvou o dílo dalším zhotovitelům pro jejich navazující činnosti.</w:t>
      </w:r>
    </w:p>
    <w:p w14:paraId="0AF76964"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Spolupráce s projektantem zabezpečujícím autorský dozor při zajišťování souladu realizovaných dodávek a prací s projektovou dokumentací.</w:t>
      </w:r>
    </w:p>
    <w:p w14:paraId="5092D182" w14:textId="77777777" w:rsid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Spolupráce s projektantem a se zhotovitelem při provádění nebo navrhování opatření na odstranění případných závad projektové dokumentace.</w:t>
      </w:r>
    </w:p>
    <w:p w14:paraId="2B7C3A33" w14:textId="77777777" w:rsidR="00863746" w:rsidRDefault="00863746" w:rsidP="004D7EC9">
      <w:pPr>
        <w:numPr>
          <w:ilvl w:val="0"/>
          <w:numId w:val="8"/>
        </w:numPr>
        <w:tabs>
          <w:tab w:val="clear" w:pos="2062"/>
        </w:tabs>
        <w:spacing w:before="60" w:line="240" w:lineRule="auto"/>
        <w:ind w:left="851" w:hanging="567"/>
        <w:jc w:val="both"/>
        <w:rPr>
          <w:szCs w:val="22"/>
        </w:rPr>
      </w:pPr>
      <w:r>
        <w:rPr>
          <w:szCs w:val="22"/>
        </w:rPr>
        <w:t xml:space="preserve">Spolupráce s Koordinátorem BOZP, kterého pro realizaci stavby zajistil DPO.  </w:t>
      </w:r>
    </w:p>
    <w:p w14:paraId="57D1856D" w14:textId="77777777" w:rsidR="001F624C" w:rsidRPr="00BC3C92" w:rsidRDefault="001F624C" w:rsidP="004D7EC9">
      <w:pPr>
        <w:numPr>
          <w:ilvl w:val="0"/>
          <w:numId w:val="8"/>
        </w:numPr>
        <w:tabs>
          <w:tab w:val="clear" w:pos="2062"/>
        </w:tabs>
        <w:spacing w:before="60" w:line="240" w:lineRule="auto"/>
        <w:ind w:left="851" w:hanging="567"/>
        <w:jc w:val="both"/>
        <w:rPr>
          <w:szCs w:val="22"/>
        </w:rPr>
      </w:pPr>
      <w:r>
        <w:rPr>
          <w:szCs w:val="22"/>
        </w:rPr>
        <w:t xml:space="preserve">Spolupráce s příkazcem při zajišťování řádného vedení evidence majetku </w:t>
      </w:r>
      <w:r w:rsidR="00863746">
        <w:rPr>
          <w:szCs w:val="22"/>
        </w:rPr>
        <w:t>DPO</w:t>
      </w:r>
      <w:r>
        <w:rPr>
          <w:szCs w:val="22"/>
        </w:rPr>
        <w:t xml:space="preserve"> v souladu s účetními a daňovými předpisy.</w:t>
      </w:r>
    </w:p>
    <w:p w14:paraId="1BF88AB4"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 xml:space="preserve">Kontrola dodržování technologických a pracovních postupů, </w:t>
      </w:r>
      <w:r w:rsidR="004A4A56">
        <w:rPr>
          <w:szCs w:val="22"/>
        </w:rPr>
        <w:t>harmonogramu výstavby, rozpočtu stavby,</w:t>
      </w:r>
      <w:r w:rsidR="004A4A56" w:rsidRPr="00BC3C92">
        <w:rPr>
          <w:szCs w:val="22"/>
        </w:rPr>
        <w:t xml:space="preserve"> </w:t>
      </w:r>
      <w:r w:rsidRPr="00BC3C92">
        <w:rPr>
          <w:szCs w:val="22"/>
        </w:rPr>
        <w:t>ke kterým se zhotovitel smluvně zavázal</w:t>
      </w:r>
      <w:r w:rsidR="004A4A56">
        <w:rPr>
          <w:szCs w:val="22"/>
        </w:rPr>
        <w:t>.</w:t>
      </w:r>
    </w:p>
    <w:p w14:paraId="28EDE8A5"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w:t>
      </w:r>
      <w:r w:rsidR="004A4A56">
        <w:rPr>
          <w:szCs w:val="22"/>
        </w:rPr>
        <w:t xml:space="preserve"> </w:t>
      </w:r>
      <w:r w:rsidR="004A4A56">
        <w:rPr>
          <w:sz w:val="23"/>
          <w:szCs w:val="23"/>
        </w:rPr>
        <w:t>kvalitní přípravy a provádění prací na staveništi (stavebních či montážních) a souvisejících služeb a kontrol</w:t>
      </w:r>
      <w:r w:rsidR="004A4A56">
        <w:rPr>
          <w:szCs w:val="22"/>
        </w:rPr>
        <w:t xml:space="preserve"> -</w:t>
      </w:r>
      <w:r w:rsidRPr="00BC3C92">
        <w:rPr>
          <w:szCs w:val="22"/>
        </w:rPr>
        <w:t xml:space="preserve"> zda zhotovitel provádí předepsané a dohodnuté zkoušky materiálů, konstrukcí a prací, kontrola jejich výsledků - TDS se účastní prováděných zkoušek, vyžaduje a kontroluje doklady, které prokazují kvalitu prováděných prací a dodávek (certifikáty, atesty, protokoly, apod.).</w:t>
      </w:r>
    </w:p>
    <w:p w14:paraId="4A02BFD5"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dokladů, které doloží zhotovitel k tzv. „vzorkování výrobků a materiálů“, prokazující splnění požadovaných technických a kvalitativních parametrů výrobků a materiálů, a to nejpozději před jejich osazováním do stavby. Bez doložení těchto atestů není zhotovitel oprávněn započít s osazováním příslušných výrobků a materiálů do stavby.</w:t>
      </w:r>
    </w:p>
    <w:p w14:paraId="66862991" w14:textId="77777777" w:rsidR="00BC3C92" w:rsidRPr="00BC3C92" w:rsidRDefault="00BC3C92" w:rsidP="004A4A56">
      <w:pPr>
        <w:numPr>
          <w:ilvl w:val="0"/>
          <w:numId w:val="8"/>
        </w:numPr>
        <w:tabs>
          <w:tab w:val="clear" w:pos="2062"/>
        </w:tabs>
        <w:spacing w:before="60" w:line="240" w:lineRule="auto"/>
        <w:ind w:left="851" w:hanging="567"/>
        <w:jc w:val="both"/>
        <w:rPr>
          <w:szCs w:val="22"/>
        </w:rPr>
      </w:pPr>
      <w:r w:rsidRPr="00BC3C92">
        <w:rPr>
          <w:szCs w:val="22"/>
        </w:rPr>
        <w:t>Kontrola vedení stavebních a montážních deníků v souladu s platnými právními předpisy a v souladu s podmínkami uvedenými ve smlouvě o dílo.</w:t>
      </w:r>
      <w:r w:rsidR="004A4A56">
        <w:rPr>
          <w:szCs w:val="22"/>
        </w:rPr>
        <w:t xml:space="preserve"> K</w:t>
      </w:r>
      <w:r w:rsidR="004A4A56">
        <w:rPr>
          <w:sz w:val="23"/>
          <w:szCs w:val="23"/>
        </w:rPr>
        <w:t>ontrolování a potvrzování zápisů, vydávání stanovisek k zápisům v něm provedeným a zapisování dalších stanovisek TDS;</w:t>
      </w:r>
    </w:p>
    <w:p w14:paraId="43F57BB0"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Uplatňování námětů směřujících k zhospodárnění budoucího provozu (užívání) dokončené stavby.</w:t>
      </w:r>
    </w:p>
    <w:p w14:paraId="27BD6858"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Spolupráce se zhotovitelem při provádění opatření na odvrácení nebo na omezení škod při ohrožení stavby živelními událostmi.</w:t>
      </w:r>
    </w:p>
    <w:p w14:paraId="2858D10F"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postupu prací podle časového plánu stavby a ustanovení smlouvy o dílo a upozorňování zhotovitele na nedodržení termínů, včetně přípravy podkladů pro uplatnění sankcí.</w:t>
      </w:r>
    </w:p>
    <w:p w14:paraId="72590529"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řádného uskladnění materiálu, strojů a konstrukcí.</w:t>
      </w:r>
    </w:p>
    <w:p w14:paraId="5C27F87E"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BC3C92">
        <w:rPr>
          <w:szCs w:val="22"/>
        </w:rPr>
        <w:t>Kontrola předávané dokončené stavby nebo její části.</w:t>
      </w:r>
    </w:p>
    <w:p w14:paraId="0474EAB2" w14:textId="77777777" w:rsidR="00BC3C92" w:rsidRPr="00BC3C92" w:rsidRDefault="00BC3C92" w:rsidP="004D7EC9">
      <w:pPr>
        <w:numPr>
          <w:ilvl w:val="0"/>
          <w:numId w:val="8"/>
        </w:numPr>
        <w:tabs>
          <w:tab w:val="clear" w:pos="2062"/>
        </w:tabs>
        <w:spacing w:before="60" w:line="240" w:lineRule="auto"/>
        <w:ind w:left="851" w:hanging="567"/>
        <w:jc w:val="both"/>
        <w:rPr>
          <w:spacing w:val="-2"/>
          <w:szCs w:val="22"/>
        </w:rPr>
      </w:pPr>
      <w:r w:rsidRPr="001028A5">
        <w:rPr>
          <w:szCs w:val="22"/>
        </w:rPr>
        <w:t>Příprava</w:t>
      </w:r>
      <w:r w:rsidRPr="001F624C">
        <w:rPr>
          <w:szCs w:val="22"/>
        </w:rPr>
        <w:t xml:space="preserve"> podkladů pro</w:t>
      </w:r>
      <w:r w:rsidRPr="00BC3C92">
        <w:rPr>
          <w:spacing w:val="-2"/>
          <w:szCs w:val="22"/>
        </w:rPr>
        <w:t xml:space="preserve"> odevzdání a převzetí dokončené stavby (díla) nebo jejích částí a účast na jednání o odevzdání a převzetí. O předání a převzetí dokončeného díla (části díla) od zhotovitele sepíše protokol, a to na předepsaném formuláři DPO.</w:t>
      </w:r>
      <w:r w:rsidRPr="00BC3C92">
        <w:rPr>
          <w:i/>
          <w:color w:val="FF0000"/>
          <w:spacing w:val="-2"/>
          <w:szCs w:val="22"/>
        </w:rPr>
        <w:t xml:space="preserve"> </w:t>
      </w:r>
    </w:p>
    <w:p w14:paraId="145C57E1" w14:textId="7B1E59EF" w:rsidR="00BC3C92" w:rsidRPr="001F624C" w:rsidRDefault="00BC3C92" w:rsidP="004D7EC9">
      <w:pPr>
        <w:numPr>
          <w:ilvl w:val="0"/>
          <w:numId w:val="8"/>
        </w:numPr>
        <w:tabs>
          <w:tab w:val="clear" w:pos="2062"/>
        </w:tabs>
        <w:spacing w:before="60" w:line="240" w:lineRule="auto"/>
        <w:ind w:left="851" w:hanging="567"/>
        <w:jc w:val="both"/>
        <w:rPr>
          <w:spacing w:val="-2"/>
          <w:szCs w:val="22"/>
        </w:rPr>
      </w:pPr>
      <w:r w:rsidRPr="001F624C">
        <w:rPr>
          <w:spacing w:val="-2"/>
          <w:szCs w:val="22"/>
        </w:rPr>
        <w:t>Kontrola dokladů, které doloží zhotovitel k odevzdání a převzetí dokončené stavby, a to v souladu se smlouvou o dílo, v souladu s projektovou dokumentací stavby a oceněným soupisem prací. V rámci této činnosti TDS kontroluje a přebírá od zhotovitele dokumentaci skutečného provedení stavby včetně geodetického zaměření dokončené stavby a veškeré doklady nezbytné k přejímce dokončené stavby.</w:t>
      </w:r>
    </w:p>
    <w:p w14:paraId="35A40278" w14:textId="77777777" w:rsidR="00BC3C92" w:rsidRPr="001F624C" w:rsidRDefault="00BC3C92" w:rsidP="004D7EC9">
      <w:pPr>
        <w:numPr>
          <w:ilvl w:val="0"/>
          <w:numId w:val="8"/>
        </w:numPr>
        <w:tabs>
          <w:tab w:val="clear" w:pos="2062"/>
        </w:tabs>
        <w:spacing w:before="60" w:line="240" w:lineRule="auto"/>
        <w:ind w:left="851" w:hanging="567"/>
        <w:jc w:val="both"/>
        <w:rPr>
          <w:spacing w:val="-2"/>
          <w:szCs w:val="22"/>
        </w:rPr>
      </w:pPr>
      <w:r w:rsidRPr="001F624C">
        <w:rPr>
          <w:spacing w:val="-2"/>
          <w:szCs w:val="22"/>
        </w:rPr>
        <w:t>Kontrola odstraňování vad a nedodělků zjištěných při přebírání stavby v dohodnutých termínech. O odstranění těchto vad a nedodělků sepíše zápis na předepsaném formuláři DPO.</w:t>
      </w:r>
    </w:p>
    <w:p w14:paraId="6FFF841E" w14:textId="0CEF66D9" w:rsidR="00BC3C92" w:rsidRPr="001F624C" w:rsidRDefault="00BC3C92" w:rsidP="004D7EC9">
      <w:pPr>
        <w:numPr>
          <w:ilvl w:val="0"/>
          <w:numId w:val="8"/>
        </w:numPr>
        <w:tabs>
          <w:tab w:val="clear" w:pos="2062"/>
        </w:tabs>
        <w:spacing w:before="60" w:line="240" w:lineRule="auto"/>
        <w:ind w:left="851" w:hanging="567"/>
        <w:jc w:val="both"/>
        <w:rPr>
          <w:spacing w:val="-2"/>
          <w:szCs w:val="22"/>
        </w:rPr>
      </w:pPr>
      <w:r w:rsidRPr="001F624C">
        <w:rPr>
          <w:spacing w:val="-2"/>
          <w:szCs w:val="22"/>
        </w:rPr>
        <w:t>Na základě udělené plné moci zpracování žádostí o vydání kolaudačních souhlasů (včetně opatření závazných stanovisek dotčených orgánů k užívání stavby) ve smyslu stavebního zákona a ve smyslu souvisejících předpisů se všemi přílohami a jejich podání na příslušný stavební úřad.. Účast a součinnost při kontrolních prohlídkách stavby, řízeních souvisejících s povolením užívání části stavby před jejím úplným dokončením a závěrečné kontrolní prohlídce stavby konaných stavebním úřadem ve smyslu stavebního zákona.</w:t>
      </w:r>
    </w:p>
    <w:p w14:paraId="387C5A86" w14:textId="77777777" w:rsidR="00BC3C92" w:rsidRPr="001F624C" w:rsidRDefault="00BC3C92" w:rsidP="004D7EC9">
      <w:pPr>
        <w:numPr>
          <w:ilvl w:val="0"/>
          <w:numId w:val="8"/>
        </w:numPr>
        <w:tabs>
          <w:tab w:val="clear" w:pos="2062"/>
        </w:tabs>
        <w:spacing w:before="60" w:line="240" w:lineRule="auto"/>
        <w:ind w:left="851" w:hanging="567"/>
        <w:jc w:val="both"/>
        <w:rPr>
          <w:spacing w:val="-2"/>
          <w:szCs w:val="22"/>
        </w:rPr>
      </w:pPr>
      <w:r w:rsidRPr="001F624C">
        <w:rPr>
          <w:spacing w:val="-2"/>
          <w:szCs w:val="22"/>
        </w:rPr>
        <w:t>Kontrola vyklizení staveniště zhotovitelem.</w:t>
      </w:r>
    </w:p>
    <w:p w14:paraId="15A9A89D" w14:textId="77777777" w:rsidR="00BC3C92" w:rsidRPr="001F624C" w:rsidRDefault="00BC3C92" w:rsidP="004D7EC9">
      <w:pPr>
        <w:numPr>
          <w:ilvl w:val="0"/>
          <w:numId w:val="8"/>
        </w:numPr>
        <w:tabs>
          <w:tab w:val="clear" w:pos="2062"/>
        </w:tabs>
        <w:spacing w:before="60" w:line="240" w:lineRule="auto"/>
        <w:ind w:left="851" w:hanging="567"/>
        <w:jc w:val="both"/>
        <w:rPr>
          <w:spacing w:val="-2"/>
          <w:szCs w:val="22"/>
        </w:rPr>
      </w:pPr>
      <w:r w:rsidRPr="001F624C">
        <w:rPr>
          <w:spacing w:val="-2"/>
          <w:szCs w:val="22"/>
        </w:rPr>
        <w:t>Zabezpečení spolupráce s odpovědnými geodety a jejich činnosti.</w:t>
      </w:r>
    </w:p>
    <w:p w14:paraId="28B65206" w14:textId="77777777" w:rsidR="00BC3C92" w:rsidRPr="001F624C" w:rsidRDefault="00BC3C92" w:rsidP="004D7EC9">
      <w:pPr>
        <w:numPr>
          <w:ilvl w:val="0"/>
          <w:numId w:val="8"/>
        </w:numPr>
        <w:tabs>
          <w:tab w:val="clear" w:pos="2062"/>
        </w:tabs>
        <w:spacing w:before="60" w:line="240" w:lineRule="auto"/>
        <w:ind w:left="851" w:hanging="567"/>
        <w:jc w:val="both"/>
        <w:rPr>
          <w:spacing w:val="-2"/>
          <w:szCs w:val="22"/>
        </w:rPr>
      </w:pPr>
      <w:r w:rsidRPr="001F624C">
        <w:rPr>
          <w:spacing w:val="-2"/>
          <w:szCs w:val="22"/>
        </w:rPr>
        <w:t>Kontrola odstranění vad z přejímacího řízení stavby a závěrečné kontrolní prohlídky stavby konané stavebním úřadem.</w:t>
      </w:r>
    </w:p>
    <w:p w14:paraId="7575727D" w14:textId="77777777" w:rsidR="00BC3C92" w:rsidRPr="00BC3C92" w:rsidRDefault="00BC3C92" w:rsidP="004D7EC9">
      <w:pPr>
        <w:numPr>
          <w:ilvl w:val="0"/>
          <w:numId w:val="8"/>
        </w:numPr>
        <w:tabs>
          <w:tab w:val="clear" w:pos="2062"/>
        </w:tabs>
        <w:spacing w:before="60" w:line="240" w:lineRule="auto"/>
        <w:ind w:left="851" w:hanging="567"/>
        <w:jc w:val="both"/>
        <w:rPr>
          <w:spacing w:val="-4"/>
          <w:szCs w:val="22"/>
        </w:rPr>
      </w:pPr>
      <w:r w:rsidRPr="001F624C">
        <w:rPr>
          <w:spacing w:val="-2"/>
          <w:szCs w:val="22"/>
        </w:rPr>
        <w:t>Svolávání a řízení</w:t>
      </w:r>
      <w:r w:rsidRPr="00BC3C92">
        <w:rPr>
          <w:spacing w:val="-4"/>
          <w:szCs w:val="22"/>
        </w:rPr>
        <w:t xml:space="preserve"> kontrolních dnů stavby včetně zpracování zápisů z kontrolních dnů. Zápis bude zpracován v textovém editoru a zaslán v elektronické podobě DPO (na e-mail:</w:t>
      </w:r>
      <w:r w:rsidR="001028A5">
        <w:rPr>
          <w:spacing w:val="-4"/>
          <w:szCs w:val="22"/>
        </w:rPr>
        <w:t xml:space="preserve"> </w:t>
      </w:r>
      <w:r w:rsidR="001028A5">
        <w:rPr>
          <w:szCs w:val="22"/>
        </w:rPr>
        <w:t>…….</w:t>
      </w:r>
      <w:r w:rsidR="001028A5" w:rsidRPr="002E6B55">
        <w:rPr>
          <w:i/>
          <w:color w:val="00B0F0"/>
          <w:szCs w:val="22"/>
        </w:rPr>
        <w:t xml:space="preserve">(Pozn. Doplní </w:t>
      </w:r>
      <w:proofErr w:type="gramStart"/>
      <w:r w:rsidR="001028A5">
        <w:rPr>
          <w:i/>
          <w:color w:val="00B0F0"/>
          <w:szCs w:val="22"/>
        </w:rPr>
        <w:t xml:space="preserve">příkazce) </w:t>
      </w:r>
      <w:r w:rsidR="001028A5" w:rsidRPr="001028A5">
        <w:rPr>
          <w:i/>
          <w:color w:val="auto"/>
          <w:szCs w:val="22"/>
        </w:rPr>
        <w:t>)</w:t>
      </w:r>
      <w:r w:rsidRPr="001028A5">
        <w:rPr>
          <w:color w:val="auto"/>
          <w:spacing w:val="-4"/>
          <w:szCs w:val="22"/>
        </w:rPr>
        <w:t xml:space="preserve">, </w:t>
      </w:r>
      <w:r w:rsidRPr="00BC3C92">
        <w:rPr>
          <w:spacing w:val="-4"/>
          <w:szCs w:val="22"/>
        </w:rPr>
        <w:t>zhotoviteli</w:t>
      </w:r>
      <w:proofErr w:type="gramEnd"/>
      <w:r w:rsidRPr="00BC3C92">
        <w:rPr>
          <w:spacing w:val="-4"/>
          <w:szCs w:val="22"/>
        </w:rPr>
        <w:t>, osobě vykonávající autorský dozor a zástupci uživatele části stavby, a to nejpozději následující pracovní den po konání kontrolního dne.</w:t>
      </w:r>
    </w:p>
    <w:p w14:paraId="35B61C19" w14:textId="77777777" w:rsidR="00BC3C92" w:rsidRPr="00BC3C92" w:rsidRDefault="00BC3C92" w:rsidP="004D7EC9">
      <w:pPr>
        <w:numPr>
          <w:ilvl w:val="0"/>
          <w:numId w:val="8"/>
        </w:numPr>
        <w:tabs>
          <w:tab w:val="clear" w:pos="2062"/>
        </w:tabs>
        <w:spacing w:before="60" w:line="240" w:lineRule="auto"/>
        <w:ind w:left="851" w:hanging="567"/>
        <w:jc w:val="both"/>
        <w:rPr>
          <w:szCs w:val="22"/>
        </w:rPr>
      </w:pPr>
      <w:r w:rsidRPr="001F624C">
        <w:rPr>
          <w:spacing w:val="-2"/>
          <w:szCs w:val="22"/>
        </w:rPr>
        <w:t>Zajištění</w:t>
      </w:r>
      <w:r w:rsidRPr="00BC3C92">
        <w:rPr>
          <w:szCs w:val="22"/>
        </w:rPr>
        <w:t xml:space="preserve"> podrobné fotodokumentace stavby (vč. fotodokumentace původního stavu) včetně popisu na nosiči CD (ve 2 vyhotoveních). Dokumentace bude vedena ode dne předání staveniště zhotoviteli do převzetí hotového díla bez vad a nedodělků DPO jako objednatelem. Fotodokumentace původního stavu (tj. dokumentace zachycující stav objektu, staveniště a jeho bezprostředního okolí včetně příjezdových komunikací v době převzetí staveniště) bude DPO předána do 2 týdnů od předání staveniště zhotoviteli.</w:t>
      </w:r>
    </w:p>
    <w:p w14:paraId="2660BA22" w14:textId="77777777" w:rsidR="00BC3C92" w:rsidRPr="00BC3C92" w:rsidRDefault="00BC3C92" w:rsidP="004D7EC9">
      <w:pPr>
        <w:pStyle w:val="Odstavecseseznamem"/>
        <w:numPr>
          <w:ilvl w:val="0"/>
          <w:numId w:val="15"/>
        </w:numPr>
        <w:tabs>
          <w:tab w:val="clear" w:pos="360"/>
          <w:tab w:val="clear" w:pos="709"/>
        </w:tabs>
        <w:ind w:left="284" w:hanging="284"/>
        <w:jc w:val="both"/>
      </w:pPr>
      <w:r w:rsidRPr="00BC3C92">
        <w:t>DPO se zavazují zaplatit TDS za provádění inženýrské činnosti odměnu dle čl. V této smlouvy.</w:t>
      </w:r>
    </w:p>
    <w:p w14:paraId="67D17607" w14:textId="77777777" w:rsidR="00BC3C92" w:rsidRDefault="00BC3C92" w:rsidP="004D7EC9">
      <w:pPr>
        <w:pStyle w:val="Odstavecseseznamem"/>
        <w:numPr>
          <w:ilvl w:val="0"/>
          <w:numId w:val="15"/>
        </w:numPr>
        <w:tabs>
          <w:tab w:val="clear" w:pos="360"/>
          <w:tab w:val="clear" w:pos="709"/>
        </w:tabs>
        <w:ind w:left="284" w:hanging="284"/>
        <w:jc w:val="both"/>
      </w:pPr>
      <w:r w:rsidRPr="00BC3C92">
        <w:t>Smluvní strany prohlašují, že předmět smlouvy není plněním nemožným a že smlouvu uzavřely po pečlivém zvážení všech možných důsledků.</w:t>
      </w:r>
    </w:p>
    <w:p w14:paraId="69A9D5EA" w14:textId="77777777" w:rsidR="00674134" w:rsidRPr="00BC3C92" w:rsidRDefault="00674134" w:rsidP="00674134">
      <w:pPr>
        <w:jc w:val="both"/>
      </w:pPr>
    </w:p>
    <w:p w14:paraId="33805703" w14:textId="77777777" w:rsidR="00BC3C92" w:rsidRPr="00BC3C92" w:rsidRDefault="00BC3C92" w:rsidP="001F624C">
      <w:pPr>
        <w:pStyle w:val="Nadpis1"/>
        <w:numPr>
          <w:ilvl w:val="0"/>
          <w:numId w:val="1"/>
        </w:numPr>
        <w:tabs>
          <w:tab w:val="clear" w:pos="709"/>
        </w:tabs>
        <w:ind w:left="0" w:firstLine="0"/>
        <w:jc w:val="center"/>
      </w:pPr>
      <w:r w:rsidRPr="00BC3C92">
        <w:t xml:space="preserve">Doba plnění </w:t>
      </w:r>
    </w:p>
    <w:p w14:paraId="5D96E23C" w14:textId="77777777" w:rsidR="00BC3C92" w:rsidRPr="00BC3C92" w:rsidRDefault="00BC3C92" w:rsidP="004D7EC9">
      <w:pPr>
        <w:pStyle w:val="Odstavecseseznamem"/>
        <w:numPr>
          <w:ilvl w:val="0"/>
          <w:numId w:val="16"/>
        </w:numPr>
        <w:tabs>
          <w:tab w:val="clear" w:pos="360"/>
          <w:tab w:val="clear" w:pos="709"/>
        </w:tabs>
        <w:ind w:left="284" w:hanging="284"/>
        <w:jc w:val="both"/>
        <w:rPr>
          <w:i/>
          <w:iCs/>
        </w:rPr>
      </w:pPr>
      <w:r w:rsidRPr="00BC3C92">
        <w:t>TDS zahájí výkon inženýrské činnosti ihned po nabytí účinnosti této smlouvy.</w:t>
      </w:r>
    </w:p>
    <w:p w14:paraId="0071F0F7" w14:textId="77777777" w:rsidR="00BC3C92" w:rsidRPr="00BC3C92" w:rsidRDefault="00BC3C92" w:rsidP="004D7EC9">
      <w:pPr>
        <w:pStyle w:val="Odstavecseseznamem"/>
        <w:numPr>
          <w:ilvl w:val="0"/>
          <w:numId w:val="16"/>
        </w:numPr>
        <w:tabs>
          <w:tab w:val="clear" w:pos="360"/>
          <w:tab w:val="clear" w:pos="709"/>
        </w:tabs>
        <w:ind w:left="284" w:hanging="284"/>
        <w:jc w:val="both"/>
      </w:pPr>
      <w:r w:rsidRPr="00BC3C92">
        <w:t xml:space="preserve">Inženýrská činnost bude prováděna </w:t>
      </w:r>
      <w:proofErr w:type="gramStart"/>
      <w:r w:rsidRPr="00BC3C92">
        <w:t>do</w:t>
      </w:r>
      <w:proofErr w:type="gramEnd"/>
      <w:r w:rsidRPr="00BC3C92">
        <w:t>:</w:t>
      </w:r>
    </w:p>
    <w:p w14:paraId="2E35ED0D" w14:textId="77777777" w:rsidR="00BC3C92" w:rsidRPr="00BC3C92" w:rsidRDefault="00BC3C92" w:rsidP="004D7EC9">
      <w:pPr>
        <w:numPr>
          <w:ilvl w:val="0"/>
          <w:numId w:val="13"/>
        </w:numPr>
        <w:tabs>
          <w:tab w:val="clear" w:pos="785"/>
        </w:tabs>
        <w:autoSpaceDE w:val="0"/>
        <w:autoSpaceDN w:val="0"/>
        <w:adjustRightInd w:val="0"/>
        <w:spacing w:before="120" w:line="240" w:lineRule="auto"/>
        <w:ind w:left="567" w:hanging="283"/>
        <w:jc w:val="both"/>
        <w:rPr>
          <w:iCs/>
          <w:szCs w:val="22"/>
        </w:rPr>
      </w:pPr>
      <w:r w:rsidRPr="001F624C">
        <w:rPr>
          <w:iCs/>
          <w:szCs w:val="22"/>
        </w:rPr>
        <w:t>převzetí dokončené stavby DPO a odstranění poslední vady z přejímacího řízení stavby (pokud byla stavba převzata s vadami),</w:t>
      </w:r>
    </w:p>
    <w:p w14:paraId="65D3E3D6" w14:textId="77777777" w:rsidR="00BC3C92" w:rsidRPr="00BC3C92" w:rsidRDefault="00BC3C92" w:rsidP="004D7EC9">
      <w:pPr>
        <w:numPr>
          <w:ilvl w:val="0"/>
          <w:numId w:val="13"/>
        </w:numPr>
        <w:tabs>
          <w:tab w:val="clear" w:pos="785"/>
        </w:tabs>
        <w:autoSpaceDE w:val="0"/>
        <w:autoSpaceDN w:val="0"/>
        <w:adjustRightInd w:val="0"/>
        <w:spacing w:before="120" w:line="240" w:lineRule="auto"/>
        <w:ind w:left="567" w:hanging="283"/>
        <w:jc w:val="both"/>
        <w:rPr>
          <w:iCs/>
          <w:szCs w:val="22"/>
        </w:rPr>
      </w:pPr>
      <w:r w:rsidRPr="001F624C">
        <w:rPr>
          <w:iCs/>
          <w:szCs w:val="22"/>
        </w:rPr>
        <w:t>vydání posledního kolaudačního souhlasu stavby,</w:t>
      </w:r>
    </w:p>
    <w:p w14:paraId="0CD88577" w14:textId="77777777" w:rsidR="00BC3C92" w:rsidRPr="00BC3C92" w:rsidRDefault="00BC3C92" w:rsidP="004D7EC9">
      <w:pPr>
        <w:numPr>
          <w:ilvl w:val="0"/>
          <w:numId w:val="13"/>
        </w:numPr>
        <w:tabs>
          <w:tab w:val="clear" w:pos="785"/>
        </w:tabs>
        <w:autoSpaceDE w:val="0"/>
        <w:autoSpaceDN w:val="0"/>
        <w:adjustRightInd w:val="0"/>
        <w:spacing w:before="120" w:line="240" w:lineRule="auto"/>
        <w:ind w:left="567" w:hanging="283"/>
        <w:jc w:val="both"/>
        <w:rPr>
          <w:szCs w:val="22"/>
        </w:rPr>
      </w:pPr>
      <w:r w:rsidRPr="001F624C">
        <w:rPr>
          <w:iCs/>
          <w:szCs w:val="22"/>
        </w:rPr>
        <w:t>provedení kontroly věcné a cenové správnosti a úplnosti oceňovacích podkladů (zjišťovací protokoly a soupisy provedených</w:t>
      </w:r>
      <w:r w:rsidRPr="00BC3C92">
        <w:rPr>
          <w:szCs w:val="22"/>
        </w:rPr>
        <w:t xml:space="preserve"> prací) u konečných faktur zhotovitele,</w:t>
      </w:r>
    </w:p>
    <w:p w14:paraId="6984D3A3" w14:textId="77777777" w:rsidR="00BC3C92" w:rsidRDefault="00BC3C92" w:rsidP="009A08FD">
      <w:pPr>
        <w:pStyle w:val="Smlouva-slo"/>
        <w:spacing w:line="240" w:lineRule="auto"/>
        <w:ind w:left="709" w:hanging="425"/>
        <w:rPr>
          <w:sz w:val="22"/>
          <w:szCs w:val="22"/>
        </w:rPr>
      </w:pPr>
      <w:r w:rsidRPr="00BC3C92">
        <w:rPr>
          <w:sz w:val="22"/>
          <w:szCs w:val="22"/>
        </w:rPr>
        <w:t>podle toho, která z těchto skutečností nastane později.</w:t>
      </w:r>
    </w:p>
    <w:p w14:paraId="27B7F0E7" w14:textId="77777777" w:rsidR="00674134" w:rsidRPr="009A08FD" w:rsidRDefault="00674134" w:rsidP="009A08FD">
      <w:pPr>
        <w:jc w:val="both"/>
      </w:pPr>
    </w:p>
    <w:p w14:paraId="56A19BD8" w14:textId="77777777" w:rsidR="00BC3C92" w:rsidRPr="00BC3C92" w:rsidRDefault="00BC3C92" w:rsidP="002D0098">
      <w:pPr>
        <w:pStyle w:val="Nadpis1"/>
        <w:numPr>
          <w:ilvl w:val="0"/>
          <w:numId w:val="1"/>
        </w:numPr>
        <w:tabs>
          <w:tab w:val="clear" w:pos="709"/>
        </w:tabs>
        <w:ind w:left="0" w:firstLine="0"/>
        <w:jc w:val="center"/>
      </w:pPr>
      <w:r w:rsidRPr="00BC3C92">
        <w:t>Odměna</w:t>
      </w:r>
    </w:p>
    <w:p w14:paraId="10E483B7" w14:textId="77777777" w:rsidR="00BC3C92" w:rsidRPr="00BC3C92" w:rsidRDefault="00BC3C92" w:rsidP="004D7EC9">
      <w:pPr>
        <w:pStyle w:val="Odstavecseseznamem"/>
        <w:numPr>
          <w:ilvl w:val="0"/>
          <w:numId w:val="17"/>
        </w:numPr>
        <w:tabs>
          <w:tab w:val="clear" w:pos="360"/>
          <w:tab w:val="clear" w:pos="709"/>
        </w:tabs>
        <w:ind w:left="284" w:hanging="284"/>
        <w:jc w:val="both"/>
      </w:pPr>
      <w:r w:rsidRPr="00BC3C92">
        <w:t>Odměna za inženýrskou činnost je stanovena dohodou smluvních stran a činí:</w:t>
      </w:r>
    </w:p>
    <w:p w14:paraId="299DB995" w14:textId="77777777" w:rsidR="00BC3C92" w:rsidRPr="00674134" w:rsidRDefault="002D0098" w:rsidP="009A08FD">
      <w:pPr>
        <w:pStyle w:val="Smlouva-slo"/>
        <w:tabs>
          <w:tab w:val="right" w:pos="6237"/>
        </w:tabs>
        <w:spacing w:before="60"/>
        <w:ind w:left="284"/>
        <w:jc w:val="left"/>
        <w:rPr>
          <w:b/>
          <w:bCs/>
          <w:sz w:val="22"/>
          <w:szCs w:val="22"/>
        </w:rPr>
      </w:pPr>
      <w:r>
        <w:rPr>
          <w:b/>
          <w:sz w:val="22"/>
          <w:szCs w:val="22"/>
        </w:rPr>
        <w:t>O</w:t>
      </w:r>
      <w:r w:rsidR="00BC3C92" w:rsidRPr="00BC3C92">
        <w:rPr>
          <w:b/>
          <w:sz w:val="22"/>
          <w:szCs w:val="22"/>
        </w:rPr>
        <w:t>dměna</w:t>
      </w:r>
      <w:r w:rsidR="00674134">
        <w:rPr>
          <w:b/>
          <w:sz w:val="22"/>
          <w:szCs w:val="22"/>
        </w:rPr>
        <w:tab/>
      </w:r>
      <w:r w:rsidR="00BC3C92" w:rsidRPr="00BC3C92">
        <w:rPr>
          <w:b/>
          <w:sz w:val="22"/>
          <w:szCs w:val="22"/>
        </w:rPr>
        <w:tab/>
        <w:t>Kč</w:t>
      </w:r>
      <w:r w:rsidR="00674134">
        <w:rPr>
          <w:b/>
          <w:sz w:val="22"/>
          <w:szCs w:val="22"/>
        </w:rPr>
        <w:t xml:space="preserve"> bez DPH </w:t>
      </w:r>
      <w:r w:rsidRPr="00674134">
        <w:rPr>
          <w:i/>
          <w:color w:val="00B0F0"/>
          <w:sz w:val="22"/>
          <w:szCs w:val="22"/>
        </w:rPr>
        <w:t>(POZN. Doplní příkazník</w:t>
      </w:r>
      <w:r w:rsidR="00674134">
        <w:rPr>
          <w:i/>
          <w:color w:val="00B0F0"/>
          <w:sz w:val="22"/>
          <w:szCs w:val="22"/>
        </w:rPr>
        <w:t>. Tento údaj bude předmětem hodnocení. P</w:t>
      </w:r>
      <w:r w:rsidRPr="00674134">
        <w:rPr>
          <w:i/>
          <w:color w:val="00B0F0"/>
          <w:sz w:val="22"/>
          <w:szCs w:val="22"/>
        </w:rPr>
        <w:t>oté poznámku vymažte)</w:t>
      </w:r>
    </w:p>
    <w:p w14:paraId="22E54227" w14:textId="77777777" w:rsidR="00BC3C92" w:rsidRPr="00BC3C92" w:rsidRDefault="006F006B" w:rsidP="004D7EC9">
      <w:pPr>
        <w:pStyle w:val="Odstavecseseznamem"/>
        <w:numPr>
          <w:ilvl w:val="0"/>
          <w:numId w:val="17"/>
        </w:numPr>
        <w:tabs>
          <w:tab w:val="clear" w:pos="360"/>
          <w:tab w:val="clear" w:pos="709"/>
        </w:tabs>
        <w:ind w:left="284" w:hanging="284"/>
        <w:jc w:val="both"/>
      </w:pPr>
      <w:r>
        <w:t>TDS</w:t>
      </w:r>
      <w:r w:rsidRPr="002E6B55">
        <w:t xml:space="preserve"> prohlašuje, že v uvedené ceně jsou zahrnuty veškeré </w:t>
      </w:r>
      <w:r>
        <w:t xml:space="preserve">náklady nutně nebo účelně vynaložené k zajištění předmětu plnění této smlouvy, </w:t>
      </w:r>
      <w:r w:rsidRPr="002E6B55">
        <w:t xml:space="preserve">náklady a nákladové faktory všeho druhu vztahující se k předmětu </w:t>
      </w:r>
      <w:r>
        <w:t>plnění</w:t>
      </w:r>
      <w:r w:rsidRPr="002E6B55">
        <w:t xml:space="preserve">, které </w:t>
      </w:r>
      <w:r>
        <w:t>TDS</w:t>
      </w:r>
      <w:r w:rsidRPr="002E6B55">
        <w:t xml:space="preserve"> vzniknou při</w:t>
      </w:r>
      <w:r>
        <w:t xml:space="preserve"> plnění předmětu smlouvy a to až do ukončení výkonu investorské a inženýrské činnosti</w:t>
      </w:r>
      <w:r w:rsidR="009D7279">
        <w:t xml:space="preserve"> dle čl. IV. Doba plnění</w:t>
      </w:r>
      <w:r>
        <w:t>,</w:t>
      </w:r>
      <w:r w:rsidRPr="002E6B55">
        <w:t xml:space="preserve"> a to se zahrnutím všech vedlejších činností</w:t>
      </w:r>
      <w:r>
        <w:t>,</w:t>
      </w:r>
      <w:r w:rsidRPr="002E6B55">
        <w:t xml:space="preserve"> které </w:t>
      </w:r>
      <w:r>
        <w:t>TDS</w:t>
      </w:r>
      <w:r w:rsidRPr="002E6B55">
        <w:t xml:space="preserve"> mohl a měl reálně na základě svých odborných znalostí předvídat při uzavření této smlouvy.  </w:t>
      </w:r>
    </w:p>
    <w:p w14:paraId="50278E69" w14:textId="77777777" w:rsidR="00BC3C92" w:rsidRPr="00BC3C92" w:rsidRDefault="00BC3C92" w:rsidP="004D7EC9">
      <w:pPr>
        <w:pStyle w:val="Odstavecseseznamem"/>
        <w:numPr>
          <w:ilvl w:val="0"/>
          <w:numId w:val="17"/>
        </w:numPr>
        <w:tabs>
          <w:tab w:val="clear" w:pos="360"/>
          <w:tab w:val="clear" w:pos="709"/>
        </w:tabs>
        <w:ind w:left="284" w:hanging="284"/>
        <w:jc w:val="both"/>
      </w:pPr>
      <w:r w:rsidRPr="00BC3C92">
        <w:t>Odměna je dohodnuta jako nejvýše přípustná a platí po celou dobu platnosti smlouvy.</w:t>
      </w:r>
    </w:p>
    <w:p w14:paraId="188F2D7C" w14:textId="77777777" w:rsidR="00BC3C92" w:rsidRDefault="00BC3C92" w:rsidP="004D7EC9">
      <w:pPr>
        <w:pStyle w:val="Odstavecseseznamem"/>
        <w:numPr>
          <w:ilvl w:val="0"/>
          <w:numId w:val="17"/>
        </w:numPr>
        <w:tabs>
          <w:tab w:val="clear" w:pos="360"/>
          <w:tab w:val="clear" w:pos="709"/>
        </w:tabs>
        <w:ind w:left="284" w:hanging="284"/>
        <w:jc w:val="both"/>
      </w:pPr>
      <w:r w:rsidRPr="00BC3C92">
        <w:t>Je-li TDS plátcem DPH, odpovídá za to, že sazba daně z přidané hodnoty je stanovena v souladu s platnými právními předpisy; v případě, že dojde ke změně zákonné sazby DPH, je povinen k odměně bez DPH účtovat DPH v platné výši. Smluvní strany se dohodly, že v případě změny výše odměny v důsledku změny sazby DPH není nutno ke smlouvě uzavírat dodatek.</w:t>
      </w:r>
    </w:p>
    <w:p w14:paraId="47D0B1A2" w14:textId="77777777" w:rsidR="00674134" w:rsidRPr="00BC3C92" w:rsidRDefault="00674134" w:rsidP="00674134">
      <w:pPr>
        <w:jc w:val="both"/>
      </w:pPr>
    </w:p>
    <w:p w14:paraId="2C3B678C" w14:textId="77777777" w:rsidR="00BC3C92" w:rsidRPr="00BC3C92" w:rsidRDefault="00BC3C92" w:rsidP="009A08FD">
      <w:pPr>
        <w:pStyle w:val="Nadpis1"/>
        <w:numPr>
          <w:ilvl w:val="0"/>
          <w:numId w:val="1"/>
        </w:numPr>
        <w:tabs>
          <w:tab w:val="clear" w:pos="709"/>
        </w:tabs>
        <w:ind w:left="0" w:firstLine="0"/>
        <w:jc w:val="center"/>
      </w:pPr>
      <w:r w:rsidRPr="00BC3C92">
        <w:rPr>
          <w:bCs/>
        </w:rPr>
        <w:t>Platební podmínky</w:t>
      </w:r>
      <w:r w:rsidRPr="00BC3C92">
        <w:t xml:space="preserve"> </w:t>
      </w:r>
    </w:p>
    <w:p w14:paraId="7E003B93" w14:textId="77777777" w:rsidR="00BC3C92" w:rsidRPr="00BC3C92" w:rsidRDefault="00BC3C92" w:rsidP="004D7EC9">
      <w:pPr>
        <w:pStyle w:val="Odstavecseseznamem"/>
        <w:numPr>
          <w:ilvl w:val="0"/>
          <w:numId w:val="18"/>
        </w:numPr>
        <w:tabs>
          <w:tab w:val="clear" w:pos="360"/>
          <w:tab w:val="clear" w:pos="709"/>
        </w:tabs>
        <w:ind w:left="284" w:hanging="284"/>
        <w:jc w:val="both"/>
      </w:pPr>
      <w:r w:rsidRPr="00BC3C92">
        <w:t xml:space="preserve">Smluvní strany sjednávají dílčí plnění; dílčí plnění se považuje za samostatné zdanitelné plnění uskutečněné v termínech uvedených v odst. </w:t>
      </w:r>
      <w:r w:rsidR="002F0816">
        <w:t>10</w:t>
      </w:r>
      <w:r w:rsidRPr="00BC3C92">
        <w:t xml:space="preserve"> tohoto článku smlouvy.</w:t>
      </w:r>
    </w:p>
    <w:p w14:paraId="69FA6ECF" w14:textId="77777777" w:rsidR="00BC3C92" w:rsidRPr="00BC3C92" w:rsidRDefault="00BC3C92" w:rsidP="004D7EC9">
      <w:pPr>
        <w:pStyle w:val="Odstavecseseznamem"/>
        <w:numPr>
          <w:ilvl w:val="0"/>
          <w:numId w:val="18"/>
        </w:numPr>
        <w:tabs>
          <w:tab w:val="clear" w:pos="360"/>
          <w:tab w:val="clear" w:pos="709"/>
        </w:tabs>
        <w:ind w:left="284" w:hanging="284"/>
        <w:jc w:val="both"/>
      </w:pPr>
      <w:r w:rsidRPr="00BC3C92">
        <w:t xml:space="preserve">Inženýrská činnost bude fakturována DPO, jak je sjednáno v čl. V odst. 1 této smlouvy. </w:t>
      </w:r>
      <w:r w:rsidR="002F0816" w:rsidRPr="009053A8">
        <w:t>Nedílnou</w:t>
      </w:r>
      <w:r w:rsidR="002F0816" w:rsidRPr="002E6B55">
        <w:t xml:space="preserve"> součástí jednotlivých faktur bude kopie příslušného oběma smluvními stranami potvrzeného Protokolu </w:t>
      </w:r>
      <w:proofErr w:type="spellStart"/>
      <w:r w:rsidR="00FB774E">
        <w:t>prostavěnosti</w:t>
      </w:r>
      <w:proofErr w:type="spellEnd"/>
      <w:r w:rsidR="00FB774E">
        <w:t xml:space="preserve"> st</w:t>
      </w:r>
      <w:r w:rsidR="002F0816">
        <w:t>a</w:t>
      </w:r>
      <w:r w:rsidR="00FB774E">
        <w:t>v</w:t>
      </w:r>
      <w:r w:rsidR="002F0816">
        <w:t>by</w:t>
      </w:r>
      <w:r w:rsidR="002F0816" w:rsidRPr="002E6B55">
        <w:t>.</w:t>
      </w:r>
    </w:p>
    <w:p w14:paraId="4779F781" w14:textId="77777777" w:rsidR="007662AC" w:rsidRDefault="00BC3C92" w:rsidP="004D7EC9">
      <w:pPr>
        <w:pStyle w:val="Odstavecseseznamem"/>
        <w:numPr>
          <w:ilvl w:val="0"/>
          <w:numId w:val="18"/>
        </w:numPr>
        <w:tabs>
          <w:tab w:val="clear" w:pos="360"/>
          <w:tab w:val="clear" w:pos="709"/>
        </w:tabs>
        <w:ind w:left="284" w:hanging="284"/>
        <w:jc w:val="both"/>
      </w:pPr>
      <w:r w:rsidRPr="007662AC">
        <w:t xml:space="preserve">Je-li TDS plátcem DPH, budou podkladem pro úhradu odměny faktury, které budou mít náležitosti daňového dokladu dle zákona o DPH a náležitosti stanovené dalšími obecně závaznými právními předpisy. </w:t>
      </w:r>
    </w:p>
    <w:p w14:paraId="2D18F6D1" w14:textId="770DD374" w:rsidR="007662AC" w:rsidRDefault="00BC3C92" w:rsidP="007662AC">
      <w:pPr>
        <w:ind w:left="284"/>
        <w:jc w:val="both"/>
      </w:pPr>
      <w:r w:rsidRPr="007662AC">
        <w:t>Není-li TDS plátcem DPH, budou</w:t>
      </w:r>
      <w:r w:rsidRPr="00BC3C92">
        <w:t xml:space="preserve"> podkladem pro úhradu odměny faktury, které budou mít náležitosti </w:t>
      </w:r>
      <w:r w:rsidRPr="007662AC">
        <w:rPr>
          <w:spacing w:val="-6"/>
        </w:rPr>
        <w:t>účetního dokladu dle zákona č. 563/1991 Sb., o účetnictví,</w:t>
      </w:r>
      <w:r w:rsidRPr="00BC3C92">
        <w:t xml:space="preserve"> ve znění pozdějších předpisů</w:t>
      </w:r>
      <w:r w:rsidR="00BA61F6">
        <w:t>,</w:t>
      </w:r>
      <w:r w:rsidRPr="00BC3C92">
        <w:t xml:space="preserve"> a náležitosti stanovené dalšími obecně závaznými právními předpisy. </w:t>
      </w:r>
    </w:p>
    <w:p w14:paraId="31C1796E" w14:textId="77777777" w:rsidR="00BC3C92" w:rsidRPr="00BC3C92" w:rsidRDefault="00BC3C92" w:rsidP="007662AC">
      <w:pPr>
        <w:ind w:left="284"/>
        <w:jc w:val="both"/>
      </w:pPr>
      <w:r w:rsidRPr="00BC3C92">
        <w:t>Faktura musí dále obsahovat:</w:t>
      </w:r>
    </w:p>
    <w:p w14:paraId="665C5211" w14:textId="77777777" w:rsidR="00BC3C92" w:rsidRPr="00BC3C92" w:rsidRDefault="00BC3C92" w:rsidP="004D7EC9">
      <w:pPr>
        <w:numPr>
          <w:ilvl w:val="0"/>
          <w:numId w:val="10"/>
        </w:numPr>
        <w:tabs>
          <w:tab w:val="clear" w:pos="360"/>
        </w:tabs>
        <w:spacing w:before="60" w:line="240" w:lineRule="auto"/>
        <w:ind w:left="567"/>
        <w:jc w:val="both"/>
        <w:rPr>
          <w:szCs w:val="22"/>
        </w:rPr>
      </w:pPr>
      <w:r w:rsidRPr="00BC3C92">
        <w:rPr>
          <w:szCs w:val="22"/>
        </w:rPr>
        <w:t xml:space="preserve">číslo smlouvy DPO, </w:t>
      </w:r>
    </w:p>
    <w:p w14:paraId="7EC53F99" w14:textId="77777777" w:rsidR="00BC3C92" w:rsidRPr="00BC3C92" w:rsidRDefault="00BC3C92" w:rsidP="004D7EC9">
      <w:pPr>
        <w:numPr>
          <w:ilvl w:val="0"/>
          <w:numId w:val="10"/>
        </w:numPr>
        <w:tabs>
          <w:tab w:val="clear" w:pos="360"/>
        </w:tabs>
        <w:spacing w:before="60" w:line="240" w:lineRule="auto"/>
        <w:ind w:left="567"/>
        <w:jc w:val="both"/>
        <w:rPr>
          <w:szCs w:val="22"/>
        </w:rPr>
      </w:pPr>
      <w:r w:rsidRPr="00BC3C92">
        <w:rPr>
          <w:szCs w:val="22"/>
        </w:rPr>
        <w:t xml:space="preserve">předmět smlouvy, tj. text „výkon inženýrské činnosti pro stavbu </w:t>
      </w:r>
      <w:r w:rsidR="009A08FD">
        <w:rPr>
          <w:szCs w:val="22"/>
        </w:rPr>
        <w:t>Areál trolejbusy Ostrava – Rekonstrukce střech hal I - IV</w:t>
      </w:r>
      <w:r w:rsidRPr="00BC3C92">
        <w:rPr>
          <w:bCs/>
          <w:szCs w:val="22"/>
        </w:rPr>
        <w:t>“</w:t>
      </w:r>
      <w:r w:rsidRPr="00BC3C92">
        <w:rPr>
          <w:szCs w:val="22"/>
        </w:rPr>
        <w:t>,</w:t>
      </w:r>
    </w:p>
    <w:p w14:paraId="7025C039" w14:textId="77777777" w:rsidR="00BC3C92" w:rsidRPr="00BC3C92" w:rsidRDefault="00BC3C92" w:rsidP="004D7EC9">
      <w:pPr>
        <w:numPr>
          <w:ilvl w:val="0"/>
          <w:numId w:val="10"/>
        </w:numPr>
        <w:tabs>
          <w:tab w:val="clear" w:pos="360"/>
        </w:tabs>
        <w:spacing w:before="60" w:line="240" w:lineRule="auto"/>
        <w:ind w:left="567"/>
        <w:jc w:val="both"/>
        <w:rPr>
          <w:szCs w:val="22"/>
        </w:rPr>
      </w:pPr>
      <w:r w:rsidRPr="00BC3C92">
        <w:rPr>
          <w:szCs w:val="22"/>
        </w:rPr>
        <w:t>označení banky a číslo účtu, na který musí být zaplaceno</w:t>
      </w:r>
      <w:r w:rsidR="009A08FD">
        <w:rPr>
          <w:szCs w:val="22"/>
        </w:rPr>
        <w:t>,</w:t>
      </w:r>
    </w:p>
    <w:p w14:paraId="734C3D6B" w14:textId="77777777" w:rsidR="00BC3C92" w:rsidRPr="00BC3C92" w:rsidRDefault="00BC3C92" w:rsidP="004D7EC9">
      <w:pPr>
        <w:numPr>
          <w:ilvl w:val="0"/>
          <w:numId w:val="10"/>
        </w:numPr>
        <w:tabs>
          <w:tab w:val="clear" w:pos="360"/>
        </w:tabs>
        <w:spacing w:before="60" w:line="240" w:lineRule="auto"/>
        <w:ind w:left="567"/>
        <w:jc w:val="both"/>
        <w:rPr>
          <w:szCs w:val="22"/>
        </w:rPr>
      </w:pPr>
      <w:r w:rsidRPr="00BC3C92">
        <w:rPr>
          <w:szCs w:val="22"/>
        </w:rPr>
        <w:t>lhůtu splatnosti faktury,</w:t>
      </w:r>
    </w:p>
    <w:p w14:paraId="4EDD35AB" w14:textId="77777777" w:rsidR="00BC3C92" w:rsidRPr="00BC3C92" w:rsidRDefault="00BC3C92" w:rsidP="004D7EC9">
      <w:pPr>
        <w:numPr>
          <w:ilvl w:val="0"/>
          <w:numId w:val="10"/>
        </w:numPr>
        <w:tabs>
          <w:tab w:val="clear" w:pos="360"/>
        </w:tabs>
        <w:spacing w:before="60" w:line="240" w:lineRule="auto"/>
        <w:ind w:left="567" w:right="-2"/>
        <w:jc w:val="both"/>
        <w:rPr>
          <w:spacing w:val="-4"/>
          <w:szCs w:val="22"/>
        </w:rPr>
      </w:pPr>
      <w:r w:rsidRPr="00BC3C92">
        <w:rPr>
          <w:spacing w:val="-4"/>
          <w:szCs w:val="22"/>
        </w:rPr>
        <w:t>označení osoby, která fakturu vyhotovila, včetně jejího</w:t>
      </w:r>
      <w:r w:rsidR="009A08FD">
        <w:rPr>
          <w:spacing w:val="-4"/>
          <w:szCs w:val="22"/>
        </w:rPr>
        <w:t xml:space="preserve"> podpisu a kontaktního telefonu.</w:t>
      </w:r>
    </w:p>
    <w:p w14:paraId="1760CE72" w14:textId="77777777" w:rsidR="009A08FD" w:rsidRPr="002E6B55" w:rsidRDefault="009A08FD" w:rsidP="004D7EC9">
      <w:pPr>
        <w:pStyle w:val="Odstavecseseznamem"/>
        <w:numPr>
          <w:ilvl w:val="0"/>
          <w:numId w:val="18"/>
        </w:numPr>
        <w:tabs>
          <w:tab w:val="clear" w:pos="360"/>
          <w:tab w:val="clear" w:pos="709"/>
        </w:tabs>
        <w:ind w:left="284" w:hanging="284"/>
        <w:jc w:val="both"/>
      </w:pPr>
      <w:r w:rsidRPr="002E6B55">
        <w:t xml:space="preserve">Smluvní strany se dohodly na splatnosti faktur 30 kalendářních dnů ode dne jejich doručení </w:t>
      </w:r>
      <w:r>
        <w:t>DPO</w:t>
      </w:r>
      <w:r w:rsidRPr="002E6B55">
        <w:t xml:space="preserve">. </w:t>
      </w:r>
    </w:p>
    <w:p w14:paraId="77DC9F69" w14:textId="358F99D0" w:rsidR="009A08FD" w:rsidRPr="002E6B55" w:rsidRDefault="009A08FD" w:rsidP="004D7EC9">
      <w:pPr>
        <w:pStyle w:val="Odstavecseseznamem"/>
        <w:numPr>
          <w:ilvl w:val="0"/>
          <w:numId w:val="18"/>
        </w:numPr>
        <w:tabs>
          <w:tab w:val="clear" w:pos="360"/>
          <w:tab w:val="clear" w:pos="709"/>
        </w:tabs>
        <w:ind w:left="284" w:hanging="284"/>
        <w:jc w:val="both"/>
      </w:pPr>
      <w:r w:rsidRPr="002E6B55">
        <w:t>Pokud faktury nebudou obsahovat předepsané náležitosti</w:t>
      </w:r>
      <w:r w:rsidR="00BA61F6">
        <w:t xml:space="preserve"> nebo budou obsahovat nesprávné či neúplné údaje</w:t>
      </w:r>
      <w:r w:rsidRPr="002E6B55">
        <w:t xml:space="preserve">, je objednatel oprávněn vrátit je </w:t>
      </w:r>
      <w:r>
        <w:t>TDS</w:t>
      </w:r>
      <w:r w:rsidRPr="002E6B55">
        <w:t xml:space="preserve"> k doplnění. Ve vrácené faktuře vyznačí objednatel důvod vrácení. V tomto případě se ruší původní lhůta splatnosti dle bodu </w:t>
      </w:r>
      <w:r>
        <w:t>4</w:t>
      </w:r>
      <w:r w:rsidRPr="002E6B55">
        <w:t xml:space="preserve"> a nová lhůta splatnosti začne plynout až doručením opravené či doplněné faktury – daňového dokladu zpět </w:t>
      </w:r>
      <w:r>
        <w:t>DPO</w:t>
      </w:r>
      <w:r w:rsidRPr="002E6B55">
        <w:t xml:space="preserve">. </w:t>
      </w:r>
    </w:p>
    <w:p w14:paraId="65DC8198" w14:textId="77777777" w:rsidR="009A08FD" w:rsidRPr="002E6B55" w:rsidRDefault="009A08FD" w:rsidP="004D7EC9">
      <w:pPr>
        <w:pStyle w:val="Odstavecseseznamem"/>
        <w:numPr>
          <w:ilvl w:val="0"/>
          <w:numId w:val="18"/>
        </w:numPr>
        <w:tabs>
          <w:tab w:val="clear" w:pos="360"/>
          <w:tab w:val="clear" w:pos="709"/>
        </w:tabs>
        <w:ind w:left="284" w:hanging="284"/>
        <w:jc w:val="both"/>
      </w:pPr>
      <w:r w:rsidRPr="002E6B55">
        <w:t xml:space="preserve">Smluvní strany se dohodly na platbách formou bezhotovostního bankovního převodu na účty uvedené ve vystavených fakturách (daňových dokladech). </w:t>
      </w:r>
    </w:p>
    <w:p w14:paraId="57648733" w14:textId="2281A33D" w:rsidR="009A08FD" w:rsidRPr="002E6B55" w:rsidRDefault="009A08FD" w:rsidP="004D7EC9">
      <w:pPr>
        <w:pStyle w:val="Odstavecseseznamem"/>
        <w:numPr>
          <w:ilvl w:val="0"/>
          <w:numId w:val="18"/>
        </w:numPr>
        <w:tabs>
          <w:tab w:val="clear" w:pos="360"/>
          <w:tab w:val="clear" w:pos="709"/>
        </w:tabs>
        <w:ind w:left="284" w:hanging="284"/>
        <w:jc w:val="both"/>
      </w:pPr>
      <w:r w:rsidRPr="002E6B55">
        <w:t xml:space="preserve">Bankovní účet, na který bude </w:t>
      </w:r>
      <w:r w:rsidR="007662AC">
        <w:t>DPO</w:t>
      </w:r>
      <w:r w:rsidRPr="002E6B55">
        <w:t xml:space="preserve"> placeno, musí být vždy bankovním účtem </w:t>
      </w:r>
      <w:r w:rsidR="007662AC">
        <w:t>TDS</w:t>
      </w:r>
      <w:r w:rsidRPr="002E6B55">
        <w:t xml:space="preserve">. </w:t>
      </w:r>
    </w:p>
    <w:p w14:paraId="46A38758" w14:textId="77777777" w:rsidR="009A08FD" w:rsidRPr="002E6B55" w:rsidRDefault="009A08FD" w:rsidP="004D7EC9">
      <w:pPr>
        <w:pStyle w:val="Odstavecseseznamem"/>
        <w:numPr>
          <w:ilvl w:val="0"/>
          <w:numId w:val="18"/>
        </w:numPr>
        <w:tabs>
          <w:tab w:val="clear" w:pos="360"/>
          <w:tab w:val="clear" w:pos="709"/>
        </w:tabs>
        <w:ind w:left="284" w:hanging="284"/>
        <w:jc w:val="both"/>
      </w:pPr>
      <w:r w:rsidRPr="00C909E5">
        <w:t xml:space="preserve">Na realizaci tohoto díla </w:t>
      </w:r>
      <w:r w:rsidR="007662AC">
        <w:t>DPO</w:t>
      </w:r>
      <w:r w:rsidRPr="00C909E5">
        <w:t xml:space="preserve"> neposkytne žádnou finanční zálohu.</w:t>
      </w:r>
    </w:p>
    <w:p w14:paraId="0A8C1051" w14:textId="77777777" w:rsidR="009A08FD" w:rsidRPr="007662AC" w:rsidRDefault="009A08FD" w:rsidP="004D7EC9">
      <w:pPr>
        <w:pStyle w:val="Odstavecseseznamem"/>
        <w:numPr>
          <w:ilvl w:val="0"/>
          <w:numId w:val="18"/>
        </w:numPr>
        <w:tabs>
          <w:tab w:val="clear" w:pos="360"/>
          <w:tab w:val="clear" w:pos="709"/>
        </w:tabs>
        <w:ind w:left="284" w:hanging="284"/>
        <w:jc w:val="both"/>
      </w:pPr>
      <w:r w:rsidRPr="002E6B55">
        <w:t xml:space="preserve">Faktury mohou být </w:t>
      </w:r>
      <w:r w:rsidR="007662AC">
        <w:t>TDS</w:t>
      </w:r>
      <w:r w:rsidRPr="002E6B55">
        <w:t xml:space="preserve"> vystavovány ve formátu PDF, podepsány zaručeným elektronickým podpisem a zasílány včetně naskenovaného </w:t>
      </w:r>
      <w:r w:rsidR="007662AC">
        <w:t xml:space="preserve">Protokolu </w:t>
      </w:r>
      <w:proofErr w:type="spellStart"/>
      <w:r w:rsidR="002F0816">
        <w:t>prostavěnosti</w:t>
      </w:r>
      <w:proofErr w:type="spellEnd"/>
      <w:r w:rsidR="002F0816">
        <w:t xml:space="preserve"> stavby </w:t>
      </w:r>
      <w:r w:rsidRPr="002E6B55">
        <w:t>(</w:t>
      </w:r>
      <w:r w:rsidR="002F0816">
        <w:t>tento</w:t>
      </w:r>
      <w:r w:rsidRPr="002E6B55">
        <w:t xml:space="preserve"> dokumen</w:t>
      </w:r>
      <w:r w:rsidR="002F0816">
        <w:t>t</w:t>
      </w:r>
      <w:r w:rsidRPr="002E6B55">
        <w:t xml:space="preserve"> j</w:t>
      </w:r>
      <w:r w:rsidR="002F0816">
        <w:t>e</w:t>
      </w:r>
      <w:r w:rsidRPr="002E6B55">
        <w:t xml:space="preserve"> nedílnou součástí faktury) na adresu </w:t>
      </w:r>
      <w:hyperlink r:id="rId10" w:history="1">
        <w:r w:rsidRPr="002E6B55">
          <w:rPr>
            <w:rStyle w:val="Hypertextovodkaz"/>
          </w:rPr>
          <w:t>elektronicka.fakturace@dpo.cz</w:t>
        </w:r>
      </w:hyperlink>
      <w:r w:rsidRPr="002E6B55">
        <w:t xml:space="preserve">. Pokud </w:t>
      </w:r>
      <w:r w:rsidR="007662AC">
        <w:t>TDS</w:t>
      </w:r>
      <w:r w:rsidRPr="002E6B55">
        <w:t xml:space="preserve"> nemá možnost takto zasílat faktury, bude je doručovat v písemném vyhotovení na adresu: Dopravní podnik Ostrava a.s., Poděbradova 494/2, Moravská Ostrava, 702 00 Ostrava. V případě doručování poštou se v pochybnostech má za to, že faktura byla </w:t>
      </w:r>
      <w:r w:rsidR="007662AC">
        <w:t>DPO</w:t>
      </w:r>
      <w:r w:rsidRPr="002E6B55">
        <w:t xml:space="preserve"> doručena třetí pracovní den po jejím odeslání.</w:t>
      </w:r>
    </w:p>
    <w:p w14:paraId="3A5AA2A2" w14:textId="77777777" w:rsidR="00BC3C92" w:rsidRPr="00BC3C92" w:rsidRDefault="00BC3C92" w:rsidP="004D7EC9">
      <w:pPr>
        <w:pStyle w:val="Odstavecseseznamem"/>
        <w:numPr>
          <w:ilvl w:val="0"/>
          <w:numId w:val="18"/>
        </w:numPr>
        <w:tabs>
          <w:tab w:val="clear" w:pos="360"/>
          <w:tab w:val="clear" w:pos="709"/>
        </w:tabs>
        <w:ind w:left="284" w:hanging="284"/>
        <w:jc w:val="both"/>
      </w:pPr>
      <w:r w:rsidRPr="00BC3C92">
        <w:t>Smluvní strany se dohodly na tomto způsobu úhrady odměny:</w:t>
      </w:r>
    </w:p>
    <w:p w14:paraId="421DE4F6" w14:textId="77777777" w:rsidR="00BC3C92" w:rsidRPr="00863746" w:rsidRDefault="00BC3C92" w:rsidP="004D7EC9">
      <w:pPr>
        <w:pStyle w:val="Odstavecseseznamem"/>
        <w:numPr>
          <w:ilvl w:val="0"/>
          <w:numId w:val="21"/>
        </w:numPr>
        <w:tabs>
          <w:tab w:val="clear" w:pos="709"/>
        </w:tabs>
        <w:spacing w:before="60"/>
        <w:ind w:left="851" w:hanging="567"/>
        <w:jc w:val="both"/>
      </w:pPr>
      <w:r w:rsidRPr="00863746">
        <w:t>po prostavění 40 % nákladů na stavbu (dále jen „</w:t>
      </w:r>
      <w:proofErr w:type="spellStart"/>
      <w:r w:rsidRPr="00863746">
        <w:t>prostavěnost</w:t>
      </w:r>
      <w:proofErr w:type="spellEnd"/>
      <w:r w:rsidRPr="00863746">
        <w:t xml:space="preserve"> stavby“) budou TDS vystaveny faktury na částku ve výši </w:t>
      </w:r>
      <w:r w:rsidRPr="00863746">
        <w:rPr>
          <w:b/>
          <w:bCs/>
        </w:rPr>
        <w:t>40 %</w:t>
      </w:r>
      <w:r w:rsidRPr="00863746">
        <w:t xml:space="preserve"> z odměny</w:t>
      </w:r>
      <w:r w:rsidRPr="00863746">
        <w:rPr>
          <w:b/>
          <w:bCs/>
        </w:rPr>
        <w:t xml:space="preserve"> </w:t>
      </w:r>
      <w:r w:rsidRPr="00863746">
        <w:t>dle čl. V odst. 1 této smlouvy,</w:t>
      </w:r>
    </w:p>
    <w:p w14:paraId="0FE58F7B" w14:textId="77777777" w:rsidR="00BC3C92" w:rsidRPr="00BC3C92" w:rsidRDefault="00BC3C92" w:rsidP="004D7EC9">
      <w:pPr>
        <w:pStyle w:val="Odstavecseseznamem"/>
        <w:numPr>
          <w:ilvl w:val="0"/>
          <w:numId w:val="21"/>
        </w:numPr>
        <w:tabs>
          <w:tab w:val="clear" w:pos="709"/>
        </w:tabs>
        <w:spacing w:before="60"/>
        <w:ind w:left="851" w:hanging="567"/>
        <w:jc w:val="both"/>
      </w:pPr>
      <w:r w:rsidRPr="00BC3C92">
        <w:t xml:space="preserve">po 80 % </w:t>
      </w:r>
      <w:proofErr w:type="spellStart"/>
      <w:r w:rsidRPr="00BC3C92">
        <w:t>prostavěnosti</w:t>
      </w:r>
      <w:proofErr w:type="spellEnd"/>
      <w:r w:rsidRPr="00BC3C92">
        <w:t xml:space="preserve"> stavby bude TDS vystavena faktura na částku ve výši </w:t>
      </w:r>
      <w:r w:rsidRPr="007C121C">
        <w:rPr>
          <w:b/>
        </w:rPr>
        <w:t>40 %</w:t>
      </w:r>
      <w:r w:rsidRPr="00BC3C92">
        <w:t xml:space="preserve"> z odměny</w:t>
      </w:r>
      <w:r w:rsidRPr="00863746">
        <w:t xml:space="preserve"> </w:t>
      </w:r>
      <w:r w:rsidRPr="00BC3C92">
        <w:t xml:space="preserve">dle čl. V odst. 1 této smlouvy, </w:t>
      </w:r>
      <w:r w:rsidRPr="00863746">
        <w:t xml:space="preserve"> </w:t>
      </w:r>
    </w:p>
    <w:p w14:paraId="74BE1A8D" w14:textId="77777777" w:rsidR="00BC3C92" w:rsidRPr="00BC3C92" w:rsidRDefault="00BC3C92" w:rsidP="004D7EC9">
      <w:pPr>
        <w:pStyle w:val="Odstavecseseznamem"/>
        <w:numPr>
          <w:ilvl w:val="0"/>
          <w:numId w:val="21"/>
        </w:numPr>
        <w:tabs>
          <w:tab w:val="clear" w:pos="709"/>
        </w:tabs>
        <w:spacing w:before="60"/>
        <w:ind w:left="851" w:hanging="567"/>
        <w:jc w:val="both"/>
      </w:pPr>
      <w:r w:rsidRPr="00BC3C92">
        <w:t xml:space="preserve">zbývajících </w:t>
      </w:r>
      <w:r w:rsidRPr="00BC3C92">
        <w:rPr>
          <w:b/>
          <w:bCs/>
        </w:rPr>
        <w:t>20 %</w:t>
      </w:r>
      <w:r w:rsidRPr="00BC3C92">
        <w:t xml:space="preserve"> z odměny dle čl. V odst. 1 této smlouvy bude vyúčtováno fakturami po ukončení výkonu inženýrské činnosti ve smyslu čl. IV odst. 2 této smlouvy.</w:t>
      </w:r>
    </w:p>
    <w:p w14:paraId="3C0D8E41" w14:textId="5FD77F6A" w:rsidR="00BC3C92" w:rsidRDefault="00BC3C92" w:rsidP="002F0816">
      <w:pPr>
        <w:widowControl w:val="0"/>
        <w:spacing w:before="120"/>
        <w:ind w:left="284"/>
        <w:jc w:val="both"/>
        <w:rPr>
          <w:szCs w:val="22"/>
        </w:rPr>
      </w:pPr>
      <w:r w:rsidRPr="00BC3C92">
        <w:rPr>
          <w:szCs w:val="22"/>
        </w:rPr>
        <w:t xml:space="preserve">Procento </w:t>
      </w:r>
      <w:proofErr w:type="spellStart"/>
      <w:r w:rsidRPr="00BC3C92">
        <w:rPr>
          <w:szCs w:val="22"/>
        </w:rPr>
        <w:t>prostavěnosti</w:t>
      </w:r>
      <w:proofErr w:type="spellEnd"/>
      <w:r w:rsidRPr="00BC3C92">
        <w:rPr>
          <w:szCs w:val="22"/>
        </w:rPr>
        <w:t xml:space="preserve"> stavby bude posuzováno s ohledem na výši zhotovitelem vystavených a TDS v souladu s čl. </w:t>
      </w:r>
      <w:r w:rsidR="007662AC">
        <w:rPr>
          <w:szCs w:val="22"/>
        </w:rPr>
        <w:t>III, odst. 2.1</w:t>
      </w:r>
      <w:r w:rsidR="00E903E3">
        <w:rPr>
          <w:szCs w:val="22"/>
        </w:rPr>
        <w:t>7</w:t>
      </w:r>
      <w:r w:rsidRPr="00BC3C92">
        <w:rPr>
          <w:szCs w:val="22"/>
        </w:rPr>
        <w:t xml:space="preserve"> této smlouvy odsouhlasených faktur. Procento </w:t>
      </w:r>
      <w:proofErr w:type="spellStart"/>
      <w:r w:rsidRPr="00BC3C92">
        <w:rPr>
          <w:szCs w:val="22"/>
        </w:rPr>
        <w:t>prostavěnosti</w:t>
      </w:r>
      <w:proofErr w:type="spellEnd"/>
      <w:r w:rsidRPr="00BC3C92">
        <w:rPr>
          <w:szCs w:val="22"/>
        </w:rPr>
        <w:t xml:space="preserve"> stavby bude vždy posuzováno s ohledem na aktuální cenu stavby (tj. cenu stavby sjednanou příslušnou smlouvou o dílo ve znění případných dodatků).</w:t>
      </w:r>
      <w:r w:rsidR="002F0816">
        <w:rPr>
          <w:szCs w:val="22"/>
        </w:rPr>
        <w:t xml:space="preserve"> </w:t>
      </w:r>
    </w:p>
    <w:p w14:paraId="68B2FBBD" w14:textId="77777777" w:rsidR="00BC3C92" w:rsidRPr="00BC3C92" w:rsidRDefault="00BC3C92" w:rsidP="002F0816">
      <w:pPr>
        <w:pStyle w:val="Nadpis1"/>
        <w:numPr>
          <w:ilvl w:val="0"/>
          <w:numId w:val="1"/>
        </w:numPr>
        <w:tabs>
          <w:tab w:val="clear" w:pos="709"/>
        </w:tabs>
        <w:ind w:left="0" w:firstLine="0"/>
        <w:jc w:val="center"/>
      </w:pPr>
      <w:r w:rsidRPr="00BC3C92">
        <w:t xml:space="preserve">Práva a </w:t>
      </w:r>
      <w:r w:rsidRPr="002F0816">
        <w:rPr>
          <w:bCs/>
        </w:rPr>
        <w:t>povinnosti</w:t>
      </w:r>
      <w:r w:rsidRPr="00BC3C92">
        <w:t xml:space="preserve"> DPO</w:t>
      </w:r>
    </w:p>
    <w:p w14:paraId="35707AAC" w14:textId="77777777" w:rsidR="00BC3C92" w:rsidRPr="00BC3C92" w:rsidRDefault="00BC3C92" w:rsidP="004D7EC9">
      <w:pPr>
        <w:pStyle w:val="Odstavecseseznamem"/>
        <w:numPr>
          <w:ilvl w:val="0"/>
          <w:numId w:val="19"/>
        </w:numPr>
        <w:tabs>
          <w:tab w:val="clear" w:pos="360"/>
          <w:tab w:val="clear" w:pos="709"/>
        </w:tabs>
        <w:ind w:left="284" w:hanging="284"/>
        <w:jc w:val="both"/>
      </w:pPr>
      <w:r w:rsidRPr="00BC3C92">
        <w:t>DPO je povinen přizvat TDS ke všem rozhodujícím jednáním týkajícím se stavby a její realizace, resp. předat mu neprodleně zápis nebo informace o jednáních, kterých se TDS nezúčastnil.</w:t>
      </w:r>
    </w:p>
    <w:p w14:paraId="371ED960" w14:textId="77777777" w:rsidR="00BC3C92" w:rsidRPr="00BC3C92" w:rsidRDefault="00BC3C92" w:rsidP="004D7EC9">
      <w:pPr>
        <w:pStyle w:val="Odstavecseseznamem"/>
        <w:numPr>
          <w:ilvl w:val="0"/>
          <w:numId w:val="19"/>
        </w:numPr>
        <w:tabs>
          <w:tab w:val="clear" w:pos="360"/>
          <w:tab w:val="clear" w:pos="709"/>
        </w:tabs>
        <w:ind w:left="284" w:hanging="284"/>
        <w:jc w:val="both"/>
      </w:pPr>
      <w:r w:rsidRPr="00BC3C92">
        <w:t>DPO se zúčastní předání staveniště zhotoviteli stavby, kontrolních dnů stavby, přejímacího řízení stavby od zhotovitele, kontrolních prohlídek stavby konaných stavebními úřady a závěrečných kontrolních prohlídek stavby konaných stavebními úřady ve smyslu stavebního zákona s právem rozhodovacím.</w:t>
      </w:r>
    </w:p>
    <w:p w14:paraId="3585F6E4" w14:textId="77777777" w:rsidR="00BC3C92" w:rsidRPr="00BC3C92" w:rsidRDefault="00BC3C92" w:rsidP="004D7EC9">
      <w:pPr>
        <w:pStyle w:val="Odstavecseseznamem"/>
        <w:numPr>
          <w:ilvl w:val="0"/>
          <w:numId w:val="19"/>
        </w:numPr>
        <w:tabs>
          <w:tab w:val="clear" w:pos="360"/>
          <w:tab w:val="clear" w:pos="709"/>
        </w:tabs>
        <w:ind w:left="284" w:hanging="284"/>
        <w:jc w:val="both"/>
      </w:pPr>
      <w:r w:rsidRPr="00BC3C92">
        <w:t>DPO se zavazuje, že v rozsahu nevyhnutelně potřebném</w:t>
      </w:r>
      <w:r w:rsidR="002F0816">
        <w:t>,</w:t>
      </w:r>
      <w:r w:rsidRPr="00BC3C92">
        <w:t xml:space="preserve"> poskytne</w:t>
      </w:r>
      <w:r w:rsidR="002F0816">
        <w:t xml:space="preserve"> </w:t>
      </w:r>
      <w:r w:rsidRPr="00BC3C92">
        <w:t>TDS pomoc při zajištění podkladů, doplňujících údajů, upřesnění vyjádření a stanovisek, jejichž potřeba vznikne v průběhu plnění této smlouvy. Tuto pomoc poskytne TDS ve lhůtě a rozsahu dojednaném oběma smluvními stranami.</w:t>
      </w:r>
    </w:p>
    <w:p w14:paraId="6F5D5973" w14:textId="77777777" w:rsidR="009D68BE" w:rsidRDefault="00BC3C92" w:rsidP="004D7EC9">
      <w:pPr>
        <w:pStyle w:val="Odstavecseseznamem"/>
        <w:numPr>
          <w:ilvl w:val="0"/>
          <w:numId w:val="19"/>
        </w:numPr>
        <w:tabs>
          <w:tab w:val="clear" w:pos="360"/>
          <w:tab w:val="clear" w:pos="709"/>
        </w:tabs>
        <w:ind w:left="284" w:hanging="284"/>
        <w:jc w:val="both"/>
      </w:pPr>
      <w:r w:rsidRPr="00BC3C92">
        <w:t xml:space="preserve">DPO se zavazuje předat TDS bez zbytečného odkladu </w:t>
      </w:r>
      <w:r w:rsidR="002F0816">
        <w:t>po nabytí účinnosti této smlouvy</w:t>
      </w:r>
      <w:r w:rsidR="009D68BE">
        <w:t>:</w:t>
      </w:r>
    </w:p>
    <w:p w14:paraId="6B3D7BB3" w14:textId="77777777" w:rsidR="009D68BE" w:rsidRDefault="00BC3C92" w:rsidP="004D7EC9">
      <w:pPr>
        <w:numPr>
          <w:ilvl w:val="0"/>
          <w:numId w:val="13"/>
        </w:numPr>
        <w:tabs>
          <w:tab w:val="clear" w:pos="785"/>
        </w:tabs>
        <w:autoSpaceDE w:val="0"/>
        <w:autoSpaceDN w:val="0"/>
        <w:adjustRightInd w:val="0"/>
        <w:spacing w:before="120" w:line="240" w:lineRule="auto"/>
        <w:ind w:left="567" w:hanging="283"/>
        <w:jc w:val="both"/>
      </w:pPr>
      <w:r w:rsidRPr="00BC3C92">
        <w:t>pravomocná stavební povolení týkající se realizace stavby</w:t>
      </w:r>
      <w:r w:rsidR="009D68BE">
        <w:t xml:space="preserve">, </w:t>
      </w:r>
    </w:p>
    <w:p w14:paraId="30BF63A9" w14:textId="77777777" w:rsidR="00BC3C92" w:rsidRDefault="009D68BE" w:rsidP="004D7EC9">
      <w:pPr>
        <w:numPr>
          <w:ilvl w:val="0"/>
          <w:numId w:val="13"/>
        </w:numPr>
        <w:tabs>
          <w:tab w:val="clear" w:pos="785"/>
        </w:tabs>
        <w:autoSpaceDE w:val="0"/>
        <w:autoSpaceDN w:val="0"/>
        <w:adjustRightInd w:val="0"/>
        <w:spacing w:before="120" w:line="240" w:lineRule="auto"/>
        <w:ind w:left="567" w:hanging="283"/>
        <w:jc w:val="both"/>
      </w:pPr>
      <w:r w:rsidRPr="00BC3C92">
        <w:t>projektov</w:t>
      </w:r>
      <w:r>
        <w:t>ou</w:t>
      </w:r>
      <w:r w:rsidRPr="00BC3C92">
        <w:t xml:space="preserve"> dokumentac</w:t>
      </w:r>
      <w:r>
        <w:t>i</w:t>
      </w:r>
      <w:r w:rsidRPr="00BC3C92">
        <w:t xml:space="preserve"> </w:t>
      </w:r>
      <w:r w:rsidRPr="0072192A">
        <w:t>„Areál trolejbusy Ostrava – Rekonstrukce střech hal I – IV (III)“</w:t>
      </w:r>
      <w:r>
        <w:t xml:space="preserve">, </w:t>
      </w:r>
      <w:r w:rsidRPr="009D68BE">
        <w:t>v</w:t>
      </w:r>
      <w:r>
        <w:t> </w:t>
      </w:r>
      <w:r w:rsidRPr="009D68BE">
        <w:t>rozsahu</w:t>
      </w:r>
      <w:r>
        <w:t xml:space="preserve"> 1x v tištěné podobě a </w:t>
      </w:r>
      <w:r w:rsidRPr="009D68BE">
        <w:rPr>
          <w:color w:val="auto"/>
        </w:rPr>
        <w:t>1 x v </w:t>
      </w:r>
      <w:r w:rsidRPr="00BB5B5E">
        <w:t>elektronické</w:t>
      </w:r>
      <w:r w:rsidRPr="009D68BE">
        <w:rPr>
          <w:color w:val="auto"/>
        </w:rPr>
        <w:t xml:space="preserve"> podobě </w:t>
      </w:r>
      <w:r w:rsidRPr="002E6B55">
        <w:t>ve formátu *.</w:t>
      </w:r>
      <w:proofErr w:type="spellStart"/>
      <w:r>
        <w:t>pdf</w:t>
      </w:r>
      <w:proofErr w:type="spellEnd"/>
      <w:r w:rsidR="00863746">
        <w:t>,</w:t>
      </w:r>
    </w:p>
    <w:p w14:paraId="395F17F2" w14:textId="77777777" w:rsidR="003330A7" w:rsidRPr="00BC3C92" w:rsidRDefault="00863746" w:rsidP="004D7EC9">
      <w:pPr>
        <w:numPr>
          <w:ilvl w:val="0"/>
          <w:numId w:val="13"/>
        </w:numPr>
        <w:tabs>
          <w:tab w:val="clear" w:pos="785"/>
        </w:tabs>
        <w:autoSpaceDE w:val="0"/>
        <w:autoSpaceDN w:val="0"/>
        <w:adjustRightInd w:val="0"/>
        <w:spacing w:before="120" w:line="240" w:lineRule="auto"/>
        <w:ind w:left="567" w:hanging="283"/>
        <w:jc w:val="both"/>
      </w:pPr>
      <w:r w:rsidRPr="003330A7">
        <w:rPr>
          <w:szCs w:val="22"/>
        </w:rPr>
        <w:t>smlouvu o dílo na realizaci stavby uzavřené mezi DPO jako objednatelem a zhotovitelem stavby ve znění případných dodatků (dále jen „smlouva o dílo“)</w:t>
      </w:r>
      <w:r w:rsidR="003330A7" w:rsidRPr="003330A7">
        <w:rPr>
          <w:szCs w:val="22"/>
        </w:rPr>
        <w:t xml:space="preserve">, </w:t>
      </w:r>
      <w:r w:rsidR="003330A7" w:rsidRPr="009D68BE">
        <w:t>v</w:t>
      </w:r>
      <w:r w:rsidR="003330A7">
        <w:t> </w:t>
      </w:r>
      <w:r w:rsidR="003330A7" w:rsidRPr="009D68BE">
        <w:t>rozsahu</w:t>
      </w:r>
      <w:r w:rsidR="003330A7">
        <w:t xml:space="preserve"> </w:t>
      </w:r>
      <w:r w:rsidR="003330A7" w:rsidRPr="003330A7">
        <w:rPr>
          <w:color w:val="auto"/>
        </w:rPr>
        <w:t>1 x v </w:t>
      </w:r>
      <w:r w:rsidR="003330A7" w:rsidRPr="00BB5B5E">
        <w:t>elektronické</w:t>
      </w:r>
      <w:r w:rsidR="003330A7" w:rsidRPr="003330A7">
        <w:rPr>
          <w:color w:val="auto"/>
        </w:rPr>
        <w:t xml:space="preserve"> podobě </w:t>
      </w:r>
      <w:r w:rsidR="003330A7" w:rsidRPr="002E6B55">
        <w:t>ve formátu *.</w:t>
      </w:r>
      <w:proofErr w:type="spellStart"/>
      <w:r w:rsidR="003330A7">
        <w:t>pdf</w:t>
      </w:r>
      <w:proofErr w:type="spellEnd"/>
      <w:r w:rsidR="003330A7">
        <w:t xml:space="preserve">, a 1 x v editovatelné verzi </w:t>
      </w:r>
      <w:r w:rsidR="003330A7" w:rsidRPr="002E6B55">
        <w:t xml:space="preserve">textová část ve formátu </w:t>
      </w:r>
      <w:r w:rsidR="003330A7">
        <w:t>*</w:t>
      </w:r>
      <w:r w:rsidR="003330A7" w:rsidRPr="002E6B55">
        <w:t>.</w:t>
      </w:r>
      <w:proofErr w:type="spellStart"/>
      <w:r w:rsidR="003330A7" w:rsidRPr="002E6B55">
        <w:t>docx</w:t>
      </w:r>
      <w:proofErr w:type="spellEnd"/>
      <w:r w:rsidR="003330A7" w:rsidRPr="002E6B55">
        <w:t xml:space="preserve"> , tabulková část ve formátu </w:t>
      </w:r>
      <w:r w:rsidR="003330A7">
        <w:t>*</w:t>
      </w:r>
      <w:r w:rsidR="003330A7" w:rsidRPr="002E6B55">
        <w:t>.</w:t>
      </w:r>
      <w:proofErr w:type="spellStart"/>
      <w:r w:rsidR="003330A7" w:rsidRPr="002E6B55">
        <w:t>xlsx</w:t>
      </w:r>
      <w:proofErr w:type="spellEnd"/>
      <w:r w:rsidR="003330A7" w:rsidRPr="002E6B55">
        <w:t>.</w:t>
      </w:r>
      <w:r w:rsidR="003330A7">
        <w:t xml:space="preserve"> </w:t>
      </w:r>
    </w:p>
    <w:p w14:paraId="102678AE" w14:textId="77777777" w:rsidR="00BC3C92" w:rsidRDefault="00BC3C92" w:rsidP="004D7EC9">
      <w:pPr>
        <w:pStyle w:val="Odstavecseseznamem"/>
        <w:numPr>
          <w:ilvl w:val="0"/>
          <w:numId w:val="19"/>
        </w:numPr>
        <w:tabs>
          <w:tab w:val="clear" w:pos="360"/>
          <w:tab w:val="clear" w:pos="709"/>
        </w:tabs>
        <w:ind w:left="284" w:hanging="284"/>
        <w:jc w:val="both"/>
      </w:pPr>
      <w:r w:rsidRPr="00BC3C92">
        <w:t xml:space="preserve">DPO je povinen vystavit TDS pro vyřízení záležitostí, které vyžadují uskutečnění právních jednání jménem DPO písemně plnou moc. </w:t>
      </w:r>
    </w:p>
    <w:p w14:paraId="2EF075EA" w14:textId="77777777" w:rsidR="00EA251C" w:rsidRPr="00BC3C92" w:rsidRDefault="00EA251C" w:rsidP="00EA251C">
      <w:pPr>
        <w:jc w:val="both"/>
      </w:pPr>
    </w:p>
    <w:p w14:paraId="59E86F84" w14:textId="77777777" w:rsidR="00BC3C92" w:rsidRPr="00BC3C92" w:rsidRDefault="00BC3C92" w:rsidP="00EA251C">
      <w:pPr>
        <w:pStyle w:val="Nadpis1"/>
        <w:numPr>
          <w:ilvl w:val="0"/>
          <w:numId w:val="1"/>
        </w:numPr>
        <w:tabs>
          <w:tab w:val="clear" w:pos="709"/>
        </w:tabs>
        <w:ind w:left="0" w:firstLine="0"/>
        <w:jc w:val="center"/>
      </w:pPr>
      <w:r w:rsidRPr="00BC3C92">
        <w:t xml:space="preserve">Práva a </w:t>
      </w:r>
      <w:r w:rsidRPr="00EA251C">
        <w:rPr>
          <w:bCs/>
        </w:rPr>
        <w:t>povinnosti</w:t>
      </w:r>
      <w:r w:rsidRPr="00BC3C92">
        <w:t xml:space="preserve"> TDS</w:t>
      </w:r>
    </w:p>
    <w:p w14:paraId="450B0F2B" w14:textId="77777777" w:rsidR="00BC3C92" w:rsidRPr="00BC3C92" w:rsidRDefault="00BC3C92" w:rsidP="004D7EC9">
      <w:pPr>
        <w:pStyle w:val="Odstavecseseznamem"/>
        <w:numPr>
          <w:ilvl w:val="0"/>
          <w:numId w:val="20"/>
        </w:numPr>
        <w:tabs>
          <w:tab w:val="clear" w:pos="360"/>
          <w:tab w:val="clear" w:pos="709"/>
        </w:tabs>
        <w:ind w:left="284" w:hanging="284"/>
        <w:jc w:val="both"/>
      </w:pPr>
      <w:r w:rsidRPr="00BC3C92">
        <w:t>TDS je povinen:</w:t>
      </w:r>
    </w:p>
    <w:p w14:paraId="5451B3E5"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 xml:space="preserve">Předkládat DPO k odsouhlasení rozhodující písemnosti týkající se realizace stavby. </w:t>
      </w:r>
    </w:p>
    <w:p w14:paraId="5D6F38C6"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Uplatňovat práva DPO ze smlouvy o dílo v rozsahu vykonávané inženýrské činnosti.</w:t>
      </w:r>
    </w:p>
    <w:p w14:paraId="0EE1E2F1"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Při výkonu inženýrské činnosti upozornit DPO na zřejmou nesprávnost jeho pokynů, které by mohly mít za následek vznik škody, a to ihned, když se takovou skutečnost dozví. Upozornění dle předchozí věty se týká i zřejmých nedostatků, nesprávnosti a neúplnosti projektové dokumentace dle čl. III odst. 1 této smlouvy. V případě, že DPO i přes upozornění TDS na splnění pokynů či provedení realizace stavby dle neupravené či neúplné projektové dokumentace trvá, TDS neodpovídá za škodu takto vzniklou.</w:t>
      </w:r>
    </w:p>
    <w:p w14:paraId="0ACBF751"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Bez zbytečného odkladu předat DPO jakékoliv věci získané pro něho při své činnosti.</w:t>
      </w:r>
    </w:p>
    <w:p w14:paraId="4DDBA801"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Postupovat při výkonu inženýrské činnosti s odbornou péčí.</w:t>
      </w:r>
    </w:p>
    <w:p w14:paraId="7EC9166F"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Řídit se při výkonu inženýrské činnosti pokyny DPO a jednat v jeho zájmu.</w:t>
      </w:r>
    </w:p>
    <w:p w14:paraId="036EABFF"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Bez odkladů oznámit DPO veškeré skutečnosti, které by mohly vést ke změně pokynů DPO.</w:t>
      </w:r>
    </w:p>
    <w:p w14:paraId="47C8F8EE" w14:textId="0ABD64AE"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Provést kontrolu veškerých podkladů</w:t>
      </w:r>
      <w:r w:rsidR="009A1899">
        <w:rPr>
          <w:sz w:val="22"/>
          <w:szCs w:val="22"/>
        </w:rPr>
        <w:t>, které budou přílohou</w:t>
      </w:r>
      <w:r w:rsidRPr="00BC3C92">
        <w:rPr>
          <w:sz w:val="22"/>
          <w:szCs w:val="22"/>
        </w:rPr>
        <w:t xml:space="preserve">  faktur zhotovitele dle čl. III odst. 2</w:t>
      </w:r>
      <w:r w:rsidR="00863746">
        <w:rPr>
          <w:sz w:val="22"/>
          <w:szCs w:val="22"/>
        </w:rPr>
        <w:t>.1</w:t>
      </w:r>
      <w:r w:rsidR="00E903E3">
        <w:rPr>
          <w:sz w:val="22"/>
          <w:szCs w:val="22"/>
        </w:rPr>
        <w:t>7</w:t>
      </w:r>
      <w:r w:rsidRPr="00BC3C92">
        <w:rPr>
          <w:sz w:val="22"/>
          <w:szCs w:val="22"/>
        </w:rPr>
        <w:t xml:space="preserve"> této smlouvy s ověřením jejich věcné správnosti k likvidaci tak, aby nebyla ohrožena povinnost zhotovitele doručit fakturu objednatelům v termínu dle příslušné smlouvy o dílo uzavřené mezi objednateli a zhotovitelem.</w:t>
      </w:r>
    </w:p>
    <w:p w14:paraId="04028B25"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Poskytovat DPO veškeré informace, doklady apod., písemnou formou.</w:t>
      </w:r>
    </w:p>
    <w:p w14:paraId="70A0C542"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Dodržovat při výkonu inženýrské činnosti závazné právní předpisy, technické normy a příslušná vyjádření veřejnoprávních orgánů a organizací.</w:t>
      </w:r>
    </w:p>
    <w:p w14:paraId="62BC655E"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7089B2AB" w14:textId="77777777" w:rsidR="00BC3C92" w:rsidRPr="00BC3C92" w:rsidRDefault="00BC3C92" w:rsidP="004D7EC9">
      <w:pPr>
        <w:pStyle w:val="Smlouva3"/>
        <w:widowControl/>
        <w:numPr>
          <w:ilvl w:val="0"/>
          <w:numId w:val="11"/>
        </w:numPr>
        <w:spacing w:before="60"/>
        <w:ind w:left="851" w:hanging="567"/>
        <w:rPr>
          <w:sz w:val="22"/>
          <w:szCs w:val="22"/>
        </w:rPr>
      </w:pPr>
      <w:r w:rsidRPr="00BC3C92">
        <w:rPr>
          <w:sz w:val="22"/>
          <w:szCs w:val="22"/>
        </w:rPr>
        <w:t>Dodržovat podmínky a požadavky dle přílohy č. 1 této smlouvy – Základní požadavky k zajištění BOZP.</w:t>
      </w:r>
    </w:p>
    <w:p w14:paraId="6D983D0F" w14:textId="77777777" w:rsidR="00BC3C92" w:rsidRPr="00BC3C92" w:rsidRDefault="00BC3C92" w:rsidP="004D7EC9">
      <w:pPr>
        <w:pStyle w:val="Odstavecseseznamem"/>
        <w:numPr>
          <w:ilvl w:val="0"/>
          <w:numId w:val="20"/>
        </w:numPr>
        <w:tabs>
          <w:tab w:val="clear" w:pos="360"/>
          <w:tab w:val="clear" w:pos="709"/>
        </w:tabs>
        <w:ind w:left="284" w:hanging="284"/>
        <w:jc w:val="both"/>
      </w:pPr>
      <w:r w:rsidRPr="00BC3C92">
        <w:t>TDS se zavazuje, že jakékoliv informace, které se dověděl v souvislosti s plněním předmětu smlouvy nebo které jsou obsahem předmětu smlouvy, neposkytne třetím osobám.</w:t>
      </w:r>
    </w:p>
    <w:p w14:paraId="046B5ADE" w14:textId="77777777" w:rsidR="00BC3C92" w:rsidRPr="00BC3C92" w:rsidRDefault="00BC3C92" w:rsidP="004D7EC9">
      <w:pPr>
        <w:pStyle w:val="Odstavecseseznamem"/>
        <w:numPr>
          <w:ilvl w:val="0"/>
          <w:numId w:val="20"/>
        </w:numPr>
        <w:tabs>
          <w:tab w:val="clear" w:pos="360"/>
          <w:tab w:val="clear" w:pos="709"/>
        </w:tabs>
        <w:ind w:left="284" w:hanging="284"/>
        <w:jc w:val="both"/>
      </w:pPr>
      <w:r w:rsidRPr="00BC3C92">
        <w:t>TDS nesmí bez souhlasu DPO postoupit svá práva a povinnosti plynoucí z této smlouvy třetí osobě.</w:t>
      </w:r>
    </w:p>
    <w:p w14:paraId="2589B836" w14:textId="77777777" w:rsidR="00BC3C92" w:rsidRPr="00BC3C92" w:rsidRDefault="00BC3C92" w:rsidP="004D7EC9">
      <w:pPr>
        <w:pStyle w:val="Odstavecseseznamem"/>
        <w:numPr>
          <w:ilvl w:val="0"/>
          <w:numId w:val="20"/>
        </w:numPr>
        <w:tabs>
          <w:tab w:val="clear" w:pos="360"/>
          <w:tab w:val="clear" w:pos="709"/>
        </w:tabs>
        <w:ind w:left="284" w:hanging="284"/>
        <w:jc w:val="both"/>
      </w:pPr>
      <w:r w:rsidRPr="00BC3C92">
        <w:t>TDS se může odchýlit od pokynů DPO, jen je-li to nezbytné v zájmu DPO, a pokud nemůže včas obdržet jeho souhlas. V žádném případě se však TDS nesmí od pokynů odchýlit, jestliže je to zakázáno smlouvou nebo DPO.</w:t>
      </w:r>
    </w:p>
    <w:p w14:paraId="2F6CC6FC" w14:textId="77777777" w:rsidR="00BC3C92" w:rsidRPr="00BC3C92" w:rsidRDefault="00BC3C92" w:rsidP="004D7EC9">
      <w:pPr>
        <w:pStyle w:val="Odstavecseseznamem"/>
        <w:numPr>
          <w:ilvl w:val="0"/>
          <w:numId w:val="20"/>
        </w:numPr>
        <w:tabs>
          <w:tab w:val="clear" w:pos="360"/>
          <w:tab w:val="clear" w:pos="709"/>
        </w:tabs>
        <w:ind w:left="284" w:hanging="284"/>
        <w:jc w:val="both"/>
      </w:pPr>
      <w:r w:rsidRPr="00BC3C92">
        <w:t>V případě, že TDS zjistí závažné porušení bezpečnosti a ochrany zdraví při práci na staveništi, které bezprostředně ohrožuje životy a zdraví osob, je TDS oprávněn přerušit práce do doby odstranění zjištěných nedostatků.</w:t>
      </w:r>
    </w:p>
    <w:p w14:paraId="7B1A8371" w14:textId="601C0161" w:rsidR="00FB774E" w:rsidRDefault="00BC3C92" w:rsidP="004D7EC9">
      <w:pPr>
        <w:pStyle w:val="Odstavecseseznamem"/>
        <w:numPr>
          <w:ilvl w:val="0"/>
          <w:numId w:val="20"/>
        </w:numPr>
        <w:tabs>
          <w:tab w:val="clear" w:pos="360"/>
          <w:tab w:val="clear" w:pos="709"/>
        </w:tabs>
        <w:ind w:left="284" w:hanging="284"/>
        <w:jc w:val="both"/>
      </w:pPr>
      <w:r w:rsidRPr="00BC3C92">
        <w:t>TD</w:t>
      </w:r>
      <w:r w:rsidR="003330A7">
        <w:t>S</w:t>
      </w:r>
      <w:r w:rsidRPr="00BC3C92">
        <w:t xml:space="preserve"> se zavazuje realizovat inženýrskou činnost prostřednictvím osob, kterými byla prokazována kvalifikace a jejichž zkušenosti byly hodno</w:t>
      </w:r>
      <w:r w:rsidR="004E65C4">
        <w:t xml:space="preserve">ceny v rámci výběrového řízení, </w:t>
      </w:r>
      <w:r w:rsidR="00660A35">
        <w:t xml:space="preserve">a které </w:t>
      </w:r>
      <w:r w:rsidR="004E65C4">
        <w:t>jsou uveden</w:t>
      </w:r>
      <w:r w:rsidR="00660A35">
        <w:t>y</w:t>
      </w:r>
      <w:r w:rsidR="004E65C4">
        <w:t xml:space="preserve"> v jeho nabídce a v příloze č. 2 </w:t>
      </w:r>
      <w:proofErr w:type="gramStart"/>
      <w:r w:rsidR="004E65C4">
        <w:t>této</w:t>
      </w:r>
      <w:proofErr w:type="gramEnd"/>
      <w:r w:rsidR="004E65C4">
        <w:t xml:space="preserve"> smlouvy.</w:t>
      </w:r>
    </w:p>
    <w:p w14:paraId="43317458" w14:textId="77777777" w:rsidR="00BC3C92" w:rsidRPr="00BC3C92" w:rsidRDefault="00BC3C92" w:rsidP="00FB774E">
      <w:pPr>
        <w:ind w:left="284"/>
        <w:jc w:val="both"/>
      </w:pPr>
      <w:r w:rsidRPr="00BC3C92">
        <w:t>TDS je oprávněn změnit poddodavatele, pomocí kterého prokazoval splnění části kvalifikace, či jinou osobu, prostřednictvím které prokázal odbornou způsobilost / kvalifikaci a jejíž zkušenosti byly předmětem hodnocení ve výběrovém řízení (dále jen „odborná osoba“) pouze z vážných důvodů, a to s předchozím písemným souhlasem DPO. Žádost o souhlas se změnou poddodavatele či odborné osoby bude doložena doklady potřebnými k prokázání potřebné kvalifikace a zkušeností, které byly předmětem hodnocení ve výběrovém řízení. Nový poddodavatel musí disponovat minimálně stejnou kvalifikací, jakou původní poddodavatel prokázal za TDS; nová odborná osoba musí disponovat minimálně stejnou kvalifikací jako původní odborná osoba a současně minimálně stejnými zkušenostmi jako původní, popřípadě minimálně zkušenostmi v takovém počtu, v jakém tyto zkušenosti prokázala původní odborná osoba, resp. alespoň v takovém počtu, který by neměl vliv na výsledné pořadí účastníků ve výběrovém řízení, kdyby předmětem hodnocení už ve výběrovém řízení byly zkušenosti nové odborné osoby.</w:t>
      </w:r>
    </w:p>
    <w:p w14:paraId="5B493C31" w14:textId="77777777" w:rsidR="00BC3C92" w:rsidRDefault="00BC3C92" w:rsidP="004D7EC9">
      <w:pPr>
        <w:pStyle w:val="Odstavecseseznamem"/>
        <w:numPr>
          <w:ilvl w:val="0"/>
          <w:numId w:val="20"/>
        </w:numPr>
        <w:tabs>
          <w:tab w:val="clear" w:pos="360"/>
          <w:tab w:val="clear" w:pos="709"/>
        </w:tabs>
        <w:ind w:left="284" w:hanging="284"/>
        <w:jc w:val="both"/>
      </w:pPr>
      <w:r w:rsidRPr="00BC3C92">
        <w:t xml:space="preserve">TDS nesmí být zhotovitelem </w:t>
      </w:r>
      <w:r w:rsidR="003330A7">
        <w:t xml:space="preserve">stavby </w:t>
      </w:r>
      <w:r w:rsidRPr="00BC3C92">
        <w:t>ani osobou s ním propojenou. TDS nesmí být zpracovatelem projektové dokumentace dle čl. III odst. 1 této smlouvy ani osobou s ním propojenou.</w:t>
      </w:r>
    </w:p>
    <w:p w14:paraId="2397170B" w14:textId="77777777" w:rsidR="003330A7" w:rsidRPr="00BC3C92" w:rsidRDefault="003330A7" w:rsidP="003330A7">
      <w:pPr>
        <w:jc w:val="both"/>
      </w:pPr>
    </w:p>
    <w:p w14:paraId="765BC268" w14:textId="77777777" w:rsidR="00BC3C92" w:rsidRPr="00BC3C92" w:rsidRDefault="00BC3C92" w:rsidP="003330A7">
      <w:pPr>
        <w:pStyle w:val="Nadpis1"/>
        <w:numPr>
          <w:ilvl w:val="0"/>
          <w:numId w:val="1"/>
        </w:numPr>
        <w:tabs>
          <w:tab w:val="clear" w:pos="709"/>
        </w:tabs>
        <w:ind w:left="0" w:firstLine="0"/>
        <w:jc w:val="center"/>
      </w:pPr>
      <w:r w:rsidRPr="00BC3C92">
        <w:t xml:space="preserve">Povinnost </w:t>
      </w:r>
      <w:r w:rsidRPr="003330A7">
        <w:rPr>
          <w:bCs/>
        </w:rPr>
        <w:t>nahradit</w:t>
      </w:r>
      <w:r w:rsidRPr="00BC3C92">
        <w:t xml:space="preserve"> škodu</w:t>
      </w:r>
    </w:p>
    <w:p w14:paraId="393DFF93" w14:textId="77777777" w:rsidR="00BC3C92" w:rsidRPr="00BC3C92" w:rsidRDefault="00BC3C92" w:rsidP="004D7EC9">
      <w:pPr>
        <w:pStyle w:val="Odstavecseseznamem"/>
        <w:numPr>
          <w:ilvl w:val="0"/>
          <w:numId w:val="22"/>
        </w:numPr>
        <w:tabs>
          <w:tab w:val="clear" w:pos="360"/>
          <w:tab w:val="clear" w:pos="709"/>
        </w:tabs>
        <w:ind w:left="284" w:hanging="284"/>
        <w:jc w:val="both"/>
      </w:pPr>
      <w:r w:rsidRPr="00BC3C92">
        <w:t>Povinnost nahradit škodu se řídí příslušnými ustanoveními občanského zákoníku, nestanoví-li tato smlouva jinak.</w:t>
      </w:r>
    </w:p>
    <w:p w14:paraId="1A82848B" w14:textId="77777777" w:rsidR="00BC3C92" w:rsidRPr="00BC3C92" w:rsidRDefault="00BC3C92" w:rsidP="004D7EC9">
      <w:pPr>
        <w:pStyle w:val="Odstavecseseznamem"/>
        <w:numPr>
          <w:ilvl w:val="0"/>
          <w:numId w:val="22"/>
        </w:numPr>
        <w:tabs>
          <w:tab w:val="clear" w:pos="360"/>
          <w:tab w:val="clear" w:pos="709"/>
        </w:tabs>
        <w:ind w:left="284" w:hanging="284"/>
        <w:jc w:val="both"/>
      </w:pPr>
      <w:r w:rsidRPr="00BC3C92">
        <w:t>TDS odpovídá za škodu, která DPO vznikne v důsledku vadného plnění, a to v plném rozsahu. Za škodu se považuje i újma, která DPO vznikla tím, že musel vynaložit náklady v důsledku porušení povinností TDS.</w:t>
      </w:r>
    </w:p>
    <w:p w14:paraId="1C238FAE" w14:textId="77777777" w:rsidR="00BC3C92" w:rsidRPr="00BC3C92" w:rsidRDefault="00BC3C92" w:rsidP="004D7EC9">
      <w:pPr>
        <w:pStyle w:val="Odstavecseseznamem"/>
        <w:numPr>
          <w:ilvl w:val="0"/>
          <w:numId w:val="22"/>
        </w:numPr>
        <w:tabs>
          <w:tab w:val="clear" w:pos="360"/>
          <w:tab w:val="clear" w:pos="709"/>
        </w:tabs>
        <w:ind w:left="284" w:hanging="284"/>
        <w:jc w:val="both"/>
      </w:pPr>
      <w:r w:rsidRPr="00BC3C92">
        <w:t>Nebude</w:t>
      </w:r>
      <w:r w:rsidRPr="00BC3C92">
        <w:noBreakHyphen/>
        <w:t>li TDS vykonávat inženýrskou činnost v souladu s ustanoveními této smlouvy a DPO v důsledku toho vznikne škoda (např. uhrazením sankcí uložených příslušnými správními úřady), bude TDS povinen DPO tuto škodu v plném rozsahu uhradit.</w:t>
      </w:r>
    </w:p>
    <w:p w14:paraId="1B4BCF1E" w14:textId="77777777" w:rsidR="00BC3C92" w:rsidRPr="00BC3C92" w:rsidRDefault="00BC3C92" w:rsidP="004D7EC9">
      <w:pPr>
        <w:pStyle w:val="Odstavecseseznamem"/>
        <w:numPr>
          <w:ilvl w:val="0"/>
          <w:numId w:val="22"/>
        </w:numPr>
        <w:tabs>
          <w:tab w:val="clear" w:pos="360"/>
          <w:tab w:val="clear" w:pos="709"/>
        </w:tabs>
        <w:ind w:left="284" w:hanging="284"/>
        <w:jc w:val="both"/>
      </w:pPr>
      <w:r w:rsidRPr="00BC3C92">
        <w:t>TDS se zavazuje, že po celou dobu plnění svého závazku z této smlouvy bude mít na vlastní náklady sjednáno pojištění odpovědnosti za škodu způsobenou třetím osobám vyplývající z dodávaného předmětu sm</w:t>
      </w:r>
      <w:r w:rsidR="003330A7">
        <w:t>louvy s limitem min. 2 mil. Kč.</w:t>
      </w:r>
    </w:p>
    <w:p w14:paraId="4655819F" w14:textId="02683366" w:rsidR="00BC3C92" w:rsidRDefault="00BC3C92" w:rsidP="004D7EC9">
      <w:pPr>
        <w:pStyle w:val="Odstavecseseznamem"/>
        <w:numPr>
          <w:ilvl w:val="0"/>
          <w:numId w:val="22"/>
        </w:numPr>
        <w:tabs>
          <w:tab w:val="clear" w:pos="360"/>
          <w:tab w:val="clear" w:pos="709"/>
        </w:tabs>
        <w:ind w:left="284" w:hanging="284"/>
        <w:jc w:val="both"/>
      </w:pPr>
      <w:r w:rsidRPr="00BC3C92">
        <w:t xml:space="preserve">TDS je povinen předat DPO při podpisu této smlouvy ověřenou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w:t>
      </w:r>
      <w:proofErr w:type="spellStart"/>
      <w:r w:rsidRPr="00BC3C92">
        <w:t>sublimity</w:t>
      </w:r>
      <w:proofErr w:type="spellEnd"/>
      <w:r w:rsidRPr="00BC3C92">
        <w:t xml:space="preserve"> plnění a výši spoluúčasti). Certifikát dle předchozí věty nesmí být starší jednoho měsíce.</w:t>
      </w:r>
    </w:p>
    <w:p w14:paraId="72888B78" w14:textId="77777777" w:rsidR="00A57390" w:rsidRDefault="00A57390" w:rsidP="00A57390">
      <w:pPr>
        <w:jc w:val="both"/>
      </w:pPr>
    </w:p>
    <w:p w14:paraId="595A94CA" w14:textId="77777777" w:rsidR="00BC3C92" w:rsidRPr="00BC3C92" w:rsidRDefault="00BC3C92" w:rsidP="003330A7">
      <w:pPr>
        <w:pStyle w:val="Nadpis1"/>
        <w:numPr>
          <w:ilvl w:val="0"/>
          <w:numId w:val="1"/>
        </w:numPr>
        <w:tabs>
          <w:tab w:val="clear" w:pos="709"/>
        </w:tabs>
        <w:ind w:left="0" w:firstLine="0"/>
        <w:jc w:val="center"/>
      </w:pPr>
      <w:r w:rsidRPr="00BC3C92">
        <w:t>Sankční ujednání</w:t>
      </w:r>
    </w:p>
    <w:p w14:paraId="030AF608" w14:textId="77777777" w:rsidR="00BC3C92" w:rsidRPr="00BC3C92" w:rsidRDefault="00BC3C92" w:rsidP="004D7EC9">
      <w:pPr>
        <w:pStyle w:val="Odstavecseseznamem"/>
        <w:numPr>
          <w:ilvl w:val="0"/>
          <w:numId w:val="23"/>
        </w:numPr>
        <w:tabs>
          <w:tab w:val="clear" w:pos="360"/>
          <w:tab w:val="clear" w:pos="709"/>
        </w:tabs>
        <w:ind w:left="284" w:hanging="284"/>
        <w:jc w:val="both"/>
      </w:pPr>
      <w:r w:rsidRPr="00BC3C92">
        <w:t xml:space="preserve">Nebude-li TDS vykonávat inženýrskou činnost v souladu s ustanoveními této smlouvy, </w:t>
      </w:r>
      <w:r w:rsidR="005A7D90">
        <w:t xml:space="preserve">je DPO oprávněn požadovat, a TDS v tomto případě zaplatí, </w:t>
      </w:r>
      <w:r w:rsidRPr="00BC3C92">
        <w:t>smluvní pokutu ve výši 5.000 Kč</w:t>
      </w:r>
      <w:r w:rsidR="005A7D90">
        <w:t>,</w:t>
      </w:r>
      <w:r w:rsidRPr="00BC3C92">
        <w:t xml:space="preserve"> za každý zjištěný případ. </w:t>
      </w:r>
    </w:p>
    <w:p w14:paraId="568D52EB" w14:textId="77777777" w:rsidR="00BC3C92" w:rsidRPr="00BC3C92" w:rsidRDefault="00BC3C92" w:rsidP="004D7EC9">
      <w:pPr>
        <w:pStyle w:val="Odstavecseseznamem"/>
        <w:numPr>
          <w:ilvl w:val="0"/>
          <w:numId w:val="23"/>
        </w:numPr>
        <w:tabs>
          <w:tab w:val="clear" w:pos="360"/>
          <w:tab w:val="clear" w:pos="709"/>
        </w:tabs>
        <w:ind w:left="284" w:hanging="284"/>
        <w:jc w:val="both"/>
      </w:pPr>
      <w:r w:rsidRPr="00BC3C92">
        <w:t xml:space="preserve">V případě, že TDS nesplněním povinnosti vyplývající z této smlouvy způsobí prodloužení smluvně stanovené doby plnění (lhůty výstavby), </w:t>
      </w:r>
      <w:r w:rsidR="005A7D90">
        <w:t>je DPO oprávněn požadovat, a TDS v tomto případě zaplatí</w:t>
      </w:r>
      <w:r w:rsidR="00C2143A">
        <w:t>,</w:t>
      </w:r>
      <w:r w:rsidR="005A7D90" w:rsidRPr="00BC3C92">
        <w:t xml:space="preserve"> </w:t>
      </w:r>
      <w:r w:rsidRPr="00BC3C92">
        <w:t>smluvní pokutu ve výši 0,25 % z celkové odměny bez DPH uvedené v čl. V odst. 1 této smlouvy, a to za každý i započatý den prodloužení lhůty výstavby.</w:t>
      </w:r>
    </w:p>
    <w:p w14:paraId="06B2DC31" w14:textId="77777777" w:rsidR="00BC3C92" w:rsidRDefault="00BC3C92" w:rsidP="004D7EC9">
      <w:pPr>
        <w:pStyle w:val="Odstavecseseznamem"/>
        <w:numPr>
          <w:ilvl w:val="0"/>
          <w:numId w:val="23"/>
        </w:numPr>
        <w:tabs>
          <w:tab w:val="clear" w:pos="360"/>
          <w:tab w:val="clear" w:pos="709"/>
        </w:tabs>
        <w:ind w:left="284" w:hanging="284"/>
        <w:jc w:val="both"/>
      </w:pPr>
      <w:r w:rsidRPr="00BC3C92">
        <w:t xml:space="preserve">V případě, že TDS poruší svou povinnost uloženou v čl. VIII odst. 2 </w:t>
      </w:r>
      <w:proofErr w:type="gramStart"/>
      <w:r w:rsidRPr="00BC3C92">
        <w:t>této</w:t>
      </w:r>
      <w:proofErr w:type="gramEnd"/>
      <w:r w:rsidRPr="00BC3C92">
        <w:t xml:space="preserve"> smlouvy, je</w:t>
      </w:r>
      <w:r w:rsidR="00C2143A">
        <w:t xml:space="preserve"> DPO oprávněn požadovat, a TDS v tomto případě zaplatí,</w:t>
      </w:r>
      <w:r w:rsidR="00C2143A" w:rsidRPr="00BC3C92">
        <w:t xml:space="preserve"> </w:t>
      </w:r>
      <w:r w:rsidRPr="00BC3C92">
        <w:t>smluvní pokutu ve výši 10.000 Kč za každý zjištěný případ.</w:t>
      </w:r>
    </w:p>
    <w:p w14:paraId="16B5ED9D" w14:textId="77777777" w:rsidR="005A7D90" w:rsidRPr="00BC3C92" w:rsidRDefault="005A7D90" w:rsidP="004D7EC9">
      <w:pPr>
        <w:pStyle w:val="Odstavecseseznamem"/>
        <w:numPr>
          <w:ilvl w:val="0"/>
          <w:numId w:val="23"/>
        </w:numPr>
        <w:tabs>
          <w:tab w:val="clear" w:pos="360"/>
          <w:tab w:val="clear" w:pos="709"/>
        </w:tabs>
        <w:ind w:left="284" w:hanging="284"/>
        <w:jc w:val="both"/>
      </w:pPr>
      <w:r w:rsidRPr="00BC3C92">
        <w:t xml:space="preserve">V případě, že TDS </w:t>
      </w:r>
      <w:r>
        <w:t xml:space="preserve">bez předchozího písemného odsouhlasení zástupcem objednatele uvedeném v čl. I., osobou oprávněnou pro změny díla, provede změnu osob, kterými bude realizovat inženýrskou činnost, viz </w:t>
      </w:r>
      <w:r w:rsidRPr="00BC3C92">
        <w:t xml:space="preserve"> čl. VIII odst. </w:t>
      </w:r>
      <w:r>
        <w:t>6</w:t>
      </w:r>
      <w:r w:rsidRPr="00BC3C92">
        <w:t xml:space="preserve"> této smlouvy, </w:t>
      </w:r>
      <w:r w:rsidR="00C2143A">
        <w:t>je DPO oprávněn požadovat, a TDS v tomto případě zaplatí,</w:t>
      </w:r>
      <w:r w:rsidRPr="00BC3C92">
        <w:t xml:space="preserve"> smluvní pokutu ve výši </w:t>
      </w:r>
      <w:r>
        <w:t>5</w:t>
      </w:r>
      <w:r w:rsidRPr="00BC3C92">
        <w:t>.000 Kč za každý zjištěný případ.</w:t>
      </w:r>
    </w:p>
    <w:p w14:paraId="5C696125" w14:textId="77777777" w:rsidR="00BC3C92" w:rsidRPr="00BC3C92" w:rsidRDefault="00BC3C92" w:rsidP="004D7EC9">
      <w:pPr>
        <w:pStyle w:val="Odstavecseseznamem"/>
        <w:numPr>
          <w:ilvl w:val="0"/>
          <w:numId w:val="23"/>
        </w:numPr>
        <w:tabs>
          <w:tab w:val="clear" w:pos="360"/>
          <w:tab w:val="clear" w:pos="709"/>
        </w:tabs>
        <w:ind w:left="284" w:hanging="284"/>
        <w:jc w:val="both"/>
      </w:pPr>
      <w:r w:rsidRPr="00BC3C92">
        <w:rPr>
          <w:color w:val="000000"/>
        </w:rPr>
        <w:t xml:space="preserve">Za každý </w:t>
      </w:r>
      <w:r w:rsidRPr="003330A7">
        <w:t>jednotlivě</w:t>
      </w:r>
      <w:r w:rsidRPr="00BC3C92">
        <w:rPr>
          <w:color w:val="000000"/>
        </w:rPr>
        <w:t xml:space="preserve"> zjištěný případ porušení sjednaných podmínek nebo předpisů k zajištění BOZP dle podmínek přílohy č. 1 této smlouvy je DPO oprávněn účtovat TDS smluvní pokutu ve výši 2.000,- Kč. Zaplacením smluvní pokuty není dotčeno právo DPO na náhradu škody.</w:t>
      </w:r>
    </w:p>
    <w:p w14:paraId="51C0C2B9" w14:textId="77777777" w:rsidR="00BC3C92" w:rsidRPr="003330A7" w:rsidRDefault="003330A7" w:rsidP="004D7EC9">
      <w:pPr>
        <w:pStyle w:val="Odstavecseseznamem"/>
        <w:numPr>
          <w:ilvl w:val="0"/>
          <w:numId w:val="23"/>
        </w:numPr>
        <w:tabs>
          <w:tab w:val="clear" w:pos="360"/>
          <w:tab w:val="clear" w:pos="709"/>
        </w:tabs>
        <w:ind w:left="284" w:hanging="284"/>
        <w:jc w:val="both"/>
        <w:rPr>
          <w:color w:val="000000"/>
        </w:rPr>
      </w:pPr>
      <w:r w:rsidRPr="002E6B55">
        <w:t>V </w:t>
      </w:r>
      <w:r w:rsidRPr="003330A7">
        <w:rPr>
          <w:color w:val="000000"/>
        </w:rPr>
        <w:t>případě prodlení DPO s úhradou faktury je TDS oprávněn účtovat DPO úrok z prodlení ve výši 0,05 % z dlužné částky za každý i započatý den prodlení.</w:t>
      </w:r>
    </w:p>
    <w:p w14:paraId="6AFB1DD4" w14:textId="77777777" w:rsidR="00BC3C92" w:rsidRPr="003330A7" w:rsidRDefault="00BC3C92" w:rsidP="004D7EC9">
      <w:pPr>
        <w:pStyle w:val="Odstavecseseznamem"/>
        <w:numPr>
          <w:ilvl w:val="0"/>
          <w:numId w:val="23"/>
        </w:numPr>
        <w:tabs>
          <w:tab w:val="clear" w:pos="360"/>
          <w:tab w:val="clear" w:pos="709"/>
        </w:tabs>
        <w:ind w:left="284" w:hanging="284"/>
        <w:jc w:val="both"/>
        <w:rPr>
          <w:color w:val="000000"/>
        </w:rPr>
      </w:pPr>
      <w:r w:rsidRPr="003330A7">
        <w:rPr>
          <w:color w:val="000000"/>
        </w:rPr>
        <w:t xml:space="preserve">Sjednané smluvní pokuty zaplatí povinná strana nezávisle na zavinění a na tom, zda a v jaké výši vznikne druhé straně škoda. Náhradu škody lze vymáhat samostatně v plné výši vedle smluvní pokuty. </w:t>
      </w:r>
    </w:p>
    <w:p w14:paraId="3EB43A10" w14:textId="77777777" w:rsidR="00BC3C92" w:rsidRPr="003330A7" w:rsidRDefault="00BC3C92" w:rsidP="004D7EC9">
      <w:pPr>
        <w:pStyle w:val="Odstavecseseznamem"/>
        <w:numPr>
          <w:ilvl w:val="0"/>
          <w:numId w:val="23"/>
        </w:numPr>
        <w:tabs>
          <w:tab w:val="clear" w:pos="360"/>
          <w:tab w:val="clear" w:pos="709"/>
        </w:tabs>
        <w:ind w:left="284" w:hanging="284"/>
        <w:jc w:val="both"/>
        <w:rPr>
          <w:color w:val="000000"/>
        </w:rPr>
      </w:pPr>
      <w:r w:rsidRPr="003330A7">
        <w:rPr>
          <w:color w:val="000000"/>
        </w:rPr>
        <w:t>Pokud závazek některé ze smluvních stran vyplývající z této smlouvy zanikne před jeho řádným ukončením, nezaniká právo na zaplacení smluvní pokuty, pokud vzniklo dřívějším porušením povinnosti.</w:t>
      </w:r>
    </w:p>
    <w:p w14:paraId="23244EF5" w14:textId="77777777" w:rsidR="00BC3C92" w:rsidRDefault="00BC3C92" w:rsidP="004D7EC9">
      <w:pPr>
        <w:pStyle w:val="Odstavecseseznamem"/>
        <w:numPr>
          <w:ilvl w:val="0"/>
          <w:numId w:val="23"/>
        </w:numPr>
        <w:tabs>
          <w:tab w:val="clear" w:pos="360"/>
          <w:tab w:val="clear" w:pos="709"/>
        </w:tabs>
        <w:ind w:left="284" w:hanging="284"/>
        <w:jc w:val="both"/>
      </w:pPr>
      <w:r w:rsidRPr="003330A7">
        <w:rPr>
          <w:color w:val="000000"/>
        </w:rPr>
        <w:t>Zánik závazku</w:t>
      </w:r>
      <w:r w:rsidRPr="00BC3C92">
        <w:t xml:space="preserve"> vyplývajícího z této smlouvy jeho pozdním splněním neznamená zánik práva na zaplacení smluvní pokuty za prodlení s plněním.</w:t>
      </w:r>
    </w:p>
    <w:p w14:paraId="42F5C9FF" w14:textId="77777777" w:rsidR="00813A74" w:rsidRDefault="00813A74" w:rsidP="00813A74">
      <w:pPr>
        <w:jc w:val="both"/>
      </w:pPr>
    </w:p>
    <w:p w14:paraId="4AD99A2E" w14:textId="77777777" w:rsidR="00BC3C92" w:rsidRPr="003330A7" w:rsidRDefault="00BC3C92" w:rsidP="003330A7">
      <w:pPr>
        <w:pStyle w:val="Nadpis1"/>
        <w:numPr>
          <w:ilvl w:val="0"/>
          <w:numId w:val="1"/>
        </w:numPr>
        <w:tabs>
          <w:tab w:val="clear" w:pos="709"/>
        </w:tabs>
        <w:ind w:left="0" w:firstLine="0"/>
        <w:jc w:val="center"/>
      </w:pPr>
      <w:r w:rsidRPr="003330A7">
        <w:t>Zánik smlouvy</w:t>
      </w:r>
    </w:p>
    <w:p w14:paraId="18FCA8FC" w14:textId="08E6A233" w:rsidR="00BC3C92" w:rsidRPr="003330A7" w:rsidRDefault="00BC3C92" w:rsidP="00813A74">
      <w:pPr>
        <w:pStyle w:val="Odstavecseseznamem"/>
        <w:numPr>
          <w:ilvl w:val="0"/>
          <w:numId w:val="26"/>
        </w:numPr>
        <w:tabs>
          <w:tab w:val="clear" w:pos="709"/>
        </w:tabs>
        <w:jc w:val="both"/>
        <w:rPr>
          <w:bCs/>
        </w:rPr>
      </w:pPr>
      <w:r w:rsidRPr="003330A7">
        <w:rPr>
          <w:bCs/>
        </w:rPr>
        <w:t>DPO je oprávněn TDS odvolat</w:t>
      </w:r>
      <w:r w:rsidR="00337BF5">
        <w:rPr>
          <w:bCs/>
        </w:rPr>
        <w:t xml:space="preserve">, </w:t>
      </w:r>
      <w:r w:rsidR="00771B25">
        <w:rPr>
          <w:bCs/>
        </w:rPr>
        <w:t>a následně vypovědět smlouvu, v souladu s bodem 2 tohoto článku.</w:t>
      </w:r>
      <w:r w:rsidRPr="003330A7">
        <w:rPr>
          <w:bCs/>
        </w:rPr>
        <w:t>.</w:t>
      </w:r>
    </w:p>
    <w:p w14:paraId="2FEB8FF5" w14:textId="77777777" w:rsidR="00BC3C92" w:rsidRPr="003330A7" w:rsidRDefault="00BC3C92" w:rsidP="00813A74">
      <w:pPr>
        <w:pStyle w:val="Odstavecseseznamem"/>
        <w:numPr>
          <w:ilvl w:val="0"/>
          <w:numId w:val="26"/>
        </w:numPr>
        <w:tabs>
          <w:tab w:val="clear" w:pos="709"/>
        </w:tabs>
        <w:ind w:left="284" w:hanging="284"/>
        <w:jc w:val="both"/>
        <w:rPr>
          <w:bCs/>
          <w:spacing w:val="-4"/>
        </w:rPr>
      </w:pPr>
      <w:r w:rsidRPr="003330A7">
        <w:rPr>
          <w:bCs/>
          <w:spacing w:val="-4"/>
        </w:rPr>
        <w:t xml:space="preserve">DPO je </w:t>
      </w:r>
      <w:r w:rsidRPr="003330A7">
        <w:rPr>
          <w:bCs/>
        </w:rPr>
        <w:t>oprávněn</w:t>
      </w:r>
      <w:r w:rsidRPr="003330A7">
        <w:rPr>
          <w:bCs/>
          <w:spacing w:val="-4"/>
        </w:rPr>
        <w:t xml:space="preserve"> vypovědět tuto smlouvu bez výpovědní doby, a to zejména v případě:</w:t>
      </w:r>
    </w:p>
    <w:p w14:paraId="7AFE7D9F" w14:textId="77777777" w:rsidR="00BC3C92" w:rsidRPr="00BC3C92" w:rsidRDefault="00BC3C92" w:rsidP="004D7EC9">
      <w:pPr>
        <w:numPr>
          <w:ilvl w:val="0"/>
          <w:numId w:val="14"/>
        </w:numPr>
        <w:tabs>
          <w:tab w:val="clear" w:pos="1545"/>
        </w:tabs>
        <w:spacing w:before="60" w:line="240" w:lineRule="auto"/>
        <w:ind w:left="567" w:hanging="283"/>
        <w:jc w:val="both"/>
        <w:rPr>
          <w:szCs w:val="22"/>
        </w:rPr>
      </w:pPr>
      <w:r w:rsidRPr="00BC3C92">
        <w:rPr>
          <w:szCs w:val="22"/>
        </w:rPr>
        <w:t>bylo-li příslušným soudem rozhodnuto o tom, že TDS je v úpadku ve smyslu zákona č. 182/2006 Sb., o úpadku a způsobech jeho řešení (insolvenční zákon), ve znění pozdějších předpisů (a to bez ohledu na právní moc tohoto rozhodnutí);</w:t>
      </w:r>
    </w:p>
    <w:p w14:paraId="102631E1" w14:textId="512975E0" w:rsidR="00BC3C92" w:rsidRDefault="00BC3C92" w:rsidP="004D7EC9">
      <w:pPr>
        <w:numPr>
          <w:ilvl w:val="0"/>
          <w:numId w:val="14"/>
        </w:numPr>
        <w:tabs>
          <w:tab w:val="clear" w:pos="1545"/>
        </w:tabs>
        <w:spacing w:before="60" w:line="276" w:lineRule="auto"/>
        <w:ind w:left="567" w:hanging="283"/>
        <w:jc w:val="both"/>
        <w:rPr>
          <w:szCs w:val="22"/>
        </w:rPr>
      </w:pPr>
      <w:r w:rsidRPr="00BC3C92">
        <w:rPr>
          <w:szCs w:val="22"/>
        </w:rPr>
        <w:t>podá-li TDS sám na sebe insolvenční návrh.</w:t>
      </w:r>
    </w:p>
    <w:p w14:paraId="3CBC65C4" w14:textId="36D47996" w:rsidR="00771B25" w:rsidRPr="00B51BE4" w:rsidRDefault="00771B25" w:rsidP="00771B25">
      <w:pPr>
        <w:numPr>
          <w:ilvl w:val="0"/>
          <w:numId w:val="14"/>
        </w:numPr>
        <w:tabs>
          <w:tab w:val="clear" w:pos="1545"/>
        </w:tabs>
        <w:spacing w:before="60" w:line="276" w:lineRule="auto"/>
        <w:ind w:left="567" w:hanging="283"/>
        <w:jc w:val="both"/>
      </w:pPr>
      <w:r w:rsidRPr="00771B25">
        <w:rPr>
          <w:szCs w:val="22"/>
        </w:rPr>
        <w:t xml:space="preserve">v případě, že dojde k podstatnému porušení smlouvy. Za podstatné porušení této smlouvy </w:t>
      </w:r>
      <w:r w:rsidR="00337BF5">
        <w:rPr>
          <w:szCs w:val="22"/>
        </w:rPr>
        <w:t>s</w:t>
      </w:r>
      <w:r w:rsidRPr="00771B25">
        <w:rPr>
          <w:szCs w:val="22"/>
        </w:rPr>
        <w:t xml:space="preserve">mluvní strany považují zejména zvlášť hrubé a opakované porušení ustanovení čl. </w:t>
      </w:r>
      <w:r>
        <w:rPr>
          <w:szCs w:val="22"/>
        </w:rPr>
        <w:t>III</w:t>
      </w:r>
      <w:r w:rsidRPr="00771B25">
        <w:rPr>
          <w:szCs w:val="22"/>
        </w:rPr>
        <w:t xml:space="preserve"> této smlouvy, </w:t>
      </w:r>
      <w:r>
        <w:rPr>
          <w:szCs w:val="22"/>
        </w:rPr>
        <w:t xml:space="preserve">neplnění povinnosti vykonávat inženýrskou činnost, </w:t>
      </w:r>
      <w:r w:rsidRPr="00771B25">
        <w:rPr>
          <w:szCs w:val="22"/>
        </w:rPr>
        <w:t xml:space="preserve">kdy </w:t>
      </w:r>
      <w:r>
        <w:rPr>
          <w:szCs w:val="22"/>
        </w:rPr>
        <w:t>TDS</w:t>
      </w:r>
      <w:r w:rsidRPr="00771B25">
        <w:rPr>
          <w:szCs w:val="22"/>
        </w:rPr>
        <w:t xml:space="preserve"> neprovedl nápravu ani ve lhůtě jemu </w:t>
      </w:r>
      <w:r>
        <w:rPr>
          <w:szCs w:val="22"/>
        </w:rPr>
        <w:t>DPO</w:t>
      </w:r>
      <w:r w:rsidRPr="00771B25">
        <w:rPr>
          <w:szCs w:val="22"/>
        </w:rPr>
        <w:t xml:space="preserve"> dodate</w:t>
      </w:r>
      <w:r>
        <w:rPr>
          <w:szCs w:val="22"/>
        </w:rPr>
        <w:t xml:space="preserve">čně poskytnuté, a to opakovaně (min. 3 x). </w:t>
      </w:r>
      <w:r w:rsidRPr="00771B25">
        <w:rPr>
          <w:szCs w:val="22"/>
        </w:rPr>
        <w:t xml:space="preserve">V písemném </w:t>
      </w:r>
      <w:r w:rsidR="00337BF5">
        <w:rPr>
          <w:szCs w:val="22"/>
        </w:rPr>
        <w:t>vypovědění s</w:t>
      </w:r>
      <w:r w:rsidRPr="00771B25">
        <w:rPr>
          <w:szCs w:val="22"/>
        </w:rPr>
        <w:t xml:space="preserve">mlouvy </w:t>
      </w:r>
      <w:r w:rsidR="00337BF5">
        <w:rPr>
          <w:szCs w:val="22"/>
        </w:rPr>
        <w:t>DPO</w:t>
      </w:r>
      <w:r w:rsidRPr="00771B25">
        <w:rPr>
          <w:szCs w:val="22"/>
        </w:rPr>
        <w:t xml:space="preserve"> uvést, v čem spatřuje důvod </w:t>
      </w:r>
      <w:r w:rsidR="00337BF5">
        <w:rPr>
          <w:szCs w:val="22"/>
        </w:rPr>
        <w:t>vypovězení</w:t>
      </w:r>
      <w:r w:rsidRPr="00771B25">
        <w:rPr>
          <w:szCs w:val="22"/>
        </w:rPr>
        <w:t xml:space="preserve"> smlouvy, a připojit k tomuto úkonu doklady prokazující tvrzené důvody. </w:t>
      </w:r>
    </w:p>
    <w:p w14:paraId="2454349F" w14:textId="77777777" w:rsidR="00BC3C92" w:rsidRDefault="00BC3C92" w:rsidP="00813A74">
      <w:pPr>
        <w:pStyle w:val="Odstavecseseznamem"/>
        <w:numPr>
          <w:ilvl w:val="0"/>
          <w:numId w:val="26"/>
        </w:numPr>
        <w:tabs>
          <w:tab w:val="clear" w:pos="709"/>
        </w:tabs>
        <w:ind w:left="284" w:hanging="284"/>
        <w:jc w:val="both"/>
        <w:rPr>
          <w:bCs/>
        </w:rPr>
      </w:pPr>
      <w:r w:rsidRPr="003330A7">
        <w:rPr>
          <w:bCs/>
          <w:spacing w:val="-4"/>
        </w:rPr>
        <w:t>Výpovědí</w:t>
      </w:r>
      <w:r w:rsidRPr="00BC3C92">
        <w:rPr>
          <w:bCs/>
        </w:rPr>
        <w:t xml:space="preserve"> této smlouvy ani odvoláním TDS není dotčeno právo oprávněné smluvní strany na zaplacení smluvní pokuty ani na náhradu škody vzniklé porušením smlouvy.</w:t>
      </w:r>
    </w:p>
    <w:p w14:paraId="4D736DDC" w14:textId="4C6A4CEC" w:rsidR="008C4221" w:rsidRPr="008C4221" w:rsidRDefault="008C4221" w:rsidP="00813A74">
      <w:pPr>
        <w:pStyle w:val="Odstavecseseznamem"/>
        <w:numPr>
          <w:ilvl w:val="0"/>
          <w:numId w:val="26"/>
        </w:numPr>
        <w:tabs>
          <w:tab w:val="clear" w:pos="709"/>
        </w:tabs>
        <w:ind w:left="284" w:hanging="284"/>
        <w:jc w:val="both"/>
        <w:rPr>
          <w:bCs/>
        </w:rPr>
      </w:pPr>
      <w:r w:rsidRPr="002E6B55">
        <w:t xml:space="preserve">Jestliže je smlouva </w:t>
      </w:r>
      <w:r w:rsidRPr="008C4221">
        <w:rPr>
          <w:bCs/>
        </w:rPr>
        <w:t>ukončena dohodou</w:t>
      </w:r>
      <w:r w:rsidR="00FB03C8">
        <w:rPr>
          <w:bCs/>
        </w:rPr>
        <w:t>, výpovědí</w:t>
      </w:r>
      <w:r w:rsidRPr="008C4221">
        <w:rPr>
          <w:bCs/>
        </w:rPr>
        <w:t xml:space="preserve">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604A704E" w14:textId="77777777" w:rsidR="008C4221" w:rsidRPr="008C4221" w:rsidRDefault="008C4221" w:rsidP="00813A74">
      <w:pPr>
        <w:pStyle w:val="Odstavecseseznamem"/>
        <w:numPr>
          <w:ilvl w:val="0"/>
          <w:numId w:val="26"/>
        </w:numPr>
        <w:tabs>
          <w:tab w:val="clear" w:pos="709"/>
        </w:tabs>
        <w:ind w:left="284" w:hanging="284"/>
        <w:jc w:val="both"/>
        <w:rPr>
          <w:bCs/>
        </w:rPr>
      </w:pPr>
      <w:r w:rsidRPr="008C4221">
        <w:rPr>
          <w:bCs/>
        </w:rPr>
        <w:t>Odstoupení od smlouvy musí být provedeno písemně, jinak je neplatné. Odstoupení od smlouvy musí být doručeno druhé smluvní straně písemnou zásilkou na doručenku.</w:t>
      </w:r>
    </w:p>
    <w:p w14:paraId="22C342F2" w14:textId="7EE0CDB2" w:rsidR="008C4221" w:rsidRDefault="008C4221" w:rsidP="00813A74">
      <w:pPr>
        <w:pStyle w:val="Odstavecseseznamem"/>
        <w:numPr>
          <w:ilvl w:val="0"/>
          <w:numId w:val="26"/>
        </w:numPr>
        <w:tabs>
          <w:tab w:val="clear" w:pos="709"/>
        </w:tabs>
        <w:ind w:left="284" w:hanging="284"/>
        <w:jc w:val="both"/>
        <w:rPr>
          <w:bCs/>
        </w:rPr>
      </w:pPr>
      <w:r w:rsidRPr="008C4221">
        <w:rPr>
          <w:bCs/>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DPO a rozhodným právem je české právo. Pro účely této smlouvy se pod pojmem „bez zbytečného odkladu“ dle § 2002 občanského zákoníku rozumí „nejpozději do tří týdnů</w:t>
      </w:r>
      <w:r w:rsidR="00013F0B">
        <w:rPr>
          <w:bCs/>
        </w:rPr>
        <w:t xml:space="preserve"> od okamžiku, kdy se o porušení smlouvy strana dozvěděla</w:t>
      </w:r>
      <w:r w:rsidRPr="008C4221">
        <w:rPr>
          <w:bCs/>
        </w:rPr>
        <w:t>“.</w:t>
      </w:r>
    </w:p>
    <w:p w14:paraId="37EBF2E4" w14:textId="77777777" w:rsidR="003330A7" w:rsidRPr="003330A7" w:rsidRDefault="003330A7" w:rsidP="003330A7">
      <w:pPr>
        <w:jc w:val="both"/>
        <w:rPr>
          <w:bCs/>
        </w:rPr>
      </w:pPr>
    </w:p>
    <w:p w14:paraId="71D1D869" w14:textId="77777777" w:rsidR="00BC3C92" w:rsidRPr="00BC3C92" w:rsidRDefault="00BC3C92" w:rsidP="003330A7">
      <w:pPr>
        <w:pStyle w:val="Nadpis1"/>
        <w:numPr>
          <w:ilvl w:val="0"/>
          <w:numId w:val="1"/>
        </w:numPr>
        <w:tabs>
          <w:tab w:val="clear" w:pos="709"/>
        </w:tabs>
        <w:ind w:left="0" w:firstLine="0"/>
        <w:jc w:val="center"/>
      </w:pPr>
      <w:r w:rsidRPr="00BC3C92">
        <w:t>Závěrečná ujednání</w:t>
      </w:r>
    </w:p>
    <w:p w14:paraId="1A682E35" w14:textId="2C66F585" w:rsidR="008C4221" w:rsidRPr="008C4221" w:rsidRDefault="008C4221" w:rsidP="004D7EC9">
      <w:pPr>
        <w:pStyle w:val="Odstavecseseznamem"/>
        <w:numPr>
          <w:ilvl w:val="0"/>
          <w:numId w:val="25"/>
        </w:numPr>
        <w:tabs>
          <w:tab w:val="clear" w:pos="360"/>
          <w:tab w:val="clear" w:pos="709"/>
        </w:tabs>
        <w:ind w:left="284" w:hanging="284"/>
        <w:jc w:val="both"/>
      </w:pPr>
      <w:r w:rsidRPr="008C4221">
        <w:t xml:space="preserve">Smlouva </w:t>
      </w:r>
      <w:r w:rsidRPr="008C4221">
        <w:rPr>
          <w:bCs/>
        </w:rPr>
        <w:t>nabývá</w:t>
      </w:r>
      <w:r w:rsidRPr="008C4221">
        <w:t xml:space="preserve"> účinnosti dnem jejího zveřejnění na Portálu veřejné správy v Registru smluv, které zprostředkuje </w:t>
      </w:r>
      <w:r>
        <w:t>DPO</w:t>
      </w:r>
      <w:r w:rsidRPr="008C4221">
        <w:t xml:space="preserve">. O nabytí účinnosti smlouvy se </w:t>
      </w:r>
      <w:r>
        <w:t>DPO</w:t>
      </w:r>
      <w:r w:rsidRPr="008C4221">
        <w:t xml:space="preserve"> zavazuje informovat </w:t>
      </w:r>
      <w:r w:rsidR="00013F0B">
        <w:t>TDS</w:t>
      </w:r>
      <w:r w:rsidR="00013F0B" w:rsidRPr="008C4221">
        <w:t xml:space="preserve"> </w:t>
      </w:r>
      <w:r w:rsidRPr="008C4221">
        <w:t>bez zbytečného odkladu,</w:t>
      </w:r>
      <w:r w:rsidRPr="008C4221">
        <w:rPr>
          <w:rFonts w:eastAsiaTheme="minorHAnsi"/>
        </w:rPr>
        <w:t xml:space="preserve"> </w:t>
      </w:r>
      <w:r w:rsidRPr="008C4221">
        <w:t xml:space="preserve">a to na e-mailovou adresu </w:t>
      </w:r>
      <w:permStart w:id="137708258" w:edGrp="everyone"/>
      <w:r w:rsidRPr="008C4221">
        <w:t xml:space="preserve">….. </w:t>
      </w:r>
      <w:r w:rsidRPr="008C4221">
        <w:rPr>
          <w:i/>
          <w:color w:val="00B0F0"/>
        </w:rPr>
        <w:t xml:space="preserve">(Pozn. Doplní příkazník (elektronickou adresu). Poté poznámku vymažte.) </w:t>
      </w:r>
      <w:permEnd w:id="137708258"/>
      <w:r w:rsidRPr="008C4221">
        <w:t xml:space="preserve">nebo do jeho datové schránky. Plnění předmětu smlouvy před účinností této smlouvy se považuje za plnění podle této smlouvy a práva a povinnosti z něj vzniklé se řídí touto smlouvou. </w:t>
      </w:r>
    </w:p>
    <w:p w14:paraId="29C156AF" w14:textId="478AA3EA" w:rsidR="008C4221" w:rsidRDefault="008C4221" w:rsidP="004D7EC9">
      <w:pPr>
        <w:pStyle w:val="Odstavecseseznamem"/>
        <w:numPr>
          <w:ilvl w:val="0"/>
          <w:numId w:val="25"/>
        </w:numPr>
        <w:tabs>
          <w:tab w:val="clear" w:pos="360"/>
          <w:tab w:val="clear" w:pos="709"/>
        </w:tabs>
        <w:ind w:left="284" w:hanging="284"/>
        <w:jc w:val="both"/>
      </w:pPr>
      <w:r w:rsidRPr="008C4221">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14:paraId="2CBF1A95" w14:textId="401FA6CA" w:rsidR="009A1899" w:rsidRPr="008C4221" w:rsidRDefault="009A1899" w:rsidP="004D7EC9">
      <w:pPr>
        <w:pStyle w:val="Odstavecseseznamem"/>
        <w:numPr>
          <w:ilvl w:val="0"/>
          <w:numId w:val="25"/>
        </w:numPr>
        <w:tabs>
          <w:tab w:val="clear" w:pos="360"/>
          <w:tab w:val="clear" w:pos="709"/>
        </w:tabs>
        <w:ind w:left="284" w:hanging="284"/>
        <w:jc w:val="both"/>
      </w:pPr>
      <w:r w:rsidRPr="00FA34BB">
        <w:t xml:space="preserve">Objednatel předpokládá, že na realizaci stavby „Areál trolejbusy Ostrava – Rekonstrukce střech hal I - IV“ bude čerpat dotaci v rámci projektu „Snížení energetické náročnosti budovy Střediska trolejbusy DPO“ </w:t>
      </w:r>
      <w:proofErr w:type="spellStart"/>
      <w:proofErr w:type="gramStart"/>
      <w:r w:rsidRPr="00FA34BB">
        <w:t>r.č</w:t>
      </w:r>
      <w:proofErr w:type="spellEnd"/>
      <w:r w:rsidRPr="00FA34BB">
        <w:t>.</w:t>
      </w:r>
      <w:proofErr w:type="gramEnd"/>
      <w:r w:rsidRPr="00FA34BB">
        <w:t>: CZ.01.3.10/0.0/0.0/19_251/0020585</w:t>
      </w:r>
      <w:r>
        <w:t xml:space="preserve">. Předmět plnění této smlouvy, </w:t>
      </w:r>
      <w:r w:rsidRPr="00BC3C92">
        <w:t>zajištění výkonu inženýrské a investorské činnosti při realizaci stavby</w:t>
      </w:r>
      <w:r>
        <w:rPr>
          <w:b/>
        </w:rPr>
        <w:t>,</w:t>
      </w:r>
      <w:r>
        <w:t xml:space="preserve"> včetně výkonu činnosti technického dozoru stavebníka, je v rámci tohoto projektu nezpůsobilý (vedlejší) výdaj.</w:t>
      </w:r>
    </w:p>
    <w:p w14:paraId="79275096" w14:textId="77777777" w:rsidR="008C4221" w:rsidRPr="008C4221" w:rsidRDefault="008C4221" w:rsidP="004D7EC9">
      <w:pPr>
        <w:pStyle w:val="Odstavecseseznamem"/>
        <w:numPr>
          <w:ilvl w:val="0"/>
          <w:numId w:val="25"/>
        </w:numPr>
        <w:tabs>
          <w:tab w:val="clear" w:pos="360"/>
          <w:tab w:val="clear" w:pos="709"/>
        </w:tabs>
        <w:ind w:left="284" w:hanging="284"/>
        <w:jc w:val="both"/>
      </w:pPr>
      <w:r>
        <w:t>TDS</w:t>
      </w:r>
      <w:r w:rsidRPr="008C4221">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t>TDS</w:t>
      </w:r>
      <w:r w:rsidRPr="008C4221">
        <w:t xml:space="preserve"> na vědomí, že Dopravní podnik Ostrava a.s. je povinen za podmínek stanovených v zákoně č. 340/2015 Sb., o registru smluv, zveřejňovat smlouvy na Portálu veřejné správy v Registru smluv. </w:t>
      </w:r>
      <w:r>
        <w:t>DPO</w:t>
      </w:r>
      <w:r w:rsidRPr="008C4221">
        <w:t xml:space="preserve"> podpisem smlouvy bere na vědomí, že některé údaje a pasáže této smlouvy mohou být obchodním tajemstvím </w:t>
      </w:r>
      <w:r>
        <w:t>TDS</w:t>
      </w:r>
      <w:r w:rsidRPr="008C4221">
        <w:t xml:space="preserve"> a zavazuje se je nezveřejnit dle zákona o registru smluv ani jinak a/nebo nepředat třetí osobě dle zákona č., 106/1999 Sb. o svobodném přístupu k informacím, ani jinak. Obchodní tajemství </w:t>
      </w:r>
      <w:r>
        <w:t>TDS</w:t>
      </w:r>
      <w:r w:rsidRPr="008C4221">
        <w:t xml:space="preserve"> je blíže vyspecifikováno v příloze č. </w:t>
      </w:r>
      <w:r>
        <w:t>3</w:t>
      </w:r>
      <w:r w:rsidRPr="008C4221">
        <w:t xml:space="preserve"> smlouvy. Ostatní ustanovení smlouvy nepodléhají ze strany </w:t>
      </w:r>
      <w:r>
        <w:t>TDS</w:t>
      </w:r>
      <w:r w:rsidRPr="008C4221">
        <w:t xml:space="preserv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44B8299" w14:textId="77777777" w:rsidR="008C4221" w:rsidRPr="008C4221" w:rsidRDefault="008C4221" w:rsidP="004D7EC9">
      <w:pPr>
        <w:pStyle w:val="Odstavecseseznamem"/>
        <w:numPr>
          <w:ilvl w:val="0"/>
          <w:numId w:val="25"/>
        </w:numPr>
        <w:tabs>
          <w:tab w:val="clear" w:pos="360"/>
          <w:tab w:val="clear" w:pos="709"/>
        </w:tabs>
        <w:ind w:left="284" w:hanging="284"/>
        <w:jc w:val="both"/>
      </w:pPr>
      <w:r w:rsidRPr="008C4221">
        <w:t xml:space="preserve">Tato smlouva je vyhotovena ve </w:t>
      </w:r>
      <w:r>
        <w:t>2</w:t>
      </w:r>
      <w:r w:rsidRPr="008C4221">
        <w:t xml:space="preserve"> stejnopisech dle určení:</w:t>
      </w:r>
    </w:p>
    <w:p w14:paraId="0FDE2E62" w14:textId="77777777" w:rsidR="008C4221" w:rsidRPr="008C4221" w:rsidRDefault="008C4221" w:rsidP="009E2163">
      <w:pPr>
        <w:numPr>
          <w:ilvl w:val="0"/>
          <w:numId w:val="7"/>
        </w:numPr>
        <w:spacing w:before="90" w:line="240" w:lineRule="auto"/>
        <w:ind w:left="567" w:right="21" w:hanging="283"/>
        <w:jc w:val="both"/>
        <w:rPr>
          <w:color w:val="auto"/>
          <w:szCs w:val="22"/>
        </w:rPr>
      </w:pPr>
      <w:r>
        <w:rPr>
          <w:color w:val="auto"/>
          <w:szCs w:val="22"/>
        </w:rPr>
        <w:t>1</w:t>
      </w:r>
      <w:r w:rsidRPr="008C4221">
        <w:rPr>
          <w:color w:val="auto"/>
          <w:szCs w:val="22"/>
        </w:rPr>
        <w:t xml:space="preserve"> x </w:t>
      </w:r>
      <w:r>
        <w:rPr>
          <w:color w:val="auto"/>
          <w:szCs w:val="22"/>
        </w:rPr>
        <w:t>DPO</w:t>
      </w:r>
    </w:p>
    <w:p w14:paraId="59A61062" w14:textId="77777777" w:rsidR="008C4221" w:rsidRPr="008C4221" w:rsidRDefault="008C4221" w:rsidP="009E2163">
      <w:pPr>
        <w:numPr>
          <w:ilvl w:val="0"/>
          <w:numId w:val="7"/>
        </w:numPr>
        <w:spacing w:before="90" w:line="240" w:lineRule="auto"/>
        <w:ind w:left="567" w:right="21" w:hanging="283"/>
        <w:jc w:val="both"/>
        <w:rPr>
          <w:color w:val="auto"/>
          <w:szCs w:val="22"/>
        </w:rPr>
      </w:pPr>
      <w:r w:rsidRPr="008C4221">
        <w:rPr>
          <w:color w:val="auto"/>
          <w:szCs w:val="22"/>
        </w:rPr>
        <w:t xml:space="preserve">1 x </w:t>
      </w:r>
      <w:r>
        <w:rPr>
          <w:color w:val="auto"/>
          <w:szCs w:val="22"/>
        </w:rPr>
        <w:t>TDS</w:t>
      </w:r>
    </w:p>
    <w:p w14:paraId="52CF74F0" w14:textId="77777777" w:rsidR="008C4221" w:rsidRPr="008C4221" w:rsidRDefault="008C4221" w:rsidP="004D7EC9">
      <w:pPr>
        <w:pStyle w:val="Odstavecseseznamem"/>
        <w:numPr>
          <w:ilvl w:val="0"/>
          <w:numId w:val="25"/>
        </w:numPr>
        <w:tabs>
          <w:tab w:val="clear" w:pos="360"/>
          <w:tab w:val="clear" w:pos="709"/>
        </w:tabs>
        <w:ind w:left="284" w:hanging="284"/>
        <w:jc w:val="both"/>
      </w:pPr>
      <w:r w:rsidRPr="008C4221">
        <w:t>Smluvní strany prohlašují, že je jim znám celý obsah smlouvy a že tuto smlouvu uzavřely na základě své svobodné a vážné vůle. Na důkaz této skutečnosti připojují svoje podpisy.</w:t>
      </w:r>
    </w:p>
    <w:p w14:paraId="7BC60642" w14:textId="5078F852" w:rsidR="008C4221" w:rsidRDefault="008C4221" w:rsidP="008C4221">
      <w:pPr>
        <w:jc w:val="both"/>
      </w:pPr>
    </w:p>
    <w:p w14:paraId="4BDB50E8" w14:textId="1FA52F10" w:rsidR="00337BF5" w:rsidRDefault="00337BF5" w:rsidP="008C4221">
      <w:pPr>
        <w:jc w:val="both"/>
      </w:pPr>
    </w:p>
    <w:p w14:paraId="1F0B40F9" w14:textId="5F8859DF" w:rsidR="00337BF5" w:rsidRDefault="00337BF5" w:rsidP="008C4221">
      <w:pPr>
        <w:jc w:val="both"/>
      </w:pPr>
    </w:p>
    <w:p w14:paraId="0CECA2EC" w14:textId="4A308E35" w:rsidR="00275466" w:rsidRDefault="00275466" w:rsidP="008C4221">
      <w:pPr>
        <w:jc w:val="both"/>
      </w:pPr>
    </w:p>
    <w:p w14:paraId="43CC56D4" w14:textId="6A2CB73F" w:rsidR="00275466" w:rsidRDefault="00275466" w:rsidP="008C4221">
      <w:pPr>
        <w:jc w:val="both"/>
      </w:pPr>
    </w:p>
    <w:p w14:paraId="507ED4EF" w14:textId="1D8075A1" w:rsidR="00275466" w:rsidRDefault="00275466" w:rsidP="008C4221">
      <w:pPr>
        <w:jc w:val="both"/>
      </w:pPr>
    </w:p>
    <w:p w14:paraId="642D6931" w14:textId="310D5C64" w:rsidR="00275466" w:rsidRDefault="00275466" w:rsidP="008C4221">
      <w:pPr>
        <w:jc w:val="both"/>
      </w:pPr>
    </w:p>
    <w:p w14:paraId="689E39D9" w14:textId="77777777" w:rsidR="00275466" w:rsidRDefault="00275466" w:rsidP="008C4221">
      <w:pPr>
        <w:jc w:val="both"/>
      </w:pPr>
    </w:p>
    <w:p w14:paraId="76EB0178" w14:textId="77777777" w:rsidR="00BC3C92" w:rsidRPr="008C4221" w:rsidRDefault="008C4221" w:rsidP="008C4221">
      <w:pPr>
        <w:jc w:val="both"/>
      </w:pPr>
      <w:r>
        <w:t>Přílohy této smlouvy tvoří</w:t>
      </w:r>
      <w:r w:rsidR="00BC3C92" w:rsidRPr="008C4221">
        <w:t>:</w:t>
      </w:r>
    </w:p>
    <w:p w14:paraId="30A43D39" w14:textId="77777777" w:rsidR="00BC3C92" w:rsidRPr="008C4221" w:rsidRDefault="00BC3C92" w:rsidP="008C4221">
      <w:pPr>
        <w:jc w:val="both"/>
      </w:pPr>
      <w:r w:rsidRPr="008C4221">
        <w:t>Příloha č. 1 – Základní požadavky k zajištění BOZP</w:t>
      </w:r>
      <w:r w:rsidR="009E2163">
        <w:t>.</w:t>
      </w:r>
    </w:p>
    <w:p w14:paraId="27CD8B73" w14:textId="77777777" w:rsidR="00BC3C92" w:rsidRPr="008C4221" w:rsidRDefault="00BC3C92" w:rsidP="008C4221">
      <w:pPr>
        <w:jc w:val="both"/>
      </w:pPr>
      <w:r w:rsidRPr="008C4221">
        <w:t xml:space="preserve">Příloha č. 2 – </w:t>
      </w:r>
      <w:r w:rsidR="004F4C91">
        <w:t>Seznam a profesní životopis</w:t>
      </w:r>
      <w:r w:rsidR="00A53F19">
        <w:t>y</w:t>
      </w:r>
      <w:r w:rsidR="004F4C91">
        <w:t xml:space="preserve"> osob</w:t>
      </w:r>
      <w:r w:rsidR="00AD4BBA">
        <w:t xml:space="preserve"> </w:t>
      </w:r>
      <w:r w:rsidR="004F4C91">
        <w:t>realiz</w:t>
      </w:r>
      <w:r w:rsidR="00AD4BBA">
        <w:t>ujících</w:t>
      </w:r>
      <w:r w:rsidR="004F4C91">
        <w:t xml:space="preserve"> inženýrskou </w:t>
      </w:r>
      <w:r w:rsidR="00356E66">
        <w:t xml:space="preserve">a investorskou </w:t>
      </w:r>
      <w:r w:rsidR="004F4C91">
        <w:t xml:space="preserve">činnost. </w:t>
      </w:r>
    </w:p>
    <w:p w14:paraId="136B8928" w14:textId="77777777" w:rsidR="00F2253A" w:rsidRPr="008C4221" w:rsidRDefault="008C4221" w:rsidP="008C4221">
      <w:pPr>
        <w:jc w:val="both"/>
      </w:pPr>
      <w:r>
        <w:t xml:space="preserve">Příloha č. 3 </w:t>
      </w:r>
      <w:r w:rsidR="009E2163">
        <w:t>–</w:t>
      </w:r>
      <w:r>
        <w:t xml:space="preserve"> </w:t>
      </w:r>
      <w:r w:rsidR="009E2163">
        <w:t xml:space="preserve">Vymezení obchodního tajemství </w:t>
      </w:r>
      <w:r w:rsidR="00B4061D">
        <w:t xml:space="preserve">příkazníka - </w:t>
      </w:r>
      <w:r w:rsidR="009E2163">
        <w:t>TDS.</w:t>
      </w:r>
    </w:p>
    <w:p w14:paraId="1F7976DC" w14:textId="77777777" w:rsidR="00F2253A" w:rsidRPr="00BC3C92" w:rsidRDefault="00F2253A" w:rsidP="004E6B2F">
      <w:pPr>
        <w:pStyle w:val="Text"/>
        <w:spacing w:line="240" w:lineRule="auto"/>
        <w:ind w:left="567" w:right="21" w:hanging="567"/>
        <w:rPr>
          <w:sz w:val="22"/>
          <w:szCs w:val="22"/>
        </w:rPr>
      </w:pPr>
    </w:p>
    <w:p w14:paraId="11D199A9" w14:textId="77777777" w:rsidR="00F2253A" w:rsidRPr="00BC3C92" w:rsidRDefault="00F2253A" w:rsidP="00F2253A">
      <w:pPr>
        <w:pStyle w:val="Text"/>
        <w:spacing w:line="240" w:lineRule="auto"/>
        <w:ind w:left="567" w:right="21" w:hanging="567"/>
        <w:rPr>
          <w:sz w:val="22"/>
          <w:szCs w:val="22"/>
        </w:rPr>
      </w:pPr>
    </w:p>
    <w:p w14:paraId="3100A3AA" w14:textId="77777777" w:rsidR="00F2253A" w:rsidRPr="00BC3C92" w:rsidRDefault="00F2253A" w:rsidP="00F2253A">
      <w:pPr>
        <w:pStyle w:val="Text"/>
        <w:tabs>
          <w:tab w:val="clear" w:pos="227"/>
          <w:tab w:val="left" w:pos="5103"/>
        </w:tabs>
        <w:spacing w:line="240" w:lineRule="auto"/>
        <w:ind w:left="567" w:right="21" w:hanging="567"/>
        <w:rPr>
          <w:sz w:val="22"/>
          <w:szCs w:val="22"/>
        </w:rPr>
      </w:pPr>
      <w:r w:rsidRPr="00BC3C92">
        <w:rPr>
          <w:sz w:val="22"/>
          <w:szCs w:val="22"/>
        </w:rPr>
        <w:t>V Ostravě dne ………………</w:t>
      </w:r>
      <w:r w:rsidRPr="00BC3C92">
        <w:rPr>
          <w:sz w:val="22"/>
          <w:szCs w:val="22"/>
        </w:rPr>
        <w:tab/>
        <w:t>V ………….…dne ……………</w:t>
      </w:r>
    </w:p>
    <w:p w14:paraId="00937E3D" w14:textId="77777777" w:rsidR="00622336" w:rsidRPr="00BC3C92" w:rsidRDefault="00622336" w:rsidP="00F2253A">
      <w:pPr>
        <w:pStyle w:val="Text"/>
        <w:spacing w:line="240" w:lineRule="auto"/>
        <w:ind w:left="567" w:right="21" w:hanging="567"/>
        <w:rPr>
          <w:sz w:val="22"/>
          <w:szCs w:val="22"/>
        </w:rPr>
      </w:pPr>
    </w:p>
    <w:p w14:paraId="355E9698" w14:textId="77777777" w:rsidR="007740EF" w:rsidRPr="00BC3C92" w:rsidRDefault="007740EF" w:rsidP="00F2253A">
      <w:pPr>
        <w:pStyle w:val="Text"/>
        <w:spacing w:line="240" w:lineRule="auto"/>
        <w:ind w:left="567" w:right="21" w:hanging="567"/>
        <w:rPr>
          <w:sz w:val="22"/>
          <w:szCs w:val="22"/>
        </w:rPr>
      </w:pPr>
    </w:p>
    <w:p w14:paraId="08C4140C" w14:textId="77777777" w:rsidR="007740EF" w:rsidRPr="00BC3C92" w:rsidRDefault="007740EF" w:rsidP="00F2253A">
      <w:pPr>
        <w:pStyle w:val="Text"/>
        <w:spacing w:line="240" w:lineRule="auto"/>
        <w:ind w:left="567" w:right="21" w:hanging="567"/>
        <w:rPr>
          <w:sz w:val="22"/>
          <w:szCs w:val="22"/>
        </w:rPr>
      </w:pPr>
    </w:p>
    <w:p w14:paraId="6541D2A2" w14:textId="77777777" w:rsidR="007740EF" w:rsidRPr="00BC3C92" w:rsidRDefault="007740EF" w:rsidP="00F2253A">
      <w:pPr>
        <w:pStyle w:val="Text"/>
        <w:spacing w:line="240" w:lineRule="auto"/>
        <w:ind w:left="567" w:right="21" w:hanging="567"/>
        <w:rPr>
          <w:sz w:val="22"/>
          <w:szCs w:val="22"/>
        </w:rPr>
      </w:pPr>
    </w:p>
    <w:p w14:paraId="293A70E0" w14:textId="77777777" w:rsidR="00F2253A" w:rsidRPr="00BC3C92" w:rsidRDefault="00F2253A" w:rsidP="00F2253A">
      <w:pPr>
        <w:pStyle w:val="Text"/>
        <w:tabs>
          <w:tab w:val="clear" w:pos="227"/>
          <w:tab w:val="center" w:pos="2410"/>
          <w:tab w:val="center" w:pos="7088"/>
        </w:tabs>
        <w:spacing w:line="240" w:lineRule="auto"/>
        <w:ind w:right="21"/>
        <w:rPr>
          <w:sz w:val="22"/>
          <w:szCs w:val="22"/>
        </w:rPr>
      </w:pPr>
      <w:r w:rsidRPr="00BC3C92">
        <w:rPr>
          <w:sz w:val="22"/>
          <w:szCs w:val="22"/>
        </w:rPr>
        <w:t>………………………………….</w:t>
      </w:r>
      <w:r w:rsidRPr="00BC3C92">
        <w:rPr>
          <w:sz w:val="22"/>
          <w:szCs w:val="22"/>
        </w:rPr>
        <w:tab/>
        <w:t>………………………………….</w:t>
      </w:r>
    </w:p>
    <w:p w14:paraId="4208FF44" w14:textId="77777777" w:rsidR="00F2253A" w:rsidRPr="00BC3C92" w:rsidRDefault="00F2253A" w:rsidP="00972938">
      <w:pPr>
        <w:pStyle w:val="Text"/>
        <w:tabs>
          <w:tab w:val="clear" w:pos="227"/>
          <w:tab w:val="center" w:pos="2410"/>
          <w:tab w:val="center" w:pos="7088"/>
        </w:tabs>
        <w:spacing w:line="240" w:lineRule="auto"/>
        <w:ind w:right="21"/>
        <w:rPr>
          <w:sz w:val="22"/>
          <w:szCs w:val="22"/>
        </w:rPr>
      </w:pPr>
      <w:r w:rsidRPr="00BC3C92">
        <w:rPr>
          <w:i/>
          <w:color w:val="00B0F0"/>
          <w:sz w:val="22"/>
          <w:szCs w:val="22"/>
        </w:rPr>
        <w:t xml:space="preserve">(POZN. doplní </w:t>
      </w:r>
      <w:r w:rsidR="009E2163">
        <w:rPr>
          <w:i/>
          <w:color w:val="00B0F0"/>
          <w:sz w:val="22"/>
          <w:szCs w:val="22"/>
        </w:rPr>
        <w:t>příkazce</w:t>
      </w:r>
      <w:r w:rsidRPr="00BC3C92">
        <w:rPr>
          <w:i/>
          <w:color w:val="00B0F0"/>
          <w:sz w:val="22"/>
          <w:szCs w:val="22"/>
        </w:rPr>
        <w:t>)</w:t>
      </w:r>
      <w:r w:rsidRPr="00BC3C92">
        <w:rPr>
          <w:sz w:val="22"/>
          <w:szCs w:val="22"/>
        </w:rPr>
        <w:tab/>
      </w:r>
      <w:r w:rsidRPr="00BC3C92">
        <w:rPr>
          <w:color w:val="auto"/>
          <w:sz w:val="22"/>
          <w:szCs w:val="22"/>
        </w:rPr>
        <w:tab/>
      </w:r>
      <w:r w:rsidRPr="00BC3C92">
        <w:rPr>
          <w:i/>
          <w:color w:val="00B0F0"/>
          <w:sz w:val="22"/>
          <w:szCs w:val="22"/>
        </w:rPr>
        <w:t xml:space="preserve">(POZN. doplní </w:t>
      </w:r>
      <w:r w:rsidR="009E2163">
        <w:rPr>
          <w:i/>
          <w:color w:val="00B0F0"/>
          <w:sz w:val="22"/>
          <w:szCs w:val="22"/>
        </w:rPr>
        <w:t>příkazník</w:t>
      </w:r>
      <w:r w:rsidRPr="00BC3C92">
        <w:rPr>
          <w:i/>
          <w:color w:val="00B0F0"/>
          <w:sz w:val="22"/>
          <w:szCs w:val="22"/>
        </w:rPr>
        <w:t>, poté poznámku vymažte)</w:t>
      </w:r>
    </w:p>
    <w:sectPr w:rsidR="00F2253A" w:rsidRPr="00BC3C92" w:rsidSect="00F42B0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2098" w:right="851" w:bottom="1418" w:left="851" w:header="709"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630600" w16cid:durableId="220367F5"/>
  <w16cid:commentId w16cid:paraId="47E90E7A" w16cid:durableId="2203698B"/>
  <w16cid:commentId w16cid:paraId="0D3CBD74" w16cid:durableId="22036912"/>
  <w16cid:commentId w16cid:paraId="17B55D5D" w16cid:durableId="220369F1"/>
  <w16cid:commentId w16cid:paraId="498010B7" w16cid:durableId="22036A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90EF9" w14:textId="77777777" w:rsidR="001372E8" w:rsidRDefault="001372E8">
      <w:r>
        <w:separator/>
      </w:r>
    </w:p>
  </w:endnote>
  <w:endnote w:type="continuationSeparator" w:id="0">
    <w:p w14:paraId="7D4B4161" w14:textId="77777777" w:rsidR="001372E8" w:rsidRDefault="0013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6D153" w14:textId="77777777" w:rsidR="008174F5" w:rsidRDefault="008174F5">
    <w:pPr>
      <w:pStyle w:val="Zpat"/>
      <w:jc w:val="right"/>
    </w:pPr>
    <w:r>
      <w:rPr>
        <w:i/>
        <w:szCs w:val="22"/>
      </w:rPr>
      <w:t xml:space="preserve">Stránka </w:t>
    </w:r>
    <w:r w:rsidR="00676CF2">
      <w:rPr>
        <w:i/>
        <w:szCs w:val="22"/>
      </w:rPr>
      <w:fldChar w:fldCharType="begin"/>
    </w:r>
    <w:r>
      <w:rPr>
        <w:i/>
        <w:szCs w:val="22"/>
      </w:rPr>
      <w:instrText>PAGE</w:instrText>
    </w:r>
    <w:r w:rsidR="00676CF2">
      <w:rPr>
        <w:i/>
        <w:szCs w:val="22"/>
      </w:rPr>
      <w:fldChar w:fldCharType="separate"/>
    </w:r>
    <w:r>
      <w:rPr>
        <w:i/>
        <w:noProof/>
        <w:szCs w:val="22"/>
      </w:rPr>
      <w:t>12</w:t>
    </w:r>
    <w:r w:rsidR="00676CF2">
      <w:rPr>
        <w:i/>
        <w:szCs w:val="22"/>
      </w:rPr>
      <w:fldChar w:fldCharType="end"/>
    </w:r>
    <w:r>
      <w:rPr>
        <w:i/>
        <w:szCs w:val="22"/>
      </w:rPr>
      <w:t xml:space="preserve"> z </w:t>
    </w:r>
    <w:r w:rsidR="00676CF2">
      <w:rPr>
        <w:i/>
        <w:szCs w:val="22"/>
      </w:rPr>
      <w:fldChar w:fldCharType="begin"/>
    </w:r>
    <w:r>
      <w:rPr>
        <w:i/>
        <w:szCs w:val="22"/>
      </w:rPr>
      <w:instrText>NUMPAGES</w:instrText>
    </w:r>
    <w:r w:rsidR="00676CF2">
      <w:rPr>
        <w:i/>
        <w:szCs w:val="22"/>
      </w:rPr>
      <w:fldChar w:fldCharType="separate"/>
    </w:r>
    <w:r w:rsidR="006B559E">
      <w:rPr>
        <w:i/>
        <w:noProof/>
        <w:szCs w:val="22"/>
      </w:rPr>
      <w:t>8</w:t>
    </w:r>
    <w:r w:rsidR="00676CF2">
      <w:rPr>
        <w:i/>
        <w:szCs w:val="22"/>
      </w:rPr>
      <w:fldChar w:fldCharType="end"/>
    </w:r>
  </w:p>
  <w:p w14:paraId="586949B9" w14:textId="77777777" w:rsidR="008174F5" w:rsidRDefault="008174F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288D8" w14:textId="007C2F9D" w:rsidR="008174F5" w:rsidRPr="00472266" w:rsidRDefault="008174F5" w:rsidP="00472266">
    <w:pPr>
      <w:pStyle w:val="Pata"/>
      <w:pBdr>
        <w:top w:val="single" w:sz="4" w:space="1" w:color="auto"/>
      </w:pBdr>
      <w:rPr>
        <w:rFonts w:ascii="Times New Roman" w:hAnsi="Times New Roman" w:cs="Times New Roman"/>
        <w:i/>
        <w:sz w:val="20"/>
        <w:szCs w:val="20"/>
      </w:rPr>
    </w:pPr>
    <w:r w:rsidRPr="00472266">
      <w:rPr>
        <w:rFonts w:ascii="Times New Roman" w:hAnsi="Times New Roman" w:cs="Times New Roman"/>
        <w:i/>
        <w:sz w:val="20"/>
        <w:szCs w:val="20"/>
      </w:rPr>
      <w:t>„</w:t>
    </w:r>
    <w:r w:rsidR="00BC3C92">
      <w:rPr>
        <w:rFonts w:ascii="Times New Roman" w:hAnsi="Times New Roman" w:cs="Times New Roman"/>
        <w:i/>
        <w:sz w:val="20"/>
        <w:szCs w:val="20"/>
      </w:rPr>
      <w:t>Výkon inženýrské a investorské činnosti</w:t>
    </w:r>
    <w:r>
      <w:rPr>
        <w:rFonts w:ascii="Times New Roman" w:hAnsi="Times New Roman" w:cs="Times New Roman"/>
        <w:i/>
        <w:sz w:val="20"/>
        <w:szCs w:val="20"/>
      </w:rPr>
      <w:t xml:space="preserve"> –</w:t>
    </w:r>
    <w:r w:rsidR="006519B0">
      <w:rPr>
        <w:rFonts w:ascii="Times New Roman" w:hAnsi="Times New Roman" w:cs="Times New Roman"/>
        <w:i/>
        <w:sz w:val="20"/>
        <w:szCs w:val="20"/>
      </w:rPr>
      <w:t xml:space="preserve"> Areál trolejbusy Ostrava – Rekonstrukce střech hal I - IV</w:t>
    </w:r>
    <w:r w:rsidRPr="00472266">
      <w:rPr>
        <w:rFonts w:ascii="Times New Roman" w:hAnsi="Times New Roman" w:cs="Times New Roman"/>
        <w:i/>
        <w:sz w:val="20"/>
        <w:szCs w:val="20"/>
      </w:rPr>
      <w:t xml:space="preserve">“ </w:t>
    </w:r>
    <w:r w:rsidRPr="00472266">
      <w:rPr>
        <w:rFonts w:ascii="Times New Roman" w:hAnsi="Times New Roman" w:cs="Times New Roman"/>
        <w:i/>
        <w:sz w:val="20"/>
        <w:szCs w:val="20"/>
      </w:rPr>
      <w:tab/>
    </w:r>
    <w:sdt>
      <w:sdtPr>
        <w:rPr>
          <w:rFonts w:ascii="Times New Roman" w:hAnsi="Times New Roman" w:cs="Times New Roman"/>
          <w:i/>
          <w:sz w:val="20"/>
          <w:szCs w:val="20"/>
        </w:rPr>
        <w:id w:val="-704025186"/>
        <w:docPartObj>
          <w:docPartGallery w:val="Page Numbers (Bottom of Page)"/>
          <w:docPartUnique/>
        </w:docPartObj>
      </w:sdtPr>
      <w:sdtEndPr/>
      <w:sdtContent>
        <w:sdt>
          <w:sdtPr>
            <w:rPr>
              <w:rFonts w:ascii="Times New Roman" w:hAnsi="Times New Roman" w:cs="Times New Roman"/>
              <w:i/>
              <w:sz w:val="20"/>
              <w:szCs w:val="20"/>
            </w:rPr>
            <w:id w:val="-1730842402"/>
            <w:docPartObj>
              <w:docPartGallery w:val="Page Numbers (Top of Page)"/>
              <w:docPartUnique/>
            </w:docPartObj>
          </w:sdtPr>
          <w:sdtEndPr/>
          <w:sdtContent>
            <w:r w:rsidRPr="00472266">
              <w:rPr>
                <w:rFonts w:ascii="Times New Roman" w:hAnsi="Times New Roman" w:cs="Times New Roman"/>
                <w:i/>
                <w:sz w:val="20"/>
                <w:szCs w:val="20"/>
              </w:rPr>
              <w:t xml:space="preserve">strana </w:t>
            </w:r>
            <w:r w:rsidR="00676CF2" w:rsidRPr="00472266">
              <w:rPr>
                <w:rFonts w:ascii="Times New Roman" w:hAnsi="Times New Roman" w:cs="Times New Roman"/>
                <w:i/>
                <w:sz w:val="20"/>
                <w:szCs w:val="20"/>
              </w:rPr>
              <w:fldChar w:fldCharType="begin"/>
            </w:r>
            <w:r w:rsidRPr="00472266">
              <w:rPr>
                <w:rFonts w:ascii="Times New Roman" w:hAnsi="Times New Roman" w:cs="Times New Roman"/>
                <w:i/>
                <w:sz w:val="20"/>
                <w:szCs w:val="20"/>
              </w:rPr>
              <w:instrText>PAGE</w:instrText>
            </w:r>
            <w:r w:rsidR="00676CF2" w:rsidRPr="00472266">
              <w:rPr>
                <w:rFonts w:ascii="Times New Roman" w:hAnsi="Times New Roman" w:cs="Times New Roman"/>
                <w:i/>
                <w:sz w:val="20"/>
                <w:szCs w:val="20"/>
              </w:rPr>
              <w:fldChar w:fldCharType="separate"/>
            </w:r>
            <w:r w:rsidR="003D7DB4">
              <w:rPr>
                <w:rFonts w:ascii="Times New Roman" w:hAnsi="Times New Roman" w:cs="Times New Roman"/>
                <w:i/>
                <w:noProof/>
                <w:sz w:val="20"/>
                <w:szCs w:val="20"/>
              </w:rPr>
              <w:t>11</w:t>
            </w:r>
            <w:r w:rsidR="00676CF2" w:rsidRPr="00472266">
              <w:rPr>
                <w:rFonts w:ascii="Times New Roman" w:hAnsi="Times New Roman" w:cs="Times New Roman"/>
                <w:i/>
                <w:noProof/>
                <w:sz w:val="20"/>
                <w:szCs w:val="20"/>
              </w:rPr>
              <w:fldChar w:fldCharType="end"/>
            </w:r>
            <w:r w:rsidRPr="00472266">
              <w:rPr>
                <w:rFonts w:ascii="Times New Roman" w:hAnsi="Times New Roman" w:cs="Times New Roman"/>
                <w:i/>
                <w:sz w:val="20"/>
                <w:szCs w:val="20"/>
              </w:rPr>
              <w:t>/</w:t>
            </w:r>
            <w:r w:rsidR="00676CF2" w:rsidRPr="00472266">
              <w:rPr>
                <w:rFonts w:ascii="Times New Roman" w:hAnsi="Times New Roman" w:cs="Times New Roman"/>
                <w:i/>
                <w:sz w:val="20"/>
                <w:szCs w:val="20"/>
              </w:rPr>
              <w:fldChar w:fldCharType="begin"/>
            </w:r>
            <w:r w:rsidRPr="00472266">
              <w:rPr>
                <w:rFonts w:ascii="Times New Roman" w:hAnsi="Times New Roman" w:cs="Times New Roman"/>
                <w:i/>
                <w:sz w:val="20"/>
                <w:szCs w:val="20"/>
              </w:rPr>
              <w:instrText>NUMPAGES</w:instrText>
            </w:r>
            <w:r w:rsidR="00676CF2" w:rsidRPr="00472266">
              <w:rPr>
                <w:rFonts w:ascii="Times New Roman" w:hAnsi="Times New Roman" w:cs="Times New Roman"/>
                <w:i/>
                <w:sz w:val="20"/>
                <w:szCs w:val="20"/>
              </w:rPr>
              <w:fldChar w:fldCharType="separate"/>
            </w:r>
            <w:r w:rsidR="003D7DB4">
              <w:rPr>
                <w:rFonts w:ascii="Times New Roman" w:hAnsi="Times New Roman" w:cs="Times New Roman"/>
                <w:i/>
                <w:noProof/>
                <w:sz w:val="20"/>
                <w:szCs w:val="20"/>
              </w:rPr>
              <w:t>11</w:t>
            </w:r>
            <w:r w:rsidR="00676CF2" w:rsidRPr="00472266">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B092" w14:textId="77777777" w:rsidR="008174F5" w:rsidRPr="001526C2" w:rsidRDefault="008174F5"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07EDB12D" w14:textId="269C97D6" w:rsidR="008174F5" w:rsidRDefault="003D7DB4"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8174F5" w:rsidRPr="001526C2">
              <w:t xml:space="preserve">strana </w:t>
            </w:r>
            <w:r w:rsidR="009B3C91">
              <w:fldChar w:fldCharType="begin"/>
            </w:r>
            <w:r w:rsidR="009B3C91">
              <w:instrText>PAGE</w:instrText>
            </w:r>
            <w:r w:rsidR="009B3C91">
              <w:fldChar w:fldCharType="separate"/>
            </w:r>
            <w:r>
              <w:rPr>
                <w:noProof/>
              </w:rPr>
              <w:t>1</w:t>
            </w:r>
            <w:r w:rsidR="009B3C91">
              <w:rPr>
                <w:noProof/>
              </w:rPr>
              <w:fldChar w:fldCharType="end"/>
            </w:r>
            <w:r w:rsidR="008174F5" w:rsidRPr="001526C2">
              <w:t>/</w:t>
            </w:r>
            <w:r w:rsidR="009B3C91">
              <w:fldChar w:fldCharType="begin"/>
            </w:r>
            <w:r w:rsidR="009B3C91">
              <w:instrText>NUMPAGES</w:instrText>
            </w:r>
            <w:r w:rsidR="009B3C91">
              <w:fldChar w:fldCharType="separate"/>
            </w:r>
            <w:r>
              <w:rPr>
                <w:noProof/>
              </w:rPr>
              <w:t>11</w:t>
            </w:r>
            <w:r w:rsidR="009B3C91">
              <w:rPr>
                <w:noProof/>
              </w:rPr>
              <w:fldChar w:fldCharType="end"/>
            </w:r>
            <w:r w:rsidR="008174F5" w:rsidRPr="001526C2">
              <w:tab/>
            </w:r>
            <w:r w:rsidR="008174F5">
              <w:t>Statutární město Ostrava je jediným akcionářem Dopravního podniku Ostrava a.s.</w:t>
            </w:r>
          </w:sdtContent>
        </w:sdt>
      </w:sdtContent>
    </w:sdt>
  </w:p>
  <w:p w14:paraId="44B2C08C" w14:textId="77777777" w:rsidR="008174F5" w:rsidRDefault="008174F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5AEE3" w14:textId="77777777" w:rsidR="001372E8" w:rsidRDefault="001372E8">
      <w:r>
        <w:separator/>
      </w:r>
    </w:p>
  </w:footnote>
  <w:footnote w:type="continuationSeparator" w:id="0">
    <w:p w14:paraId="71C1E00A" w14:textId="77777777" w:rsidR="001372E8" w:rsidRDefault="001372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707F0" w14:textId="77777777" w:rsidR="008174F5" w:rsidRDefault="008174F5">
    <w:pPr>
      <w:pStyle w:val="Zhlav"/>
      <w:tabs>
        <w:tab w:val="clear" w:pos="4536"/>
        <w:tab w:val="clear" w:pos="9072"/>
      </w:tabs>
      <w:jc w:val="both"/>
      <w:rPr>
        <w:szCs w:val="22"/>
      </w:rPr>
    </w:pPr>
    <w:r>
      <w:rPr>
        <w:szCs w:val="22"/>
      </w:rPr>
      <w:t>Příloha č. 1 – Návrh smlouvy</w:t>
    </w:r>
  </w:p>
  <w:p w14:paraId="03D87FEC" w14:textId="77777777" w:rsidR="008174F5" w:rsidRDefault="008174F5">
    <w:pPr>
      <w:pStyle w:val="Zhlav"/>
      <w:tabs>
        <w:tab w:val="clear" w:pos="4536"/>
        <w:tab w:val="clear" w:pos="9072"/>
      </w:tabs>
      <w:jc w:val="both"/>
      <w:rPr>
        <w:szCs w:val="22"/>
      </w:rPr>
    </w:pPr>
  </w:p>
  <w:p w14:paraId="23B02C6B" w14:textId="77777777" w:rsidR="008174F5" w:rsidRDefault="008174F5">
    <w:pPr>
      <w:pStyle w:val="Zhlav"/>
      <w:tabs>
        <w:tab w:val="clear" w:pos="4536"/>
        <w:tab w:val="clear" w:pos="9072"/>
      </w:tabs>
      <w:jc w:val="center"/>
    </w:pPr>
    <w:r>
      <w:rPr>
        <w:noProof/>
      </w:rPr>
      <w:drawing>
        <wp:inline distT="0" distB="0" distL="0" distR="0" wp14:anchorId="4A840262" wp14:editId="455C5772">
          <wp:extent cx="2956560" cy="876300"/>
          <wp:effectExtent l="19050" t="0" r="0" b="0"/>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38A4DABD" w14:textId="77777777" w:rsidR="008174F5" w:rsidRDefault="008174F5">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9DB91" w14:textId="77777777" w:rsidR="008174F5" w:rsidRDefault="008174F5">
    <w:pPr>
      <w:pStyle w:val="Zhlav"/>
      <w:tabs>
        <w:tab w:val="clear" w:pos="4536"/>
        <w:tab w:val="clear" w:pos="9072"/>
      </w:tabs>
      <w:jc w:val="center"/>
    </w:pPr>
  </w:p>
  <w:p w14:paraId="28992A69" w14:textId="77777777" w:rsidR="008174F5" w:rsidRDefault="008174F5"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2939532" wp14:editId="72CF5E67">
          <wp:simplePos x="0" y="0"/>
          <wp:positionH relativeFrom="margin">
            <wp:align>right</wp:align>
          </wp:positionH>
          <wp:positionV relativeFrom="page">
            <wp:posOffset>542925</wp:posOffset>
          </wp:positionV>
          <wp:extent cx="2169795" cy="171450"/>
          <wp:effectExtent l="19050" t="0" r="1905" b="0"/>
          <wp:wrapSquare wrapText="bothSides"/>
          <wp:docPr id="10"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90884" w14:textId="77777777" w:rsidR="008174F5" w:rsidRDefault="008174F5">
    <w:pPr>
      <w:pStyle w:val="Zhlav"/>
    </w:pPr>
    <w:r w:rsidRPr="00F42B09">
      <w:rPr>
        <w:noProof/>
      </w:rPr>
      <w:drawing>
        <wp:anchor distT="0" distB="0" distL="114300" distR="114300" simplePos="0" relativeHeight="251660288" behindDoc="0" locked="0" layoutInCell="1" allowOverlap="1" wp14:anchorId="18657AF3" wp14:editId="082A8B7B">
          <wp:simplePos x="0" y="0"/>
          <wp:positionH relativeFrom="margin">
            <wp:align>right</wp:align>
          </wp:positionH>
          <wp:positionV relativeFrom="page">
            <wp:posOffset>542925</wp:posOffset>
          </wp:positionV>
          <wp:extent cx="2181225" cy="619125"/>
          <wp:effectExtent l="19050" t="0" r="0" b="0"/>
          <wp:wrapSquare wrapText="bothSides"/>
          <wp:docPr id="11" name="Obrázek 1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6335A0EF" wp14:editId="1B6BD3F5">
          <wp:simplePos x="0" y="0"/>
          <wp:positionH relativeFrom="page">
            <wp:posOffset>504825</wp:posOffset>
          </wp:positionH>
          <wp:positionV relativeFrom="page">
            <wp:posOffset>542925</wp:posOffset>
          </wp:positionV>
          <wp:extent cx="1866900" cy="504825"/>
          <wp:effectExtent l="19050" t="0" r="0" b="0"/>
          <wp:wrapSquare wrapText="bothSides"/>
          <wp:docPr id="1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DA20D9"/>
    <w:multiLevelType w:val="hybridMultilevel"/>
    <w:tmpl w:val="E24F71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20213"/>
    <w:multiLevelType w:val="singleLevel"/>
    <w:tmpl w:val="C4E883B8"/>
    <w:lvl w:ilvl="0">
      <w:start w:val="1"/>
      <w:numFmt w:val="decimal"/>
      <w:lvlText w:val="%1."/>
      <w:lvlJc w:val="left"/>
      <w:pPr>
        <w:tabs>
          <w:tab w:val="num" w:pos="360"/>
        </w:tabs>
        <w:ind w:left="360" w:hanging="360"/>
      </w:pPr>
      <w:rPr>
        <w:b w:val="0"/>
        <w:i w:val="0"/>
      </w:rPr>
    </w:lvl>
  </w:abstractNum>
  <w:abstractNum w:abstractNumId="2"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3" w15:restartNumberingAfterBreak="0">
    <w:nsid w:val="05262187"/>
    <w:multiLevelType w:val="singleLevel"/>
    <w:tmpl w:val="C4E883B8"/>
    <w:lvl w:ilvl="0">
      <w:start w:val="1"/>
      <w:numFmt w:val="decimal"/>
      <w:lvlText w:val="%1."/>
      <w:lvlJc w:val="left"/>
      <w:pPr>
        <w:tabs>
          <w:tab w:val="num" w:pos="360"/>
        </w:tabs>
        <w:ind w:left="360" w:hanging="360"/>
      </w:pPr>
      <w:rPr>
        <w:b w:val="0"/>
        <w:i w:val="0"/>
      </w:rPr>
    </w:lvl>
  </w:abstractNum>
  <w:abstractNum w:abstractNumId="4" w15:restartNumberingAfterBreak="0">
    <w:nsid w:val="07FE559A"/>
    <w:multiLevelType w:val="singleLevel"/>
    <w:tmpl w:val="C4E883B8"/>
    <w:lvl w:ilvl="0">
      <w:start w:val="1"/>
      <w:numFmt w:val="decimal"/>
      <w:lvlText w:val="%1."/>
      <w:lvlJc w:val="left"/>
      <w:pPr>
        <w:tabs>
          <w:tab w:val="num" w:pos="360"/>
        </w:tabs>
        <w:ind w:left="360" w:hanging="360"/>
      </w:pPr>
      <w:rPr>
        <w:b w:val="0"/>
        <w:i w:val="0"/>
      </w:rPr>
    </w:lvl>
  </w:abstractNum>
  <w:abstractNum w:abstractNumId="5" w15:restartNumberingAfterBreak="0">
    <w:nsid w:val="08ED0B7F"/>
    <w:multiLevelType w:val="multilevel"/>
    <w:tmpl w:val="BC1C2B22"/>
    <w:lvl w:ilvl="0">
      <w:start w:val="1"/>
      <w:numFmt w:val="upperRoman"/>
      <w:lvlText w:val="%1."/>
      <w:lvlJc w:val="left"/>
      <w:pPr>
        <w:ind w:left="5404"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116A4577"/>
    <w:multiLevelType w:val="singleLevel"/>
    <w:tmpl w:val="C4E883B8"/>
    <w:lvl w:ilvl="0">
      <w:start w:val="1"/>
      <w:numFmt w:val="decimal"/>
      <w:lvlText w:val="%1."/>
      <w:lvlJc w:val="left"/>
      <w:pPr>
        <w:tabs>
          <w:tab w:val="num" w:pos="360"/>
        </w:tabs>
        <w:ind w:left="360" w:hanging="360"/>
      </w:pPr>
      <w:rPr>
        <w:b w:val="0"/>
        <w:i w:val="0"/>
      </w:rPr>
    </w:lvl>
  </w:abstractNum>
  <w:abstractNum w:abstractNumId="7" w15:restartNumberingAfterBreak="0">
    <w:nsid w:val="155F1A03"/>
    <w:multiLevelType w:val="singleLevel"/>
    <w:tmpl w:val="C4E883B8"/>
    <w:lvl w:ilvl="0">
      <w:start w:val="1"/>
      <w:numFmt w:val="decimal"/>
      <w:lvlText w:val="%1."/>
      <w:lvlJc w:val="left"/>
      <w:pPr>
        <w:tabs>
          <w:tab w:val="num" w:pos="360"/>
        </w:tabs>
        <w:ind w:left="360" w:hanging="360"/>
      </w:pPr>
      <w:rPr>
        <w:b w:val="0"/>
        <w:i w:val="0"/>
      </w:r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EF97FF5"/>
    <w:multiLevelType w:val="singleLevel"/>
    <w:tmpl w:val="C4E883B8"/>
    <w:lvl w:ilvl="0">
      <w:start w:val="1"/>
      <w:numFmt w:val="decimal"/>
      <w:lvlText w:val="%1."/>
      <w:lvlJc w:val="left"/>
      <w:pPr>
        <w:tabs>
          <w:tab w:val="num" w:pos="360"/>
        </w:tabs>
        <w:ind w:left="360" w:hanging="360"/>
      </w:pPr>
      <w:rPr>
        <w:b w:val="0"/>
        <w:i w:val="0"/>
      </w:rPr>
    </w:lvl>
  </w:abstractNum>
  <w:abstractNum w:abstractNumId="10" w15:restartNumberingAfterBreak="0">
    <w:nsid w:val="2AC200B5"/>
    <w:multiLevelType w:val="hybridMultilevel"/>
    <w:tmpl w:val="814A77C8"/>
    <w:lvl w:ilvl="0" w:tplc="A7F631B4">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F443A"/>
    <w:multiLevelType w:val="singleLevel"/>
    <w:tmpl w:val="C4E883B8"/>
    <w:lvl w:ilvl="0">
      <w:start w:val="1"/>
      <w:numFmt w:val="decimal"/>
      <w:lvlText w:val="%1."/>
      <w:lvlJc w:val="left"/>
      <w:pPr>
        <w:tabs>
          <w:tab w:val="num" w:pos="360"/>
        </w:tabs>
        <w:ind w:left="360" w:hanging="360"/>
      </w:pPr>
      <w:rPr>
        <w:b w:val="0"/>
        <w:i w:val="0"/>
      </w:rPr>
    </w:lvl>
  </w:abstractNum>
  <w:abstractNum w:abstractNumId="12" w15:restartNumberingAfterBreak="0">
    <w:nsid w:val="36440096"/>
    <w:multiLevelType w:val="singleLevel"/>
    <w:tmpl w:val="21C87B8E"/>
    <w:lvl w:ilvl="0">
      <w:start w:val="1"/>
      <w:numFmt w:val="decimal"/>
      <w:lvlText w:val="1.%1."/>
      <w:lvlJc w:val="left"/>
      <w:pPr>
        <w:ind w:left="360" w:hanging="360"/>
      </w:pPr>
      <w:rPr>
        <w:rFonts w:ascii="Times New Roman" w:hAnsi="Times New Roman" w:hint="default"/>
        <w:b w:val="0"/>
        <w:i w:val="0"/>
        <w:color w:val="auto"/>
        <w:sz w:val="22"/>
        <w:szCs w:val="22"/>
      </w:rPr>
    </w:lvl>
  </w:abstractNum>
  <w:abstractNum w:abstractNumId="13" w15:restartNumberingAfterBreak="0">
    <w:nsid w:val="3F060A9E"/>
    <w:multiLevelType w:val="hybridMultilevel"/>
    <w:tmpl w:val="FA948E84"/>
    <w:lvl w:ilvl="0" w:tplc="0CB28372">
      <w:start w:val="1"/>
      <w:numFmt w:val="decimal"/>
      <w:lvlText w:val="2.%1."/>
      <w:lvlJc w:val="left"/>
      <w:pPr>
        <w:tabs>
          <w:tab w:val="num" w:pos="2062"/>
        </w:tabs>
        <w:ind w:left="2042" w:hanging="340"/>
      </w:pPr>
      <w:rPr>
        <w:rFonts w:ascii="Times New Roman" w:hAnsi="Times New Roman" w:hint="default"/>
        <w:b w:val="0"/>
        <w:i w:val="0"/>
        <w:color w:val="auto"/>
        <w:sz w:val="22"/>
        <w:szCs w:val="22"/>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5" w15:restartNumberingAfterBreak="0">
    <w:nsid w:val="4108207F"/>
    <w:multiLevelType w:val="hybridMultilevel"/>
    <w:tmpl w:val="333CFF24"/>
    <w:name w:val="WW8Num10"/>
    <w:lvl w:ilvl="0" w:tplc="97A29D7C">
      <w:start w:val="1"/>
      <w:numFmt w:val="decimal"/>
      <w:lvlText w:val="%1."/>
      <w:lvlJc w:val="left"/>
      <w:pPr>
        <w:tabs>
          <w:tab w:val="num" w:pos="360"/>
        </w:tabs>
        <w:ind w:left="360" w:hanging="360"/>
      </w:pPr>
      <w:rPr>
        <w:rFonts w:ascii="Times New Roman" w:hAnsi="Times New Roman" w:cs="Times New Roman" w:hint="default"/>
        <w:b w:val="0"/>
        <w:i w:val="0"/>
        <w:sz w:val="22"/>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AB0191E"/>
    <w:multiLevelType w:val="singleLevel"/>
    <w:tmpl w:val="C4E883B8"/>
    <w:lvl w:ilvl="0">
      <w:start w:val="1"/>
      <w:numFmt w:val="decimal"/>
      <w:lvlText w:val="%1."/>
      <w:lvlJc w:val="left"/>
      <w:pPr>
        <w:tabs>
          <w:tab w:val="num" w:pos="360"/>
        </w:tabs>
        <w:ind w:left="360" w:hanging="360"/>
      </w:pPr>
      <w:rPr>
        <w:b w:val="0"/>
        <w:i w:val="0"/>
      </w:rPr>
    </w:lvl>
  </w:abstractNum>
  <w:abstractNum w:abstractNumId="17"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F3F6532"/>
    <w:multiLevelType w:val="singleLevel"/>
    <w:tmpl w:val="C4E883B8"/>
    <w:lvl w:ilvl="0">
      <w:start w:val="1"/>
      <w:numFmt w:val="decimal"/>
      <w:lvlText w:val="%1."/>
      <w:lvlJc w:val="left"/>
      <w:pPr>
        <w:tabs>
          <w:tab w:val="num" w:pos="360"/>
        </w:tabs>
        <w:ind w:left="360" w:hanging="360"/>
      </w:pPr>
      <w:rPr>
        <w:b w:val="0"/>
        <w:i w:val="0"/>
      </w:rPr>
    </w:lvl>
  </w:abstractNum>
  <w:abstractNum w:abstractNumId="20" w15:restartNumberingAfterBreak="0">
    <w:nsid w:val="51AD23E6"/>
    <w:multiLevelType w:val="singleLevel"/>
    <w:tmpl w:val="C4E883B8"/>
    <w:lvl w:ilvl="0">
      <w:start w:val="1"/>
      <w:numFmt w:val="decimal"/>
      <w:lvlText w:val="%1."/>
      <w:lvlJc w:val="left"/>
      <w:pPr>
        <w:tabs>
          <w:tab w:val="num" w:pos="360"/>
        </w:tabs>
        <w:ind w:left="360" w:hanging="360"/>
      </w:pPr>
      <w:rPr>
        <w:b w:val="0"/>
        <w:i w:val="0"/>
      </w:rPr>
    </w:lvl>
  </w:abstractNum>
  <w:abstractNum w:abstractNumId="21"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A286955"/>
    <w:multiLevelType w:val="hybridMultilevel"/>
    <w:tmpl w:val="579EDA6E"/>
    <w:lvl w:ilvl="0" w:tplc="43A6CA3A">
      <w:start w:val="1"/>
      <w:numFmt w:val="ordinal"/>
      <w:lvlText w:val="10.%1"/>
      <w:lvlJc w:val="left"/>
      <w:pPr>
        <w:ind w:left="1004" w:hanging="360"/>
      </w:pPr>
      <w:rPr>
        <w:rFonts w:hint="default"/>
        <w:b w:val="0"/>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5B657CB8"/>
    <w:multiLevelType w:val="singleLevel"/>
    <w:tmpl w:val="D244FDBE"/>
    <w:lvl w:ilvl="0">
      <w:start w:val="1"/>
      <w:numFmt w:val="lowerLetter"/>
      <w:lvlText w:val="%1)"/>
      <w:lvlJc w:val="left"/>
      <w:pPr>
        <w:tabs>
          <w:tab w:val="num" w:pos="360"/>
        </w:tabs>
        <w:ind w:left="283" w:hanging="283"/>
      </w:pPr>
      <w:rPr>
        <w:b w:val="0"/>
        <w:i w:val="0"/>
        <w:sz w:val="22"/>
        <w:szCs w:val="22"/>
      </w:rPr>
    </w:lvl>
  </w:abstractNum>
  <w:abstractNum w:abstractNumId="24"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6294E"/>
    <w:multiLevelType w:val="singleLevel"/>
    <w:tmpl w:val="EFCC0232"/>
    <w:lvl w:ilvl="0">
      <w:start w:val="1"/>
      <w:numFmt w:val="decimal"/>
      <w:pStyle w:val="OdstavecSmlouvy"/>
      <w:lvlText w:val="%1."/>
      <w:lvlJc w:val="left"/>
      <w:pPr>
        <w:tabs>
          <w:tab w:val="num" w:pos="360"/>
        </w:tabs>
        <w:ind w:left="357" w:hanging="357"/>
      </w:pPr>
      <w:rPr>
        <w:rFonts w:ascii="Tahoma" w:hAnsi="Tahoma" w:cs="Tahoma" w:hint="default"/>
        <w:b w:val="0"/>
        <w:i w:val="0"/>
        <w:color w:val="auto"/>
        <w:sz w:val="22"/>
        <w:szCs w:val="22"/>
        <w:u w:val="none"/>
      </w:rPr>
    </w:lvl>
  </w:abstractNum>
  <w:abstractNum w:abstractNumId="2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28" w15:restartNumberingAfterBreak="0">
    <w:nsid w:val="7D9467F9"/>
    <w:multiLevelType w:val="singleLevel"/>
    <w:tmpl w:val="C4E883B8"/>
    <w:lvl w:ilvl="0">
      <w:start w:val="1"/>
      <w:numFmt w:val="decimal"/>
      <w:lvlText w:val="%1."/>
      <w:lvlJc w:val="left"/>
      <w:pPr>
        <w:tabs>
          <w:tab w:val="num" w:pos="360"/>
        </w:tabs>
        <w:ind w:left="360" w:hanging="360"/>
      </w:pPr>
      <w:rPr>
        <w:b w:val="0"/>
        <w:i w:val="0"/>
      </w:rPr>
    </w:lvl>
  </w:abstractNum>
  <w:num w:numId="1">
    <w:abstractNumId w:val="5"/>
  </w:num>
  <w:num w:numId="2">
    <w:abstractNumId w:val="17"/>
  </w:num>
  <w:num w:numId="3">
    <w:abstractNumId w:val="14"/>
  </w:num>
  <w:num w:numId="4">
    <w:abstractNumId w:val="8"/>
  </w:num>
  <w:num w:numId="5">
    <w:abstractNumId w:val="18"/>
  </w:num>
  <w:num w:numId="6">
    <w:abstractNumId w:val="25"/>
  </w:num>
  <w:num w:numId="7">
    <w:abstractNumId w:val="24"/>
  </w:num>
  <w:num w:numId="8">
    <w:abstractNumId w:val="13"/>
  </w:num>
  <w:num w:numId="9">
    <w:abstractNumId w:val="26"/>
  </w:num>
  <w:num w:numId="10">
    <w:abstractNumId w:val="23"/>
  </w:num>
  <w:num w:numId="11">
    <w:abstractNumId w:val="12"/>
  </w:num>
  <w:num w:numId="12">
    <w:abstractNumId w:val="27"/>
  </w:num>
  <w:num w:numId="13">
    <w:abstractNumId w:val="2"/>
  </w:num>
  <w:num w:numId="14">
    <w:abstractNumId w:val="10"/>
  </w:num>
  <w:num w:numId="15">
    <w:abstractNumId w:val="6"/>
  </w:num>
  <w:num w:numId="16">
    <w:abstractNumId w:val="20"/>
  </w:num>
  <w:num w:numId="17">
    <w:abstractNumId w:val="16"/>
  </w:num>
  <w:num w:numId="18">
    <w:abstractNumId w:val="1"/>
  </w:num>
  <w:num w:numId="19">
    <w:abstractNumId w:val="28"/>
  </w:num>
  <w:num w:numId="20">
    <w:abstractNumId w:val="19"/>
  </w:num>
  <w:num w:numId="21">
    <w:abstractNumId w:val="22"/>
  </w:num>
  <w:num w:numId="22">
    <w:abstractNumId w:val="4"/>
  </w:num>
  <w:num w:numId="23">
    <w:abstractNumId w:val="7"/>
  </w:num>
  <w:num w:numId="24">
    <w:abstractNumId w:val="11"/>
  </w:num>
  <w:num w:numId="25">
    <w:abstractNumId w:val="9"/>
  </w:num>
  <w:num w:numId="26">
    <w:abstractNumId w:val="3"/>
  </w:num>
  <w:num w:numId="27">
    <w:abstractNumId w:val="0"/>
  </w:num>
  <w:num w:numId="2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3595"/>
    <w:rsid w:val="00013F0B"/>
    <w:rsid w:val="00016D8E"/>
    <w:rsid w:val="0001726A"/>
    <w:rsid w:val="000203A8"/>
    <w:rsid w:val="000213D6"/>
    <w:rsid w:val="00026548"/>
    <w:rsid w:val="00026C2A"/>
    <w:rsid w:val="00027403"/>
    <w:rsid w:val="00027CF9"/>
    <w:rsid w:val="00032098"/>
    <w:rsid w:val="00032B9E"/>
    <w:rsid w:val="000364AF"/>
    <w:rsid w:val="0003722C"/>
    <w:rsid w:val="000379B1"/>
    <w:rsid w:val="000405DB"/>
    <w:rsid w:val="00043350"/>
    <w:rsid w:val="00050A61"/>
    <w:rsid w:val="000541E8"/>
    <w:rsid w:val="0006217B"/>
    <w:rsid w:val="00072704"/>
    <w:rsid w:val="00072984"/>
    <w:rsid w:val="00077A70"/>
    <w:rsid w:val="00081276"/>
    <w:rsid w:val="00085148"/>
    <w:rsid w:val="0009097E"/>
    <w:rsid w:val="00092B5A"/>
    <w:rsid w:val="00093E95"/>
    <w:rsid w:val="000948A3"/>
    <w:rsid w:val="00095708"/>
    <w:rsid w:val="000A4702"/>
    <w:rsid w:val="000A7EA9"/>
    <w:rsid w:val="000B1BF9"/>
    <w:rsid w:val="000B7BA7"/>
    <w:rsid w:val="000C0379"/>
    <w:rsid w:val="000C31F0"/>
    <w:rsid w:val="000C5E73"/>
    <w:rsid w:val="000C7BEC"/>
    <w:rsid w:val="000D3F19"/>
    <w:rsid w:val="000D3F83"/>
    <w:rsid w:val="000E028C"/>
    <w:rsid w:val="000E1783"/>
    <w:rsid w:val="000E1E22"/>
    <w:rsid w:val="000E46FC"/>
    <w:rsid w:val="000E4CBC"/>
    <w:rsid w:val="000F050A"/>
    <w:rsid w:val="000F0CA9"/>
    <w:rsid w:val="000F2AEB"/>
    <w:rsid w:val="000F2B2C"/>
    <w:rsid w:val="000F2BD2"/>
    <w:rsid w:val="000F443D"/>
    <w:rsid w:val="000F4C97"/>
    <w:rsid w:val="000F52B5"/>
    <w:rsid w:val="0010089A"/>
    <w:rsid w:val="001028A5"/>
    <w:rsid w:val="00102E5D"/>
    <w:rsid w:val="00105A16"/>
    <w:rsid w:val="0010617B"/>
    <w:rsid w:val="00110646"/>
    <w:rsid w:val="001107B1"/>
    <w:rsid w:val="001128BE"/>
    <w:rsid w:val="00117142"/>
    <w:rsid w:val="00117A0A"/>
    <w:rsid w:val="001228EF"/>
    <w:rsid w:val="00122C99"/>
    <w:rsid w:val="00122D6A"/>
    <w:rsid w:val="0012621E"/>
    <w:rsid w:val="00126A08"/>
    <w:rsid w:val="00127B7A"/>
    <w:rsid w:val="0013085E"/>
    <w:rsid w:val="00130DDB"/>
    <w:rsid w:val="00131C21"/>
    <w:rsid w:val="00136497"/>
    <w:rsid w:val="001372E8"/>
    <w:rsid w:val="00143009"/>
    <w:rsid w:val="001465CA"/>
    <w:rsid w:val="00151355"/>
    <w:rsid w:val="0015159D"/>
    <w:rsid w:val="00157151"/>
    <w:rsid w:val="0015747B"/>
    <w:rsid w:val="0016037E"/>
    <w:rsid w:val="001635F6"/>
    <w:rsid w:val="0017000D"/>
    <w:rsid w:val="001706B7"/>
    <w:rsid w:val="00173EBF"/>
    <w:rsid w:val="001757F6"/>
    <w:rsid w:val="00175B55"/>
    <w:rsid w:val="00180E9C"/>
    <w:rsid w:val="00181049"/>
    <w:rsid w:val="00182F72"/>
    <w:rsid w:val="00185224"/>
    <w:rsid w:val="00190ED8"/>
    <w:rsid w:val="00191DB9"/>
    <w:rsid w:val="001929A0"/>
    <w:rsid w:val="00192E6C"/>
    <w:rsid w:val="00195D47"/>
    <w:rsid w:val="00195F4F"/>
    <w:rsid w:val="00197397"/>
    <w:rsid w:val="001A1493"/>
    <w:rsid w:val="001A5BD4"/>
    <w:rsid w:val="001A5C61"/>
    <w:rsid w:val="001A62D3"/>
    <w:rsid w:val="001A7448"/>
    <w:rsid w:val="001A7CEF"/>
    <w:rsid w:val="001B41BA"/>
    <w:rsid w:val="001B4332"/>
    <w:rsid w:val="001B4CD3"/>
    <w:rsid w:val="001B62A1"/>
    <w:rsid w:val="001B7B7B"/>
    <w:rsid w:val="001C06F0"/>
    <w:rsid w:val="001C0D97"/>
    <w:rsid w:val="001C36F2"/>
    <w:rsid w:val="001D2E53"/>
    <w:rsid w:val="001D4D08"/>
    <w:rsid w:val="001D5484"/>
    <w:rsid w:val="001D796A"/>
    <w:rsid w:val="001F17E2"/>
    <w:rsid w:val="001F40B3"/>
    <w:rsid w:val="001F429F"/>
    <w:rsid w:val="001F458E"/>
    <w:rsid w:val="001F624C"/>
    <w:rsid w:val="00201217"/>
    <w:rsid w:val="0020585D"/>
    <w:rsid w:val="002104F9"/>
    <w:rsid w:val="00212757"/>
    <w:rsid w:val="00220476"/>
    <w:rsid w:val="00221D75"/>
    <w:rsid w:val="00221EC1"/>
    <w:rsid w:val="00224EF9"/>
    <w:rsid w:val="002257E2"/>
    <w:rsid w:val="00226230"/>
    <w:rsid w:val="002274A1"/>
    <w:rsid w:val="00231019"/>
    <w:rsid w:val="0023186E"/>
    <w:rsid w:val="002359D3"/>
    <w:rsid w:val="002360C6"/>
    <w:rsid w:val="00244383"/>
    <w:rsid w:val="00245EC2"/>
    <w:rsid w:val="0025321C"/>
    <w:rsid w:val="0025385E"/>
    <w:rsid w:val="00255F07"/>
    <w:rsid w:val="002579E6"/>
    <w:rsid w:val="0026375A"/>
    <w:rsid w:val="00264E3F"/>
    <w:rsid w:val="00265960"/>
    <w:rsid w:val="00270AF5"/>
    <w:rsid w:val="00270DDE"/>
    <w:rsid w:val="002712D3"/>
    <w:rsid w:val="0027175A"/>
    <w:rsid w:val="002747CA"/>
    <w:rsid w:val="00275466"/>
    <w:rsid w:val="00276C96"/>
    <w:rsid w:val="00276DC7"/>
    <w:rsid w:val="00277110"/>
    <w:rsid w:val="0028227F"/>
    <w:rsid w:val="002842CC"/>
    <w:rsid w:val="002845BB"/>
    <w:rsid w:val="0028539A"/>
    <w:rsid w:val="00285886"/>
    <w:rsid w:val="00285BC0"/>
    <w:rsid w:val="002908DC"/>
    <w:rsid w:val="00294C4A"/>
    <w:rsid w:val="00295D43"/>
    <w:rsid w:val="0029721B"/>
    <w:rsid w:val="002974B3"/>
    <w:rsid w:val="00297ED2"/>
    <w:rsid w:val="002A29E8"/>
    <w:rsid w:val="002A3069"/>
    <w:rsid w:val="002A320C"/>
    <w:rsid w:val="002A533D"/>
    <w:rsid w:val="002A7E47"/>
    <w:rsid w:val="002B0E41"/>
    <w:rsid w:val="002B17C0"/>
    <w:rsid w:val="002B2D8E"/>
    <w:rsid w:val="002B4999"/>
    <w:rsid w:val="002B7576"/>
    <w:rsid w:val="002B7A49"/>
    <w:rsid w:val="002C2ACB"/>
    <w:rsid w:val="002C6C9E"/>
    <w:rsid w:val="002D0098"/>
    <w:rsid w:val="002D17E6"/>
    <w:rsid w:val="002D182E"/>
    <w:rsid w:val="002D3B83"/>
    <w:rsid w:val="002D54D2"/>
    <w:rsid w:val="002D583B"/>
    <w:rsid w:val="002D62B3"/>
    <w:rsid w:val="002E102B"/>
    <w:rsid w:val="002E24E4"/>
    <w:rsid w:val="002E653D"/>
    <w:rsid w:val="002E7473"/>
    <w:rsid w:val="002F0816"/>
    <w:rsid w:val="002F27CE"/>
    <w:rsid w:val="002F514D"/>
    <w:rsid w:val="002F5653"/>
    <w:rsid w:val="002F60C3"/>
    <w:rsid w:val="00300E07"/>
    <w:rsid w:val="003014E1"/>
    <w:rsid w:val="003042D1"/>
    <w:rsid w:val="00304731"/>
    <w:rsid w:val="00305A46"/>
    <w:rsid w:val="00306250"/>
    <w:rsid w:val="00307080"/>
    <w:rsid w:val="00307725"/>
    <w:rsid w:val="00307D5F"/>
    <w:rsid w:val="00311C26"/>
    <w:rsid w:val="003122F1"/>
    <w:rsid w:val="00312873"/>
    <w:rsid w:val="00312C54"/>
    <w:rsid w:val="00314519"/>
    <w:rsid w:val="003145DA"/>
    <w:rsid w:val="003148D7"/>
    <w:rsid w:val="003168CA"/>
    <w:rsid w:val="00316C68"/>
    <w:rsid w:val="00320399"/>
    <w:rsid w:val="0032082A"/>
    <w:rsid w:val="00321A77"/>
    <w:rsid w:val="003267FC"/>
    <w:rsid w:val="00326E42"/>
    <w:rsid w:val="0032716A"/>
    <w:rsid w:val="003271CF"/>
    <w:rsid w:val="003330A7"/>
    <w:rsid w:val="0033319A"/>
    <w:rsid w:val="00335FA8"/>
    <w:rsid w:val="003368AF"/>
    <w:rsid w:val="00336D62"/>
    <w:rsid w:val="003378A7"/>
    <w:rsid w:val="00337BF5"/>
    <w:rsid w:val="00340DA0"/>
    <w:rsid w:val="003447F2"/>
    <w:rsid w:val="00347421"/>
    <w:rsid w:val="003475E3"/>
    <w:rsid w:val="003476B4"/>
    <w:rsid w:val="0035174F"/>
    <w:rsid w:val="003519D9"/>
    <w:rsid w:val="00352CDC"/>
    <w:rsid w:val="003552BA"/>
    <w:rsid w:val="00355E0A"/>
    <w:rsid w:val="00356E66"/>
    <w:rsid w:val="00357869"/>
    <w:rsid w:val="00365F19"/>
    <w:rsid w:val="0037157A"/>
    <w:rsid w:val="00373131"/>
    <w:rsid w:val="00375C74"/>
    <w:rsid w:val="0037654E"/>
    <w:rsid w:val="00380B21"/>
    <w:rsid w:val="00381DE5"/>
    <w:rsid w:val="00385FC5"/>
    <w:rsid w:val="00387B45"/>
    <w:rsid w:val="00387E96"/>
    <w:rsid w:val="00391C2A"/>
    <w:rsid w:val="00395412"/>
    <w:rsid w:val="003A5048"/>
    <w:rsid w:val="003A79CB"/>
    <w:rsid w:val="003B18E7"/>
    <w:rsid w:val="003B1BF2"/>
    <w:rsid w:val="003B292D"/>
    <w:rsid w:val="003B32AD"/>
    <w:rsid w:val="003B38FD"/>
    <w:rsid w:val="003B4E2E"/>
    <w:rsid w:val="003B6FE1"/>
    <w:rsid w:val="003B799A"/>
    <w:rsid w:val="003C26C4"/>
    <w:rsid w:val="003C3B33"/>
    <w:rsid w:val="003D31BF"/>
    <w:rsid w:val="003D5534"/>
    <w:rsid w:val="003D6A3F"/>
    <w:rsid w:val="003D7DB4"/>
    <w:rsid w:val="003E0A6E"/>
    <w:rsid w:val="003E1BC6"/>
    <w:rsid w:val="003E25D0"/>
    <w:rsid w:val="003E5274"/>
    <w:rsid w:val="003E5327"/>
    <w:rsid w:val="003E7C48"/>
    <w:rsid w:val="003F002D"/>
    <w:rsid w:val="003F36C5"/>
    <w:rsid w:val="003F5955"/>
    <w:rsid w:val="0040039B"/>
    <w:rsid w:val="0040355F"/>
    <w:rsid w:val="0040421C"/>
    <w:rsid w:val="00405552"/>
    <w:rsid w:val="00407DEB"/>
    <w:rsid w:val="0041088B"/>
    <w:rsid w:val="0041129B"/>
    <w:rsid w:val="00412C5D"/>
    <w:rsid w:val="004158CC"/>
    <w:rsid w:val="004200E0"/>
    <w:rsid w:val="004230EA"/>
    <w:rsid w:val="004242DE"/>
    <w:rsid w:val="004347BE"/>
    <w:rsid w:val="00437AE7"/>
    <w:rsid w:val="00437F39"/>
    <w:rsid w:val="004432C7"/>
    <w:rsid w:val="0044339C"/>
    <w:rsid w:val="00443C5A"/>
    <w:rsid w:val="00443E9E"/>
    <w:rsid w:val="00446B54"/>
    <w:rsid w:val="00451126"/>
    <w:rsid w:val="00451445"/>
    <w:rsid w:val="00451DF9"/>
    <w:rsid w:val="0045244F"/>
    <w:rsid w:val="00452790"/>
    <w:rsid w:val="004529AE"/>
    <w:rsid w:val="00455368"/>
    <w:rsid w:val="00455712"/>
    <w:rsid w:val="004574C8"/>
    <w:rsid w:val="00461D09"/>
    <w:rsid w:val="0046380A"/>
    <w:rsid w:val="004707AE"/>
    <w:rsid w:val="00471183"/>
    <w:rsid w:val="00472266"/>
    <w:rsid w:val="004723A6"/>
    <w:rsid w:val="004728E3"/>
    <w:rsid w:val="00473137"/>
    <w:rsid w:val="00473ABB"/>
    <w:rsid w:val="004742B9"/>
    <w:rsid w:val="00475A13"/>
    <w:rsid w:val="00482CF0"/>
    <w:rsid w:val="004837FF"/>
    <w:rsid w:val="00484EBB"/>
    <w:rsid w:val="00485089"/>
    <w:rsid w:val="0048766B"/>
    <w:rsid w:val="00491692"/>
    <w:rsid w:val="0049237F"/>
    <w:rsid w:val="00492B09"/>
    <w:rsid w:val="004931EB"/>
    <w:rsid w:val="00494BB1"/>
    <w:rsid w:val="004954E7"/>
    <w:rsid w:val="00495C0D"/>
    <w:rsid w:val="004A2A91"/>
    <w:rsid w:val="004A3C7C"/>
    <w:rsid w:val="004A4A56"/>
    <w:rsid w:val="004A6B6A"/>
    <w:rsid w:val="004A7B8B"/>
    <w:rsid w:val="004A7C15"/>
    <w:rsid w:val="004B1559"/>
    <w:rsid w:val="004B3A5D"/>
    <w:rsid w:val="004B60CC"/>
    <w:rsid w:val="004B732F"/>
    <w:rsid w:val="004C0EA7"/>
    <w:rsid w:val="004C4603"/>
    <w:rsid w:val="004C4A0D"/>
    <w:rsid w:val="004C6562"/>
    <w:rsid w:val="004D0D41"/>
    <w:rsid w:val="004D14B5"/>
    <w:rsid w:val="004D47B1"/>
    <w:rsid w:val="004D61DF"/>
    <w:rsid w:val="004D7EC9"/>
    <w:rsid w:val="004E3566"/>
    <w:rsid w:val="004E4180"/>
    <w:rsid w:val="004E65C4"/>
    <w:rsid w:val="004E6B2F"/>
    <w:rsid w:val="004F186B"/>
    <w:rsid w:val="004F2FEC"/>
    <w:rsid w:val="004F4C91"/>
    <w:rsid w:val="004F6E9F"/>
    <w:rsid w:val="00501EA2"/>
    <w:rsid w:val="00504B5A"/>
    <w:rsid w:val="00507EDE"/>
    <w:rsid w:val="005104EF"/>
    <w:rsid w:val="0051486A"/>
    <w:rsid w:val="005161DD"/>
    <w:rsid w:val="00516FF5"/>
    <w:rsid w:val="00520727"/>
    <w:rsid w:val="00520E19"/>
    <w:rsid w:val="00523E5A"/>
    <w:rsid w:val="00525CC7"/>
    <w:rsid w:val="005303D3"/>
    <w:rsid w:val="005365D0"/>
    <w:rsid w:val="005378A7"/>
    <w:rsid w:val="00540C4F"/>
    <w:rsid w:val="0054118E"/>
    <w:rsid w:val="0054400F"/>
    <w:rsid w:val="00544AFF"/>
    <w:rsid w:val="00547489"/>
    <w:rsid w:val="00547C11"/>
    <w:rsid w:val="00551937"/>
    <w:rsid w:val="00553027"/>
    <w:rsid w:val="00553CE7"/>
    <w:rsid w:val="00554D22"/>
    <w:rsid w:val="005562CF"/>
    <w:rsid w:val="005604E1"/>
    <w:rsid w:val="005615BF"/>
    <w:rsid w:val="00564810"/>
    <w:rsid w:val="00564BF6"/>
    <w:rsid w:val="005700B3"/>
    <w:rsid w:val="00574EAA"/>
    <w:rsid w:val="0057586E"/>
    <w:rsid w:val="0058052B"/>
    <w:rsid w:val="00580E26"/>
    <w:rsid w:val="00581907"/>
    <w:rsid w:val="00581CE5"/>
    <w:rsid w:val="005839B3"/>
    <w:rsid w:val="0059178B"/>
    <w:rsid w:val="00592709"/>
    <w:rsid w:val="00596D7C"/>
    <w:rsid w:val="005A19D7"/>
    <w:rsid w:val="005A1DF3"/>
    <w:rsid w:val="005A56FA"/>
    <w:rsid w:val="005A712E"/>
    <w:rsid w:val="005A7D90"/>
    <w:rsid w:val="005B42C2"/>
    <w:rsid w:val="005B53EC"/>
    <w:rsid w:val="005B5D4D"/>
    <w:rsid w:val="005B6B2A"/>
    <w:rsid w:val="005C00E0"/>
    <w:rsid w:val="005C2BC4"/>
    <w:rsid w:val="005C303E"/>
    <w:rsid w:val="005C3C67"/>
    <w:rsid w:val="005C68A2"/>
    <w:rsid w:val="005C6ACC"/>
    <w:rsid w:val="005D1EDB"/>
    <w:rsid w:val="005D2137"/>
    <w:rsid w:val="005D3C0E"/>
    <w:rsid w:val="005E1A05"/>
    <w:rsid w:val="005E3626"/>
    <w:rsid w:val="005E53B6"/>
    <w:rsid w:val="005E61AF"/>
    <w:rsid w:val="005E6985"/>
    <w:rsid w:val="005E7FD8"/>
    <w:rsid w:val="005F1967"/>
    <w:rsid w:val="005F245D"/>
    <w:rsid w:val="005F326B"/>
    <w:rsid w:val="005F4F4E"/>
    <w:rsid w:val="005F73F3"/>
    <w:rsid w:val="0060008B"/>
    <w:rsid w:val="006009FD"/>
    <w:rsid w:val="00600D74"/>
    <w:rsid w:val="006015AC"/>
    <w:rsid w:val="0060174F"/>
    <w:rsid w:val="006029AE"/>
    <w:rsid w:val="006048F1"/>
    <w:rsid w:val="006109F2"/>
    <w:rsid w:val="00612602"/>
    <w:rsid w:val="006143F4"/>
    <w:rsid w:val="006148F5"/>
    <w:rsid w:val="00617354"/>
    <w:rsid w:val="00622336"/>
    <w:rsid w:val="00624D5A"/>
    <w:rsid w:val="00627967"/>
    <w:rsid w:val="00630446"/>
    <w:rsid w:val="00633F17"/>
    <w:rsid w:val="006342E3"/>
    <w:rsid w:val="00635BD8"/>
    <w:rsid w:val="00636489"/>
    <w:rsid w:val="0063797C"/>
    <w:rsid w:val="006421DB"/>
    <w:rsid w:val="00642D94"/>
    <w:rsid w:val="0064389F"/>
    <w:rsid w:val="006454D0"/>
    <w:rsid w:val="006462B5"/>
    <w:rsid w:val="0064645A"/>
    <w:rsid w:val="00646AB8"/>
    <w:rsid w:val="0064725D"/>
    <w:rsid w:val="006473D9"/>
    <w:rsid w:val="00647E5C"/>
    <w:rsid w:val="006519B0"/>
    <w:rsid w:val="0065218B"/>
    <w:rsid w:val="0065419E"/>
    <w:rsid w:val="00654F63"/>
    <w:rsid w:val="00656E4D"/>
    <w:rsid w:val="00656E54"/>
    <w:rsid w:val="00660A35"/>
    <w:rsid w:val="00670022"/>
    <w:rsid w:val="00670338"/>
    <w:rsid w:val="0067093F"/>
    <w:rsid w:val="0067395F"/>
    <w:rsid w:val="00674134"/>
    <w:rsid w:val="00676CF2"/>
    <w:rsid w:val="00683E38"/>
    <w:rsid w:val="00686290"/>
    <w:rsid w:val="00694DB3"/>
    <w:rsid w:val="0069744C"/>
    <w:rsid w:val="006A0EBC"/>
    <w:rsid w:val="006A329F"/>
    <w:rsid w:val="006A3AC2"/>
    <w:rsid w:val="006A59EA"/>
    <w:rsid w:val="006A6040"/>
    <w:rsid w:val="006B0BB9"/>
    <w:rsid w:val="006B4E50"/>
    <w:rsid w:val="006B4E90"/>
    <w:rsid w:val="006B559E"/>
    <w:rsid w:val="006B73CF"/>
    <w:rsid w:val="006B7BD3"/>
    <w:rsid w:val="006C282F"/>
    <w:rsid w:val="006C4793"/>
    <w:rsid w:val="006C783C"/>
    <w:rsid w:val="006D00EB"/>
    <w:rsid w:val="006D0CD7"/>
    <w:rsid w:val="006D31CD"/>
    <w:rsid w:val="006D3D5F"/>
    <w:rsid w:val="006D4668"/>
    <w:rsid w:val="006D7B15"/>
    <w:rsid w:val="006E20E7"/>
    <w:rsid w:val="006E2D6F"/>
    <w:rsid w:val="006E44BC"/>
    <w:rsid w:val="006E4CBA"/>
    <w:rsid w:val="006E68FF"/>
    <w:rsid w:val="006E7FF9"/>
    <w:rsid w:val="006F006B"/>
    <w:rsid w:val="006F0950"/>
    <w:rsid w:val="006F23DA"/>
    <w:rsid w:val="006F441A"/>
    <w:rsid w:val="006F552D"/>
    <w:rsid w:val="006F6760"/>
    <w:rsid w:val="007001D0"/>
    <w:rsid w:val="00700287"/>
    <w:rsid w:val="007057EF"/>
    <w:rsid w:val="00710367"/>
    <w:rsid w:val="00713B74"/>
    <w:rsid w:val="00713C6C"/>
    <w:rsid w:val="007144F2"/>
    <w:rsid w:val="0072192A"/>
    <w:rsid w:val="007225BD"/>
    <w:rsid w:val="00722D63"/>
    <w:rsid w:val="00722EDF"/>
    <w:rsid w:val="007232B2"/>
    <w:rsid w:val="00726120"/>
    <w:rsid w:val="00727385"/>
    <w:rsid w:val="00731273"/>
    <w:rsid w:val="00733F4B"/>
    <w:rsid w:val="0073548D"/>
    <w:rsid w:val="0073672B"/>
    <w:rsid w:val="00737916"/>
    <w:rsid w:val="007407B1"/>
    <w:rsid w:val="00740913"/>
    <w:rsid w:val="00741C2D"/>
    <w:rsid w:val="007426CD"/>
    <w:rsid w:val="0074304D"/>
    <w:rsid w:val="00743198"/>
    <w:rsid w:val="00743C39"/>
    <w:rsid w:val="00745706"/>
    <w:rsid w:val="00747C52"/>
    <w:rsid w:val="00751000"/>
    <w:rsid w:val="007511E7"/>
    <w:rsid w:val="00751BD0"/>
    <w:rsid w:val="00753518"/>
    <w:rsid w:val="00754806"/>
    <w:rsid w:val="00754ADD"/>
    <w:rsid w:val="00757252"/>
    <w:rsid w:val="007600AA"/>
    <w:rsid w:val="00761487"/>
    <w:rsid w:val="007629BB"/>
    <w:rsid w:val="00763F94"/>
    <w:rsid w:val="007662AC"/>
    <w:rsid w:val="00766711"/>
    <w:rsid w:val="00766721"/>
    <w:rsid w:val="00767B99"/>
    <w:rsid w:val="0077126F"/>
    <w:rsid w:val="0077155B"/>
    <w:rsid w:val="00771B25"/>
    <w:rsid w:val="007740EF"/>
    <w:rsid w:val="00775714"/>
    <w:rsid w:val="0078099B"/>
    <w:rsid w:val="00780C64"/>
    <w:rsid w:val="00781605"/>
    <w:rsid w:val="007820FF"/>
    <w:rsid w:val="00782383"/>
    <w:rsid w:val="00783649"/>
    <w:rsid w:val="00783790"/>
    <w:rsid w:val="00783C00"/>
    <w:rsid w:val="00790AB4"/>
    <w:rsid w:val="00792432"/>
    <w:rsid w:val="007945FB"/>
    <w:rsid w:val="007974F3"/>
    <w:rsid w:val="00797FBE"/>
    <w:rsid w:val="007A02F6"/>
    <w:rsid w:val="007A13CE"/>
    <w:rsid w:val="007A2593"/>
    <w:rsid w:val="007A3901"/>
    <w:rsid w:val="007A4006"/>
    <w:rsid w:val="007A40FB"/>
    <w:rsid w:val="007A66E6"/>
    <w:rsid w:val="007A6CBC"/>
    <w:rsid w:val="007A7FD1"/>
    <w:rsid w:val="007B3BF9"/>
    <w:rsid w:val="007B3EA8"/>
    <w:rsid w:val="007B7881"/>
    <w:rsid w:val="007C121C"/>
    <w:rsid w:val="007C33C9"/>
    <w:rsid w:val="007D15B6"/>
    <w:rsid w:val="007D3A8A"/>
    <w:rsid w:val="007D68F3"/>
    <w:rsid w:val="007D7797"/>
    <w:rsid w:val="007D7D69"/>
    <w:rsid w:val="007E20AB"/>
    <w:rsid w:val="007E4EA1"/>
    <w:rsid w:val="007F24CE"/>
    <w:rsid w:val="0080021F"/>
    <w:rsid w:val="008007BA"/>
    <w:rsid w:val="008044F5"/>
    <w:rsid w:val="00804DAF"/>
    <w:rsid w:val="00805D5C"/>
    <w:rsid w:val="00810CCB"/>
    <w:rsid w:val="008112FD"/>
    <w:rsid w:val="00813A74"/>
    <w:rsid w:val="008156B5"/>
    <w:rsid w:val="008174F5"/>
    <w:rsid w:val="00823CA6"/>
    <w:rsid w:val="00826B7C"/>
    <w:rsid w:val="00830095"/>
    <w:rsid w:val="00831B27"/>
    <w:rsid w:val="00831C62"/>
    <w:rsid w:val="00833877"/>
    <w:rsid w:val="00835007"/>
    <w:rsid w:val="00836493"/>
    <w:rsid w:val="00837D6F"/>
    <w:rsid w:val="00837D96"/>
    <w:rsid w:val="0084028B"/>
    <w:rsid w:val="008403ED"/>
    <w:rsid w:val="0084196E"/>
    <w:rsid w:val="00842C90"/>
    <w:rsid w:val="008455FA"/>
    <w:rsid w:val="00847BBB"/>
    <w:rsid w:val="00851351"/>
    <w:rsid w:val="00852F31"/>
    <w:rsid w:val="00854570"/>
    <w:rsid w:val="008550A7"/>
    <w:rsid w:val="008560D0"/>
    <w:rsid w:val="00860302"/>
    <w:rsid w:val="008614FD"/>
    <w:rsid w:val="00861E1A"/>
    <w:rsid w:val="00863746"/>
    <w:rsid w:val="0086594E"/>
    <w:rsid w:val="00866F9F"/>
    <w:rsid w:val="00870416"/>
    <w:rsid w:val="008714B2"/>
    <w:rsid w:val="00875A80"/>
    <w:rsid w:val="00880144"/>
    <w:rsid w:val="008831AA"/>
    <w:rsid w:val="00883D19"/>
    <w:rsid w:val="00883E20"/>
    <w:rsid w:val="00884B2E"/>
    <w:rsid w:val="00886554"/>
    <w:rsid w:val="00891839"/>
    <w:rsid w:val="008A03AB"/>
    <w:rsid w:val="008A2856"/>
    <w:rsid w:val="008A47A9"/>
    <w:rsid w:val="008A6787"/>
    <w:rsid w:val="008B00DC"/>
    <w:rsid w:val="008B1010"/>
    <w:rsid w:val="008B19CD"/>
    <w:rsid w:val="008B40F2"/>
    <w:rsid w:val="008B69F1"/>
    <w:rsid w:val="008C126D"/>
    <w:rsid w:val="008C41F9"/>
    <w:rsid w:val="008C4221"/>
    <w:rsid w:val="008D048C"/>
    <w:rsid w:val="008D3B6E"/>
    <w:rsid w:val="008D495B"/>
    <w:rsid w:val="008D631B"/>
    <w:rsid w:val="008D68DA"/>
    <w:rsid w:val="008D7C7B"/>
    <w:rsid w:val="008E1F4F"/>
    <w:rsid w:val="008E232D"/>
    <w:rsid w:val="008E475E"/>
    <w:rsid w:val="008E5689"/>
    <w:rsid w:val="008F586C"/>
    <w:rsid w:val="00902546"/>
    <w:rsid w:val="00910514"/>
    <w:rsid w:val="00910B22"/>
    <w:rsid w:val="00911734"/>
    <w:rsid w:val="009121F2"/>
    <w:rsid w:val="00912457"/>
    <w:rsid w:val="009145EC"/>
    <w:rsid w:val="00914A69"/>
    <w:rsid w:val="00917B69"/>
    <w:rsid w:val="00922C35"/>
    <w:rsid w:val="00927BF2"/>
    <w:rsid w:val="00927C6E"/>
    <w:rsid w:val="00932B6F"/>
    <w:rsid w:val="00932BE5"/>
    <w:rsid w:val="00933871"/>
    <w:rsid w:val="009429FF"/>
    <w:rsid w:val="00946300"/>
    <w:rsid w:val="00947C77"/>
    <w:rsid w:val="009502F7"/>
    <w:rsid w:val="00950A17"/>
    <w:rsid w:val="00951B3D"/>
    <w:rsid w:val="00952BAF"/>
    <w:rsid w:val="00955D87"/>
    <w:rsid w:val="00962C3B"/>
    <w:rsid w:val="00965460"/>
    <w:rsid w:val="00967F35"/>
    <w:rsid w:val="00972938"/>
    <w:rsid w:val="0097438D"/>
    <w:rsid w:val="00974C15"/>
    <w:rsid w:val="0098049B"/>
    <w:rsid w:val="00981C7A"/>
    <w:rsid w:val="00982BD2"/>
    <w:rsid w:val="00982E86"/>
    <w:rsid w:val="00984C4E"/>
    <w:rsid w:val="00986397"/>
    <w:rsid w:val="009977A4"/>
    <w:rsid w:val="009A08FD"/>
    <w:rsid w:val="009A16FA"/>
    <w:rsid w:val="009A1899"/>
    <w:rsid w:val="009A2A0F"/>
    <w:rsid w:val="009A4082"/>
    <w:rsid w:val="009A51A4"/>
    <w:rsid w:val="009B00E0"/>
    <w:rsid w:val="009B3C91"/>
    <w:rsid w:val="009B5484"/>
    <w:rsid w:val="009C1794"/>
    <w:rsid w:val="009C1BCB"/>
    <w:rsid w:val="009C2DA6"/>
    <w:rsid w:val="009C53F6"/>
    <w:rsid w:val="009C6BE6"/>
    <w:rsid w:val="009C6E6F"/>
    <w:rsid w:val="009D3EED"/>
    <w:rsid w:val="009D5015"/>
    <w:rsid w:val="009D68BE"/>
    <w:rsid w:val="009D7279"/>
    <w:rsid w:val="009E0508"/>
    <w:rsid w:val="009E07D2"/>
    <w:rsid w:val="009E1B68"/>
    <w:rsid w:val="009E2163"/>
    <w:rsid w:val="009E39C1"/>
    <w:rsid w:val="009E4D07"/>
    <w:rsid w:val="009E748F"/>
    <w:rsid w:val="009F2045"/>
    <w:rsid w:val="009F2350"/>
    <w:rsid w:val="009F3306"/>
    <w:rsid w:val="00A01B63"/>
    <w:rsid w:val="00A025B4"/>
    <w:rsid w:val="00A03A82"/>
    <w:rsid w:val="00A0437F"/>
    <w:rsid w:val="00A05600"/>
    <w:rsid w:val="00A06D8C"/>
    <w:rsid w:val="00A06EF2"/>
    <w:rsid w:val="00A071AF"/>
    <w:rsid w:val="00A201BE"/>
    <w:rsid w:val="00A229A1"/>
    <w:rsid w:val="00A30331"/>
    <w:rsid w:val="00A31DD1"/>
    <w:rsid w:val="00A34D45"/>
    <w:rsid w:val="00A36FE2"/>
    <w:rsid w:val="00A37617"/>
    <w:rsid w:val="00A40DFF"/>
    <w:rsid w:val="00A416E2"/>
    <w:rsid w:val="00A43851"/>
    <w:rsid w:val="00A4406F"/>
    <w:rsid w:val="00A4760E"/>
    <w:rsid w:val="00A5177F"/>
    <w:rsid w:val="00A53F19"/>
    <w:rsid w:val="00A57390"/>
    <w:rsid w:val="00A5795D"/>
    <w:rsid w:val="00A612BD"/>
    <w:rsid w:val="00A7090C"/>
    <w:rsid w:val="00A7515B"/>
    <w:rsid w:val="00A84378"/>
    <w:rsid w:val="00A84AEE"/>
    <w:rsid w:val="00A85362"/>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C4046"/>
    <w:rsid w:val="00AC4CD9"/>
    <w:rsid w:val="00AC6086"/>
    <w:rsid w:val="00AD10B6"/>
    <w:rsid w:val="00AD3B5D"/>
    <w:rsid w:val="00AD4BBA"/>
    <w:rsid w:val="00AD7A0C"/>
    <w:rsid w:val="00AE02EF"/>
    <w:rsid w:val="00AE2D25"/>
    <w:rsid w:val="00AE4ACC"/>
    <w:rsid w:val="00AE58A8"/>
    <w:rsid w:val="00AE7887"/>
    <w:rsid w:val="00AF1B2D"/>
    <w:rsid w:val="00B003B3"/>
    <w:rsid w:val="00B01924"/>
    <w:rsid w:val="00B02FCF"/>
    <w:rsid w:val="00B03700"/>
    <w:rsid w:val="00B03810"/>
    <w:rsid w:val="00B04D98"/>
    <w:rsid w:val="00B07725"/>
    <w:rsid w:val="00B12EDA"/>
    <w:rsid w:val="00B2400A"/>
    <w:rsid w:val="00B26D65"/>
    <w:rsid w:val="00B3156E"/>
    <w:rsid w:val="00B317A4"/>
    <w:rsid w:val="00B3266C"/>
    <w:rsid w:val="00B33D90"/>
    <w:rsid w:val="00B36177"/>
    <w:rsid w:val="00B4061D"/>
    <w:rsid w:val="00B406AB"/>
    <w:rsid w:val="00B420B9"/>
    <w:rsid w:val="00B442C4"/>
    <w:rsid w:val="00B543D3"/>
    <w:rsid w:val="00B5632B"/>
    <w:rsid w:val="00B56B5D"/>
    <w:rsid w:val="00B60A74"/>
    <w:rsid w:val="00B63E35"/>
    <w:rsid w:val="00B66E6F"/>
    <w:rsid w:val="00B675B7"/>
    <w:rsid w:val="00B67779"/>
    <w:rsid w:val="00B71675"/>
    <w:rsid w:val="00B7185F"/>
    <w:rsid w:val="00B72CCE"/>
    <w:rsid w:val="00B749FE"/>
    <w:rsid w:val="00B768AC"/>
    <w:rsid w:val="00B80383"/>
    <w:rsid w:val="00B813F6"/>
    <w:rsid w:val="00B814D0"/>
    <w:rsid w:val="00B82E30"/>
    <w:rsid w:val="00B86FE7"/>
    <w:rsid w:val="00B948F3"/>
    <w:rsid w:val="00B95DB1"/>
    <w:rsid w:val="00B975B6"/>
    <w:rsid w:val="00BA61F6"/>
    <w:rsid w:val="00BA659F"/>
    <w:rsid w:val="00BA671A"/>
    <w:rsid w:val="00BB0F2B"/>
    <w:rsid w:val="00BC1F20"/>
    <w:rsid w:val="00BC1F61"/>
    <w:rsid w:val="00BC2833"/>
    <w:rsid w:val="00BC2F83"/>
    <w:rsid w:val="00BC3C92"/>
    <w:rsid w:val="00BC4291"/>
    <w:rsid w:val="00BC43EC"/>
    <w:rsid w:val="00BC5A92"/>
    <w:rsid w:val="00BC6ABD"/>
    <w:rsid w:val="00BC6B23"/>
    <w:rsid w:val="00BD2DDA"/>
    <w:rsid w:val="00BD7617"/>
    <w:rsid w:val="00BE35E0"/>
    <w:rsid w:val="00BE690C"/>
    <w:rsid w:val="00BE6E12"/>
    <w:rsid w:val="00BF2036"/>
    <w:rsid w:val="00BF2905"/>
    <w:rsid w:val="00BF29CA"/>
    <w:rsid w:val="00BF3091"/>
    <w:rsid w:val="00BF3356"/>
    <w:rsid w:val="00BF6E7C"/>
    <w:rsid w:val="00C030C0"/>
    <w:rsid w:val="00C03ED4"/>
    <w:rsid w:val="00C04CFF"/>
    <w:rsid w:val="00C106CA"/>
    <w:rsid w:val="00C16D12"/>
    <w:rsid w:val="00C20459"/>
    <w:rsid w:val="00C2143A"/>
    <w:rsid w:val="00C24166"/>
    <w:rsid w:val="00C2507F"/>
    <w:rsid w:val="00C3136F"/>
    <w:rsid w:val="00C420D2"/>
    <w:rsid w:val="00C437F4"/>
    <w:rsid w:val="00C43EAD"/>
    <w:rsid w:val="00C440A0"/>
    <w:rsid w:val="00C44822"/>
    <w:rsid w:val="00C47399"/>
    <w:rsid w:val="00C47976"/>
    <w:rsid w:val="00C47AA7"/>
    <w:rsid w:val="00C47D29"/>
    <w:rsid w:val="00C50465"/>
    <w:rsid w:val="00C53D21"/>
    <w:rsid w:val="00C561CD"/>
    <w:rsid w:val="00C57402"/>
    <w:rsid w:val="00C61C41"/>
    <w:rsid w:val="00C64A87"/>
    <w:rsid w:val="00C66B88"/>
    <w:rsid w:val="00C72DBB"/>
    <w:rsid w:val="00C7364B"/>
    <w:rsid w:val="00C75B62"/>
    <w:rsid w:val="00C767E2"/>
    <w:rsid w:val="00C76A3B"/>
    <w:rsid w:val="00C83523"/>
    <w:rsid w:val="00C87F4C"/>
    <w:rsid w:val="00C91843"/>
    <w:rsid w:val="00CA0C64"/>
    <w:rsid w:val="00CA41D3"/>
    <w:rsid w:val="00CA5382"/>
    <w:rsid w:val="00CA7816"/>
    <w:rsid w:val="00CB2CBC"/>
    <w:rsid w:val="00CC3765"/>
    <w:rsid w:val="00CC3F97"/>
    <w:rsid w:val="00CD0558"/>
    <w:rsid w:val="00CD130D"/>
    <w:rsid w:val="00CD2B70"/>
    <w:rsid w:val="00CE2C4D"/>
    <w:rsid w:val="00CE6DBD"/>
    <w:rsid w:val="00CE7B99"/>
    <w:rsid w:val="00CF21B3"/>
    <w:rsid w:val="00D034F8"/>
    <w:rsid w:val="00D0397F"/>
    <w:rsid w:val="00D04C1D"/>
    <w:rsid w:val="00D06107"/>
    <w:rsid w:val="00D06DA0"/>
    <w:rsid w:val="00D10136"/>
    <w:rsid w:val="00D1304B"/>
    <w:rsid w:val="00D146F3"/>
    <w:rsid w:val="00D1517A"/>
    <w:rsid w:val="00D156E4"/>
    <w:rsid w:val="00D21C96"/>
    <w:rsid w:val="00D22819"/>
    <w:rsid w:val="00D25A98"/>
    <w:rsid w:val="00D26557"/>
    <w:rsid w:val="00D26D18"/>
    <w:rsid w:val="00D32E91"/>
    <w:rsid w:val="00D36DA5"/>
    <w:rsid w:val="00D36EEF"/>
    <w:rsid w:val="00D403CB"/>
    <w:rsid w:val="00D41BBC"/>
    <w:rsid w:val="00D41E1B"/>
    <w:rsid w:val="00D43E6D"/>
    <w:rsid w:val="00D441EF"/>
    <w:rsid w:val="00D45419"/>
    <w:rsid w:val="00D45760"/>
    <w:rsid w:val="00D45813"/>
    <w:rsid w:val="00D45A06"/>
    <w:rsid w:val="00D46A04"/>
    <w:rsid w:val="00D46EBB"/>
    <w:rsid w:val="00D54220"/>
    <w:rsid w:val="00D5754D"/>
    <w:rsid w:val="00D61C14"/>
    <w:rsid w:val="00D65E7F"/>
    <w:rsid w:val="00D66A48"/>
    <w:rsid w:val="00D72129"/>
    <w:rsid w:val="00D73716"/>
    <w:rsid w:val="00D74DE9"/>
    <w:rsid w:val="00D74E2D"/>
    <w:rsid w:val="00D83A25"/>
    <w:rsid w:val="00D841CD"/>
    <w:rsid w:val="00D84C14"/>
    <w:rsid w:val="00D910AD"/>
    <w:rsid w:val="00D92757"/>
    <w:rsid w:val="00D94BDF"/>
    <w:rsid w:val="00D954E4"/>
    <w:rsid w:val="00D97743"/>
    <w:rsid w:val="00DA2168"/>
    <w:rsid w:val="00DA3D6A"/>
    <w:rsid w:val="00DA59A7"/>
    <w:rsid w:val="00DB242E"/>
    <w:rsid w:val="00DB60F2"/>
    <w:rsid w:val="00DB7E59"/>
    <w:rsid w:val="00DC5D14"/>
    <w:rsid w:val="00DD1184"/>
    <w:rsid w:val="00DD3427"/>
    <w:rsid w:val="00DD34F5"/>
    <w:rsid w:val="00DD6891"/>
    <w:rsid w:val="00DE02E6"/>
    <w:rsid w:val="00DE4989"/>
    <w:rsid w:val="00DE7A36"/>
    <w:rsid w:val="00E0477C"/>
    <w:rsid w:val="00E055EA"/>
    <w:rsid w:val="00E0623E"/>
    <w:rsid w:val="00E12767"/>
    <w:rsid w:val="00E133C0"/>
    <w:rsid w:val="00E135DF"/>
    <w:rsid w:val="00E14A12"/>
    <w:rsid w:val="00E16175"/>
    <w:rsid w:val="00E169A9"/>
    <w:rsid w:val="00E202C4"/>
    <w:rsid w:val="00E2140E"/>
    <w:rsid w:val="00E21F18"/>
    <w:rsid w:val="00E23265"/>
    <w:rsid w:val="00E26D65"/>
    <w:rsid w:val="00E2778B"/>
    <w:rsid w:val="00E30239"/>
    <w:rsid w:val="00E326BA"/>
    <w:rsid w:val="00E33093"/>
    <w:rsid w:val="00E359C7"/>
    <w:rsid w:val="00E43692"/>
    <w:rsid w:val="00E43D6E"/>
    <w:rsid w:val="00E44F40"/>
    <w:rsid w:val="00E46948"/>
    <w:rsid w:val="00E534FD"/>
    <w:rsid w:val="00E54577"/>
    <w:rsid w:val="00E54CFC"/>
    <w:rsid w:val="00E558C9"/>
    <w:rsid w:val="00E56C34"/>
    <w:rsid w:val="00E60CAF"/>
    <w:rsid w:val="00E6352D"/>
    <w:rsid w:val="00E636F9"/>
    <w:rsid w:val="00E64D2B"/>
    <w:rsid w:val="00E702D4"/>
    <w:rsid w:val="00E711D4"/>
    <w:rsid w:val="00E7622B"/>
    <w:rsid w:val="00E76639"/>
    <w:rsid w:val="00E82533"/>
    <w:rsid w:val="00E82CDF"/>
    <w:rsid w:val="00E83A7F"/>
    <w:rsid w:val="00E8498C"/>
    <w:rsid w:val="00E8592D"/>
    <w:rsid w:val="00E872AF"/>
    <w:rsid w:val="00E903E3"/>
    <w:rsid w:val="00E90BAA"/>
    <w:rsid w:val="00E92A61"/>
    <w:rsid w:val="00E9509D"/>
    <w:rsid w:val="00E97A54"/>
    <w:rsid w:val="00EA251C"/>
    <w:rsid w:val="00EB1A86"/>
    <w:rsid w:val="00EB70C5"/>
    <w:rsid w:val="00EC1D1D"/>
    <w:rsid w:val="00EC2305"/>
    <w:rsid w:val="00EC74F1"/>
    <w:rsid w:val="00ED1F3C"/>
    <w:rsid w:val="00ED36F7"/>
    <w:rsid w:val="00ED474C"/>
    <w:rsid w:val="00ED59A4"/>
    <w:rsid w:val="00ED686F"/>
    <w:rsid w:val="00EE0273"/>
    <w:rsid w:val="00EE03C8"/>
    <w:rsid w:val="00EE04B8"/>
    <w:rsid w:val="00EE2FC2"/>
    <w:rsid w:val="00EE5F2A"/>
    <w:rsid w:val="00EF10ED"/>
    <w:rsid w:val="00EF399E"/>
    <w:rsid w:val="00EF5378"/>
    <w:rsid w:val="00EF6D97"/>
    <w:rsid w:val="00F10146"/>
    <w:rsid w:val="00F10468"/>
    <w:rsid w:val="00F1407A"/>
    <w:rsid w:val="00F14EE1"/>
    <w:rsid w:val="00F160F2"/>
    <w:rsid w:val="00F20C71"/>
    <w:rsid w:val="00F20DF6"/>
    <w:rsid w:val="00F2253A"/>
    <w:rsid w:val="00F24A84"/>
    <w:rsid w:val="00F25476"/>
    <w:rsid w:val="00F25DCA"/>
    <w:rsid w:val="00F26556"/>
    <w:rsid w:val="00F26EDA"/>
    <w:rsid w:val="00F279CD"/>
    <w:rsid w:val="00F349E0"/>
    <w:rsid w:val="00F34FFF"/>
    <w:rsid w:val="00F35F56"/>
    <w:rsid w:val="00F37634"/>
    <w:rsid w:val="00F407A3"/>
    <w:rsid w:val="00F42B09"/>
    <w:rsid w:val="00F42BCB"/>
    <w:rsid w:val="00F43481"/>
    <w:rsid w:val="00F44712"/>
    <w:rsid w:val="00F46631"/>
    <w:rsid w:val="00F501A5"/>
    <w:rsid w:val="00F5160B"/>
    <w:rsid w:val="00F55CBE"/>
    <w:rsid w:val="00F57E30"/>
    <w:rsid w:val="00F618A8"/>
    <w:rsid w:val="00F62172"/>
    <w:rsid w:val="00F666F6"/>
    <w:rsid w:val="00F70EFB"/>
    <w:rsid w:val="00F734A1"/>
    <w:rsid w:val="00F73C2C"/>
    <w:rsid w:val="00F73D1F"/>
    <w:rsid w:val="00F740A8"/>
    <w:rsid w:val="00F75BF4"/>
    <w:rsid w:val="00F77D18"/>
    <w:rsid w:val="00F80E22"/>
    <w:rsid w:val="00F823A5"/>
    <w:rsid w:val="00F84746"/>
    <w:rsid w:val="00F861F6"/>
    <w:rsid w:val="00F86BA7"/>
    <w:rsid w:val="00F86C9C"/>
    <w:rsid w:val="00F944D7"/>
    <w:rsid w:val="00F95BB8"/>
    <w:rsid w:val="00FA02E0"/>
    <w:rsid w:val="00FA15C7"/>
    <w:rsid w:val="00FA1A1D"/>
    <w:rsid w:val="00FA4453"/>
    <w:rsid w:val="00FA4ED0"/>
    <w:rsid w:val="00FB03C8"/>
    <w:rsid w:val="00FB14A0"/>
    <w:rsid w:val="00FB774E"/>
    <w:rsid w:val="00FC2FE5"/>
    <w:rsid w:val="00FC47F9"/>
    <w:rsid w:val="00FC4EF1"/>
    <w:rsid w:val="00FC789F"/>
    <w:rsid w:val="00FD0601"/>
    <w:rsid w:val="00FD2B00"/>
    <w:rsid w:val="00FD3047"/>
    <w:rsid w:val="00FD35E0"/>
    <w:rsid w:val="00FD7C89"/>
    <w:rsid w:val="00FE1782"/>
    <w:rsid w:val="00FE17D1"/>
    <w:rsid w:val="00FE1BB0"/>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30778CA"/>
  <w15:docId w15:val="{456E2AF9-B51F-4ABB-A0C4-93D5FA98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basedOn w:val="Odstavecseseznamem"/>
    <w:next w:val="Normln"/>
    <w:link w:val="Nadpis1Char"/>
    <w:uiPriority w:val="99"/>
    <w:qFormat/>
    <w:rsid w:val="00201217"/>
    <w:pPr>
      <w:keepNext/>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link w:val="OdstavecseseznamemChar"/>
    <w:uiPriority w:val="99"/>
    <w:qFormat/>
    <w:rsid w:val="007D3A8A"/>
    <w:p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numId w:val="5"/>
      </w:numPr>
      <w:tabs>
        <w:tab w:val="clear" w:pos="709"/>
      </w:tabs>
      <w:spacing w:before="75"/>
      <w:ind w:left="1418" w:right="0" w:hanging="567"/>
      <w:jc w:val="both"/>
    </w:pPr>
    <w:rPr>
      <w:sz w:val="24"/>
      <w:szCs w:val="24"/>
    </w:rPr>
  </w:style>
  <w:style w:type="paragraph" w:customStyle="1" w:styleId="Textvbloku1">
    <w:name w:val="Text v bloku1"/>
    <w:basedOn w:val="Normln"/>
    <w:uiPriority w:val="99"/>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6"/>
      </w:numPr>
      <w:spacing w:after="80"/>
      <w:jc w:val="both"/>
    </w:pPr>
    <w:rPr>
      <w:rFonts w:ascii="Arial" w:hAnsi="Arial"/>
      <w:color w:val="000000"/>
      <w:sz w:val="18"/>
      <w:szCs w:val="20"/>
    </w:rPr>
  </w:style>
  <w:style w:type="paragraph" w:customStyle="1" w:styleId="Smlouva-slo">
    <w:name w:val="Smlouva-číslo"/>
    <w:basedOn w:val="Normln"/>
    <w:rsid w:val="00F2253A"/>
    <w:pPr>
      <w:widowControl w:val="0"/>
      <w:spacing w:before="120"/>
      <w:jc w:val="both"/>
    </w:pPr>
    <w:rPr>
      <w:color w:val="auto"/>
      <w:sz w:val="24"/>
    </w:rPr>
  </w:style>
  <w:style w:type="paragraph" w:customStyle="1" w:styleId="Smlouva2">
    <w:name w:val="Smlouva2"/>
    <w:basedOn w:val="Normln"/>
    <w:rsid w:val="00F2253A"/>
    <w:pPr>
      <w:spacing w:line="240" w:lineRule="auto"/>
      <w:jc w:val="center"/>
    </w:pPr>
    <w:rPr>
      <w:b/>
      <w:color w:val="auto"/>
      <w:sz w:val="24"/>
    </w:rPr>
  </w:style>
  <w:style w:type="paragraph" w:customStyle="1" w:styleId="Smlouva1">
    <w:name w:val="Smlouva1"/>
    <w:basedOn w:val="Nadpis1"/>
    <w:uiPriority w:val="99"/>
    <w:rsid w:val="00F2253A"/>
    <w:pPr>
      <w:widowControl w:val="0"/>
      <w:tabs>
        <w:tab w:val="clear" w:pos="709"/>
      </w:tabs>
      <w:spacing w:before="240" w:after="60"/>
      <w:ind w:right="0"/>
      <w:jc w:val="center"/>
      <w:outlineLvl w:val="9"/>
    </w:pPr>
    <w:rPr>
      <w:kern w:val="28"/>
      <w:sz w:val="28"/>
      <w:szCs w:val="20"/>
    </w:rPr>
  </w:style>
  <w:style w:type="paragraph" w:customStyle="1" w:styleId="slovn">
    <w:name w:val="Číslování"/>
    <w:basedOn w:val="Normln"/>
    <w:uiPriority w:val="99"/>
    <w:rsid w:val="00F2253A"/>
    <w:pPr>
      <w:widowControl w:val="0"/>
      <w:spacing w:before="120" w:line="240" w:lineRule="auto"/>
      <w:jc w:val="both"/>
    </w:pPr>
    <w:rPr>
      <w:color w:val="auto"/>
      <w:sz w:val="24"/>
    </w:rPr>
  </w:style>
  <w:style w:type="paragraph" w:customStyle="1" w:styleId="Smlouva3">
    <w:name w:val="Smlouva3"/>
    <w:basedOn w:val="Normln"/>
    <w:rsid w:val="00F2253A"/>
    <w:pPr>
      <w:widowControl w:val="0"/>
      <w:spacing w:before="120" w:line="240" w:lineRule="auto"/>
      <w:jc w:val="both"/>
    </w:pPr>
    <w:rPr>
      <w:color w:val="auto"/>
      <w:sz w:val="24"/>
    </w:rPr>
  </w:style>
  <w:style w:type="paragraph" w:customStyle="1" w:styleId="lnek">
    <w:name w:val="‰l‡nek"/>
    <w:basedOn w:val="Normln"/>
    <w:uiPriority w:val="99"/>
    <w:rsid w:val="00F2253A"/>
    <w:pPr>
      <w:spacing w:before="65" w:after="170" w:line="220" w:lineRule="exact"/>
      <w:jc w:val="center"/>
    </w:pPr>
    <w:rPr>
      <w:rFonts w:ascii="Book Antiqua" w:hAnsi="Book Antiqua"/>
      <w:b/>
      <w:sz w:val="20"/>
      <w:lang w:val="en-US"/>
    </w:rPr>
  </w:style>
  <w:style w:type="paragraph" w:customStyle="1" w:styleId="OdstavecSmlouvy">
    <w:name w:val="OdstavecSmlouvy"/>
    <w:basedOn w:val="Normln"/>
    <w:rsid w:val="00722EDF"/>
    <w:pPr>
      <w:keepLines/>
      <w:numPr>
        <w:numId w:val="9"/>
      </w:numPr>
      <w:tabs>
        <w:tab w:val="left" w:pos="426"/>
        <w:tab w:val="left" w:pos="1701"/>
      </w:tabs>
      <w:spacing w:after="120" w:line="240" w:lineRule="auto"/>
      <w:jc w:val="both"/>
    </w:pPr>
    <w:rPr>
      <w:color w:val="auto"/>
      <w:sz w:val="24"/>
    </w:rPr>
  </w:style>
  <w:style w:type="character" w:customStyle="1" w:styleId="OdstavecseseznamemChar">
    <w:name w:val="Odstavec se seznamem Char"/>
    <w:link w:val="Odstavecseseznamem"/>
    <w:uiPriority w:val="99"/>
    <w:locked/>
    <w:rsid w:val="00BC3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76808794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footer" Target="footer2.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16DC4-0DD7-4103-9368-8C7E9651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SMLODILOOBCHZ.dot</Template>
  <TotalTime>786</TotalTime>
  <Pages>11</Pages>
  <Words>4753</Words>
  <Characters>27612</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51</cp:revision>
  <cp:lastPrinted>2017-12-20T08:49:00Z</cp:lastPrinted>
  <dcterms:created xsi:type="dcterms:W3CDTF">2020-02-24T08:47:00Z</dcterms:created>
  <dcterms:modified xsi:type="dcterms:W3CDTF">2020-04-09T12:33:00Z</dcterms:modified>
</cp:coreProperties>
</file>