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7E" w:rsidRPr="00A071EE" w:rsidRDefault="008C6C7E">
      <w:pPr>
        <w:spacing w:before="120"/>
        <w:ind w:left="1134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084661" w:rsidP="004E69BE">
      <w:pPr>
        <w:spacing w:before="120"/>
        <w:jc w:val="center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E7A5F6" wp14:editId="5FD6B64B">
            <wp:extent cx="2295525" cy="800100"/>
            <wp:effectExtent l="19050" t="0" r="9525" b="0"/>
            <wp:docPr id="1" name="obrázek 1" descr="dp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pStyle w:val="Zkladntext"/>
        <w:tabs>
          <w:tab w:val="left" w:pos="709"/>
          <w:tab w:val="right" w:leader="dot" w:pos="935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071EE">
        <w:rPr>
          <w:rFonts w:ascii="Arial" w:hAnsi="Arial" w:cs="Arial"/>
          <w:b/>
          <w:sz w:val="44"/>
          <w:szCs w:val="44"/>
          <w:u w:val="single"/>
        </w:rPr>
        <w:t xml:space="preserve">příloha č. 1 </w:t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Default="008C6C7E">
      <w:pPr>
        <w:pStyle w:val="Nzev"/>
        <w:rPr>
          <w:sz w:val="44"/>
          <w:szCs w:val="44"/>
          <w:u w:val="single"/>
        </w:rPr>
      </w:pPr>
      <w:r w:rsidRPr="00A071EE">
        <w:rPr>
          <w:sz w:val="44"/>
          <w:szCs w:val="44"/>
          <w:u w:val="single"/>
        </w:rPr>
        <w:t>Soupis požadavků</w:t>
      </w:r>
    </w:p>
    <w:p w:rsidR="00507B4A" w:rsidRPr="00A071EE" w:rsidRDefault="00507B4A">
      <w:pPr>
        <w:pStyle w:val="Nzev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na dodávku</w:t>
      </w:r>
    </w:p>
    <w:p w:rsidR="008C6C7E" w:rsidRPr="00A071EE" w:rsidRDefault="008C6C7E">
      <w:pPr>
        <w:spacing w:before="120"/>
        <w:rPr>
          <w:rFonts w:ascii="Arial" w:hAnsi="Arial" w:cs="Arial"/>
          <w:sz w:val="44"/>
          <w:szCs w:val="44"/>
          <w:u w:val="single"/>
        </w:rPr>
      </w:pPr>
    </w:p>
    <w:p w:rsidR="008C6C7E" w:rsidRPr="00A071EE" w:rsidRDefault="008C6C7E">
      <w:pPr>
        <w:spacing w:before="120"/>
        <w:jc w:val="center"/>
        <w:rPr>
          <w:rFonts w:ascii="Arial" w:hAnsi="Arial" w:cs="Arial"/>
          <w:sz w:val="44"/>
          <w:szCs w:val="44"/>
          <w:u w:val="single"/>
        </w:rPr>
      </w:pPr>
    </w:p>
    <w:p w:rsidR="007F009A" w:rsidRDefault="00793439" w:rsidP="007F009A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dvounápravo</w:t>
      </w:r>
      <w:r>
        <w:rPr>
          <w:rFonts w:ascii="Arial" w:hAnsi="Arial" w:cs="Arial"/>
          <w:b/>
          <w:sz w:val="36"/>
          <w:szCs w:val="36"/>
          <w:u w:val="single"/>
        </w:rPr>
        <w:t>vých nízkopodlažních trolejbusů</w:t>
      </w:r>
    </w:p>
    <w:p w:rsidR="008C6C7E" w:rsidRPr="00A071EE" w:rsidRDefault="008C6C7E">
      <w:pPr>
        <w:spacing w:before="120"/>
        <w:jc w:val="center"/>
      </w:pPr>
    </w:p>
    <w:p w:rsidR="00385261" w:rsidRDefault="00385261">
      <w:pPr>
        <w:pStyle w:val="Obsah1"/>
      </w:pPr>
    </w:p>
    <w:p w:rsidR="00936918" w:rsidRDefault="00936918" w:rsidP="00936918"/>
    <w:p w:rsidR="00936918" w:rsidRDefault="00936918" w:rsidP="00936918"/>
    <w:p w:rsidR="00936918" w:rsidRPr="00936918" w:rsidRDefault="00936918" w:rsidP="00936918"/>
    <w:p w:rsidR="00385261" w:rsidRPr="009362B1" w:rsidRDefault="00385261" w:rsidP="0060280E"/>
    <w:p w:rsidR="00385261" w:rsidRPr="009362B1" w:rsidRDefault="00385261" w:rsidP="0060280E"/>
    <w:p w:rsidR="00385261" w:rsidRPr="009362B1" w:rsidRDefault="00385261" w:rsidP="0060280E"/>
    <w:p w:rsidR="00385261" w:rsidRPr="008A6E87" w:rsidRDefault="00385261" w:rsidP="0060280E"/>
    <w:p w:rsidR="00385261" w:rsidRPr="008A6E87" w:rsidRDefault="00385261" w:rsidP="0060280E"/>
    <w:p w:rsidR="00385261" w:rsidRPr="00993D34" w:rsidRDefault="00385261" w:rsidP="0060280E"/>
    <w:p w:rsidR="00385261" w:rsidRDefault="00385261" w:rsidP="0060280E"/>
    <w:p w:rsidR="00936918" w:rsidRDefault="00936918" w:rsidP="0060280E"/>
    <w:p w:rsidR="00936918" w:rsidRDefault="00936918" w:rsidP="0060280E"/>
    <w:p w:rsidR="00936918" w:rsidRPr="00993D34" w:rsidRDefault="00936918" w:rsidP="0060280E"/>
    <w:p w:rsidR="00385261" w:rsidRPr="0060280E" w:rsidRDefault="00385261" w:rsidP="0060280E"/>
    <w:p w:rsidR="00385261" w:rsidRPr="0060280E" w:rsidRDefault="00385261" w:rsidP="0060280E"/>
    <w:p w:rsidR="00385261" w:rsidRPr="0060280E" w:rsidRDefault="00385261" w:rsidP="0060280E"/>
    <w:p w:rsidR="008C6C7E" w:rsidRPr="00A071EE" w:rsidRDefault="008C6C7E">
      <w:pPr>
        <w:pStyle w:val="Obsah1"/>
        <w:rPr>
          <w:u w:val="single"/>
        </w:rPr>
      </w:pPr>
      <w:r w:rsidRPr="00A071EE">
        <w:rPr>
          <w:u w:val="single"/>
        </w:rPr>
        <w:t>OBSAH:</w:t>
      </w:r>
    </w:p>
    <w:p w:rsidR="008C6C7E" w:rsidRPr="00A071EE" w:rsidRDefault="008C6C7E">
      <w:pPr>
        <w:pStyle w:val="Obsah1"/>
      </w:pPr>
    </w:p>
    <w:p w:rsidR="00EE31BB" w:rsidRDefault="006A38B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 w:rsidRPr="00316912">
        <w:fldChar w:fldCharType="begin"/>
      </w:r>
      <w:r w:rsidR="008C6C7E" w:rsidRPr="00316912">
        <w:instrText xml:space="preserve"> TOC \o "1-3" </w:instrText>
      </w:r>
      <w:r w:rsidRPr="00316912">
        <w:fldChar w:fldCharType="separate"/>
      </w:r>
      <w:r w:rsidR="00EE31BB">
        <w:t>1</w:t>
      </w:r>
      <w:r w:rsidR="00EE31BB"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="00EE31BB">
        <w:t>Všeobecně</w:t>
      </w:r>
      <w:r w:rsidR="00EE31BB">
        <w:tab/>
      </w:r>
      <w:r w:rsidR="00EE31BB">
        <w:fldChar w:fldCharType="begin"/>
      </w:r>
      <w:r w:rsidR="00EE31BB">
        <w:instrText xml:space="preserve"> PAGEREF _Toc42256369 \h </w:instrText>
      </w:r>
      <w:r w:rsidR="00EE31BB">
        <w:fldChar w:fldCharType="separate"/>
      </w:r>
      <w:r w:rsidR="00EE31BB">
        <w:t>4</w:t>
      </w:r>
      <w:r w:rsidR="00EE31BB"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1.1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ZÁKLADNÍ POŽADAVKY NA VOZIDLO - PP</w:t>
      </w:r>
      <w:r>
        <w:tab/>
      </w:r>
      <w:r>
        <w:fldChar w:fldCharType="begin"/>
      </w:r>
      <w:r>
        <w:instrText xml:space="preserve"> PAGEREF _Toc42256370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nasazení</w:t>
      </w:r>
      <w:r>
        <w:tab/>
      </w:r>
      <w:r>
        <w:fldChar w:fldCharType="begin"/>
      </w:r>
      <w:r>
        <w:instrText xml:space="preserve"> PAGEREF _Toc42256371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PROVOZNÍ REŽIM- PP</w:t>
      </w:r>
      <w:r>
        <w:tab/>
      </w:r>
      <w:r>
        <w:fldChar w:fldCharType="begin"/>
      </w:r>
      <w:r>
        <w:instrText xml:space="preserve"> PAGEREF _Toc42256372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PROFIL TRATĚ, PRŮJEZDNÝ PRŮŘEZ- PP</w:t>
      </w:r>
      <w:r>
        <w:tab/>
      </w:r>
      <w:r>
        <w:fldChar w:fldCharType="begin"/>
      </w:r>
      <w:r>
        <w:instrText xml:space="preserve"> PAGEREF _Toc42256373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KLIMATICKÉ PODMÍNKY - PP</w:t>
      </w:r>
      <w:r>
        <w:tab/>
      </w:r>
      <w:r>
        <w:fldChar w:fldCharType="begin"/>
      </w:r>
      <w:r>
        <w:instrText xml:space="preserve"> PAGEREF _Toc42256374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DÍLENSKÉ PODMÍNKY ÚDRŽBY - PP</w:t>
      </w:r>
      <w:r>
        <w:tab/>
      </w:r>
      <w:r>
        <w:fldChar w:fldCharType="begin"/>
      </w:r>
      <w:r>
        <w:instrText xml:space="preserve"> PAGEREF _Toc42256375 \h </w:instrText>
      </w:r>
      <w:r>
        <w:fldChar w:fldCharType="separate"/>
      </w:r>
      <w:r>
        <w:t>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TAŽENÍ A VLEČENÍ - PP</w:t>
      </w:r>
      <w:r>
        <w:tab/>
      </w:r>
      <w:r>
        <w:fldChar w:fldCharType="begin"/>
      </w:r>
      <w:r>
        <w:instrText xml:space="preserve"> PAGEREF _Toc42256376 \h </w:instrText>
      </w:r>
      <w:r>
        <w:fldChar w:fldCharType="separate"/>
      </w:r>
      <w:r>
        <w:t>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PARKOVÁNÍ A GARÁŽOVÁNÍ VOZIDLA - PP</w:t>
      </w:r>
      <w:r>
        <w:tab/>
      </w:r>
      <w:r>
        <w:fldChar w:fldCharType="begin"/>
      </w:r>
      <w:r>
        <w:instrText xml:space="preserve"> PAGEREF _Toc42256377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Koncepce vozidla</w:t>
      </w:r>
      <w:r>
        <w:tab/>
      </w:r>
      <w:r>
        <w:fldChar w:fldCharType="begin"/>
      </w:r>
      <w:r>
        <w:instrText xml:space="preserve"> PAGEREF _Toc42256378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VŠEOBECNÉ ÚDAJE - PP</w:t>
      </w:r>
      <w:r>
        <w:tab/>
      </w:r>
      <w:r>
        <w:fldChar w:fldCharType="begin"/>
      </w:r>
      <w:r>
        <w:instrText xml:space="preserve"> PAGEREF _Toc42256379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VELIKOST, ROZMĚRY A KAPACITA VOZIDLA - PP</w:t>
      </w:r>
      <w:r>
        <w:tab/>
      </w:r>
      <w:r>
        <w:fldChar w:fldCharType="begin"/>
      </w:r>
      <w:r>
        <w:instrText xml:space="preserve"> PAGEREF _Toc42256380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VNĚJŠÍ DESIGN A BAREVNÉ ŘEŠENÍ</w:t>
      </w:r>
      <w:r>
        <w:tab/>
      </w:r>
      <w:r>
        <w:fldChar w:fldCharType="begin"/>
      </w:r>
      <w:r>
        <w:instrText xml:space="preserve"> PAGEREF _Toc42256381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ŽIVOTNOST - PP</w:t>
      </w:r>
      <w:r>
        <w:tab/>
      </w:r>
      <w:r>
        <w:fldChar w:fldCharType="begin"/>
      </w:r>
      <w:r>
        <w:instrText xml:space="preserve"> PAGEREF _Toc42256382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OBECNÉ JÍZDNÍ VLASTNOSTI - PP</w:t>
      </w:r>
      <w:r>
        <w:tab/>
      </w:r>
      <w:r>
        <w:fldChar w:fldCharType="begin"/>
      </w:r>
      <w:r>
        <w:instrText xml:space="preserve"> PAGEREF _Toc42256383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Pr="00DE433C">
        <w:t>Technické údaje vozidla</w:t>
      </w:r>
      <w:r>
        <w:tab/>
      </w:r>
      <w:r>
        <w:fldChar w:fldCharType="begin"/>
      </w:r>
      <w:r>
        <w:instrText xml:space="preserve"> PAGEREF _Toc42256384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KAROSERIE - PP</w:t>
      </w:r>
      <w:r>
        <w:tab/>
      </w:r>
      <w:r>
        <w:fldChar w:fldCharType="begin"/>
      </w:r>
      <w:r>
        <w:instrText xml:space="preserve"> PAGEREF _Toc42256385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SCHRÁNY - PP</w:t>
      </w:r>
      <w:r>
        <w:tab/>
      </w:r>
      <w:r>
        <w:fldChar w:fldCharType="begin"/>
      </w:r>
      <w:r>
        <w:instrText xml:space="preserve"> PAGEREF _Toc42256386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PLOŠINA PŘO INVALIDY- PP</w:t>
      </w:r>
      <w:r>
        <w:tab/>
      </w:r>
      <w:r>
        <w:fldChar w:fldCharType="begin"/>
      </w:r>
      <w:r>
        <w:instrText xml:space="preserve"> PAGEREF _Toc42256387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PROVEDENÍ PODLAHY, MADLA - PP</w:t>
      </w:r>
      <w:r>
        <w:tab/>
      </w:r>
      <w:r>
        <w:fldChar w:fldCharType="begin"/>
      </w:r>
      <w:r>
        <w:instrText xml:space="preserve"> PAGEREF _Toc42256388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STANOVIŠTĚ ŘIDIČE - PP</w:t>
      </w:r>
      <w:r>
        <w:tab/>
      </w:r>
      <w:r>
        <w:fldChar w:fldCharType="begin"/>
      </w:r>
      <w:r>
        <w:instrText xml:space="preserve"> PAGEREF _Toc42256389 \h </w:instrText>
      </w:r>
      <w:r>
        <w:fldChar w:fldCharType="separate"/>
      </w:r>
      <w:r>
        <w:t>9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DVEŘE - PP</w:t>
      </w:r>
      <w:r>
        <w:tab/>
      </w:r>
      <w:r>
        <w:fldChar w:fldCharType="begin"/>
      </w:r>
      <w:r>
        <w:instrText xml:space="preserve"> PAGEREF _Toc42256390 \h </w:instrText>
      </w:r>
      <w:r>
        <w:fldChar w:fldCharType="separate"/>
      </w:r>
      <w:r>
        <w:t>10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OKNA, NOUZOVÉ VÝCHODY - PP</w:t>
      </w:r>
      <w:r>
        <w:tab/>
      </w:r>
      <w:r>
        <w:fldChar w:fldCharType="begin"/>
      </w:r>
      <w:r>
        <w:instrText xml:space="preserve"> PAGEREF _Toc42256391 \h </w:instrText>
      </w:r>
      <w:r>
        <w:fldChar w:fldCharType="separate"/>
      </w:r>
      <w:r>
        <w:t>10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SEDADLA - PP</w:t>
      </w:r>
      <w:r>
        <w:tab/>
      </w:r>
      <w:r>
        <w:fldChar w:fldCharType="begin"/>
      </w:r>
      <w:r>
        <w:instrText xml:space="preserve"> PAGEREF _Toc42256392 \h </w:instrText>
      </w:r>
      <w:r>
        <w:fldChar w:fldCharType="separate"/>
      </w:r>
      <w:r>
        <w:t>11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DOPLŇKOVÉ VYBAVENÍ - PP</w:t>
      </w:r>
      <w:r>
        <w:tab/>
      </w:r>
      <w:r>
        <w:fldChar w:fldCharType="begin"/>
      </w:r>
      <w:r>
        <w:instrText xml:space="preserve"> PAGEREF _Toc42256393 \h </w:instrText>
      </w:r>
      <w:r>
        <w:fldChar w:fldCharType="separate"/>
      </w:r>
      <w:r>
        <w:t>11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OSVĚTLENÍ VOZIDLA</w:t>
      </w:r>
      <w:r>
        <w:tab/>
      </w:r>
      <w:r>
        <w:fldChar w:fldCharType="begin"/>
      </w:r>
      <w:r>
        <w:instrText xml:space="preserve"> PAGEREF _Toc42256394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VNĚJŠÍ OSVĚTLENÍ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VNITŘNÍ OSVĚTLENÍ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INFORMACE PRO CESTUJÍCÍ - PP</w:t>
      </w:r>
      <w:r>
        <w:tab/>
      </w:r>
      <w:r>
        <w:fldChar w:fldCharType="begin"/>
      </w:r>
      <w:r>
        <w:instrText xml:space="preserve"> PAGEREF _Toc42256397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TOPENÍ, VĚTRÁNÍ, KLIMATIZACE - PP</w:t>
      </w:r>
      <w:r>
        <w:tab/>
      </w:r>
      <w:r>
        <w:fldChar w:fldCharType="begin"/>
      </w:r>
      <w:r>
        <w:instrText xml:space="preserve"> PAGEREF _Toc42256398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PROSTOR PRO CESTUJÍCÍ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STANOVIŠTĚ ŘIDIČE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4.12.3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JÍZDA A DOJEZD VOZIDLA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MOTORY, POMOCNÉ MOTORY</w:t>
      </w:r>
      <w:r>
        <w:tab/>
      </w:r>
      <w:r>
        <w:fldChar w:fldCharType="begin"/>
      </w:r>
      <w:r>
        <w:instrText xml:space="preserve"> PAGEREF _Toc42256402 \h </w:instrText>
      </w:r>
      <w:r>
        <w:fldChar w:fldCharType="separate"/>
      </w:r>
      <w:r>
        <w:t>14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TRAKČNÍ MOTOR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POMOCNÉ MOTORY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BRZDY  - PP</w:t>
      </w:r>
      <w:r>
        <w:tab/>
      </w:r>
      <w:r>
        <w:fldChar w:fldCharType="begin"/>
      </w:r>
      <w:r>
        <w:instrText xml:space="preserve"> PAGEREF _Toc42256405 \h </w:instrText>
      </w:r>
      <w:r>
        <w:fldChar w:fldCharType="separate"/>
      </w:r>
      <w:r>
        <w:t>14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CENTRÁLNÍ MAZÁNÍ - PP</w:t>
      </w:r>
      <w:r>
        <w:tab/>
      </w:r>
      <w:r>
        <w:fldChar w:fldCharType="begin"/>
      </w:r>
      <w:r>
        <w:instrText xml:space="preserve"> PAGEREF _Toc42256406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DOKUMENTACE, DIAGNOSTIKA, SPECIÁLNÍ NÁŘADÍ - PP</w:t>
      </w:r>
      <w:r>
        <w:tab/>
      </w:r>
      <w:r>
        <w:fldChar w:fldCharType="begin"/>
      </w:r>
      <w:r>
        <w:instrText xml:space="preserve"> PAGEREF _Toc42256407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Elektrické vybavení, řízení</w:t>
      </w:r>
      <w:r>
        <w:tab/>
      </w:r>
      <w:r>
        <w:fldChar w:fldCharType="begin"/>
      </w:r>
      <w:r>
        <w:instrText xml:space="preserve"> PAGEREF _Toc42256408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VŠEOBECNĚ - PP</w:t>
      </w:r>
      <w:r>
        <w:tab/>
      </w:r>
      <w:r>
        <w:fldChar w:fldCharType="begin"/>
      </w:r>
      <w:r>
        <w:instrText xml:space="preserve"> PAGEREF _Toc42256409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UMÍSTĚNÍ PŘÍSTROJŮ - P</w:t>
      </w:r>
      <w:bookmarkStart w:id="0" w:name="_GoBack"/>
      <w:bookmarkEnd w:id="0"/>
      <w:r>
        <w:t>P</w:t>
      </w:r>
      <w:r>
        <w:tab/>
      </w:r>
      <w:r>
        <w:fldChar w:fldCharType="begin"/>
      </w:r>
      <w:r>
        <w:instrText xml:space="preserve"> PAGEREF _Toc42256410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USB PORT PRO MOBILNÍ ZAŘÍZENÍ CESTUJÍCÍCH- PP</w:t>
      </w:r>
      <w:r>
        <w:tab/>
      </w:r>
      <w:r>
        <w:fldChar w:fldCharType="begin"/>
      </w:r>
      <w:r>
        <w:instrText xml:space="preserve"> PAGEREF _Toc42256411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SBĚRNICOVÝ SYSTÉM - PP</w:t>
      </w:r>
      <w:r>
        <w:tab/>
      </w:r>
      <w:r>
        <w:fldChar w:fldCharType="begin"/>
      </w:r>
      <w:r>
        <w:instrText xml:space="preserve"> PAGEREF _Toc42256412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SBĚRAČE - PP</w:t>
      </w:r>
      <w:r>
        <w:tab/>
      </w:r>
      <w:r>
        <w:fldChar w:fldCharType="begin"/>
      </w:r>
      <w:r>
        <w:instrText xml:space="preserve"> PAGEREF _Toc42256413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MĚNIČ - PP</w:t>
      </w:r>
      <w:r>
        <w:tab/>
      </w:r>
      <w:r>
        <w:fldChar w:fldCharType="begin"/>
      </w:r>
      <w:r>
        <w:instrText xml:space="preserve"> PAGEREF _Toc42256414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BRZDOVÝ ODPORNÍK  - PP</w:t>
      </w:r>
      <w:r>
        <w:tab/>
      </w:r>
      <w:r>
        <w:fldChar w:fldCharType="begin"/>
      </w:r>
      <w:r>
        <w:instrText xml:space="preserve"> PAGEREF _Toc42256415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STATICKÝ MĚNIČ - PP</w:t>
      </w:r>
      <w:r>
        <w:tab/>
      </w:r>
      <w:r>
        <w:fldChar w:fldCharType="begin"/>
      </w:r>
      <w:r>
        <w:instrText xml:space="preserve"> PAGEREF _Toc42256416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AKUMULÁTOROVÉ  BATERIE - PP</w:t>
      </w:r>
      <w:r>
        <w:tab/>
      </w:r>
      <w:r>
        <w:fldChar w:fldCharType="begin"/>
      </w:r>
      <w:r>
        <w:instrText xml:space="preserve"> PAGEREF _Toc42256417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ZAŘÍZENÍ</w:t>
      </w:r>
      <w:r>
        <w:tab/>
      </w:r>
      <w:r>
        <w:fldChar w:fldCharType="begin"/>
      </w:r>
      <w:r>
        <w:instrText xml:space="preserve"> PAGEREF _Toc42256418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VŠEOBECNĚ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_Toc42256419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PALUBNÍ POČÍTAČ - PP</w:t>
      </w:r>
      <w:r>
        <w:tab/>
      </w:r>
      <w:r>
        <w:fldChar w:fldCharType="begin"/>
      </w:r>
      <w:r>
        <w:instrText xml:space="preserve"> PAGEREF _Toc42256420 \h </w:instrText>
      </w:r>
      <w:r>
        <w:fldChar w:fldCharType="separate"/>
      </w:r>
      <w:r>
        <w:t>19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RADIOSTANICE FONICKÁ A DATOVÁ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_Toc42256421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UMÍSTÉNÍ ANTÉN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_Toc42256422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KOMUNIKAČNÍ JEDNOTKA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_Toc42256423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INTEGROVANÁ JEDNOTKA NAPÁJENÍ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_Toc42256424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BEZKONTAKTNÍ STAVĚNÍ VÝHYBEK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_Toc42256425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UKAZATEL KURZOVÉHO ČÍSLA 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_Toc42256426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lastRenderedPageBreak/>
        <w:t>6.9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PŘEDNÍ NEHODOVÁ KAMERA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_Toc42256427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KABEL ETHERNET</w:t>
      </w:r>
      <w:r>
        <w:tab/>
      </w:r>
      <w:r>
        <w:fldChar w:fldCharType="begin"/>
      </w:r>
      <w:r>
        <w:instrText xml:space="preserve"> PAGEREF _Toc42256428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ROZHLASOVÉ ZAŘÍZENÍ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_Toc42256429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VALIDÁTORY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_Toc42256430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TEXTOVÉ TRANSPARENTY</w:t>
      </w:r>
      <w:r>
        <w:tab/>
      </w:r>
      <w:r>
        <w:fldChar w:fldCharType="begin"/>
      </w:r>
      <w:r>
        <w:instrText xml:space="preserve"> PAGEREF _Toc42256431 \h </w:instrText>
      </w:r>
      <w:r>
        <w:fldChar w:fldCharType="separate"/>
      </w:r>
      <w:r>
        <w:t>23</w:t>
      </w:r>
      <w:r>
        <w:fldChar w:fldCharType="end"/>
      </w:r>
    </w:p>
    <w:p w:rsidR="00EE31BB" w:rsidRDefault="00EE31BB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VNĚJŠÍ TABLA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_Toc42256432 \h </w:instrText>
      </w:r>
      <w:r>
        <w:fldChar w:fldCharType="separate"/>
      </w:r>
      <w:r>
        <w:t>23</w:t>
      </w:r>
      <w:r>
        <w:fldChar w:fldCharType="end"/>
      </w:r>
    </w:p>
    <w:p w:rsidR="00EE31BB" w:rsidRDefault="00EE31BB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VNITŘNÍ TABLO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_Toc42256433 \h </w:instrText>
      </w:r>
      <w:r>
        <w:fldChar w:fldCharType="separate"/>
      </w:r>
      <w:r>
        <w:t>24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INFORMAČNÍ MONITOR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_Toc42256434 \h </w:instrText>
      </w:r>
      <w:r>
        <w:fldChar w:fldCharType="separate"/>
      </w:r>
      <w:r>
        <w:t>25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TACHOGRAF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_Toc42256435 \h </w:instrText>
      </w:r>
      <w:r>
        <w:fldChar w:fldCharType="separate"/>
      </w:r>
      <w:r>
        <w:t>26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SIGNALIZAČNÍ A OVLÁDACÍ ZAŘÍZENÍ PRO CESTUJÍCÍ , ŘIDIČE A NÁVĚSTNÍ ZAŘÍZENÍ VE VOZIDLE </w:t>
      </w:r>
      <w:r w:rsidRPr="00DE433C">
        <w:rPr>
          <w:b/>
        </w:rPr>
        <w:t>–</w:t>
      </w:r>
      <w:r>
        <w:t xml:space="preserve"> PP</w:t>
      </w:r>
      <w:r>
        <w:tab/>
      </w:r>
      <w:r>
        <w:fldChar w:fldCharType="begin"/>
      </w:r>
      <w:r>
        <w:instrText xml:space="preserve"> PAGEREF _Toc42256436 \h </w:instrText>
      </w:r>
      <w:r>
        <w:fldChar w:fldCharType="separate"/>
      </w:r>
      <w:r>
        <w:t>26</w:t>
      </w:r>
      <w:r>
        <w:fldChar w:fldCharType="end"/>
      </w:r>
    </w:p>
    <w:p w:rsidR="008C6C7E" w:rsidRPr="00316912" w:rsidRDefault="006A38BA">
      <w:r w:rsidRPr="00316912">
        <w:fldChar w:fldCharType="end"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A6E87" w:rsidP="0060280E">
      <w:pPr>
        <w:tabs>
          <w:tab w:val="left" w:pos="5550"/>
        </w:tabs>
      </w:pPr>
      <w:r w:rsidRPr="00316912">
        <w:tab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Default="008C6C7E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811BD2" w:rsidRDefault="00811BD2"/>
    <w:p w:rsidR="00E8569F" w:rsidRPr="00316912" w:rsidRDefault="00E8569F"/>
    <w:p w:rsidR="008C6C7E" w:rsidRPr="00316912" w:rsidRDefault="008C6C7E"/>
    <w:p w:rsidR="00E152C2" w:rsidRDefault="00E152C2"/>
    <w:p w:rsidR="00CD0A4A" w:rsidRPr="00316912" w:rsidRDefault="00CD0A4A"/>
    <w:p w:rsidR="008C6C7E" w:rsidRPr="00316912" w:rsidRDefault="008C6C7E"/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" w:name="_Toc42256369"/>
      <w:r w:rsidRPr="003B3776">
        <w:rPr>
          <w:sz w:val="22"/>
          <w:szCs w:val="22"/>
        </w:rPr>
        <w:lastRenderedPageBreak/>
        <w:t>Všeobecně</w:t>
      </w:r>
      <w:bookmarkEnd w:id="1"/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" w:name="_Toc129651218"/>
      <w:bookmarkStart w:id="3" w:name="_Toc42256370"/>
      <w:r w:rsidRPr="003B3776">
        <w:rPr>
          <w:sz w:val="22"/>
          <w:szCs w:val="22"/>
        </w:rPr>
        <w:t>ZÁKLADNÍ POŽADAVKY NA VOZIDLO</w:t>
      </w:r>
      <w:bookmarkEnd w:id="2"/>
      <w:r w:rsidR="003E5906" w:rsidRPr="003B3776">
        <w:rPr>
          <w:sz w:val="22"/>
          <w:szCs w:val="22"/>
        </w:rPr>
        <w:t xml:space="preserve"> - PP</w:t>
      </w:r>
      <w:bookmarkEnd w:id="3"/>
    </w:p>
    <w:p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splňovat normy a legislativu platnou v České republice. Pokud se zadávací dokumentace odkazuje na konkrétní zákon nebo vyhlášku, rozumí se tím platné znění tohoto zákona nebo vyhlášky (včetně novelizací).</w:t>
      </w:r>
    </w:p>
    <w:p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Kromě toho vozidla musí splňovat technické podnikové normy a směrnice DPMB. Jedná se především o:</w:t>
      </w:r>
      <w:r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PN.T – 001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Elektronické záznamové tachografy</w:t>
            </w:r>
            <w:r w:rsidRPr="003B3776">
              <w:rPr>
                <w:sz w:val="22"/>
                <w:szCs w:val="22"/>
              </w:rPr>
              <w:tab/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002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Informační a komunikační systémy vozidel MHD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006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Poptávkové ovládání dveří a signalizace vozidel MHD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030BE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S-8  </w:t>
            </w:r>
            <w:r w:rsidR="00B34F46" w:rsidRPr="003B3776">
              <w:rPr>
                <w:sz w:val="22"/>
                <w:szCs w:val="22"/>
              </w:rPr>
              <w:t>příl č. 2</w:t>
            </w:r>
            <w:r w:rsidRPr="003B3776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Design manuál</w:t>
            </w:r>
            <w:r w:rsidR="00E152C2" w:rsidRPr="003B3776">
              <w:rPr>
                <w:sz w:val="22"/>
                <w:szCs w:val="22"/>
              </w:rPr>
              <w:t xml:space="preserve"> 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D34</w:t>
            </w:r>
          </w:p>
        </w:tc>
        <w:tc>
          <w:tcPr>
            <w:tcW w:w="7969" w:type="dxa"/>
            <w:shd w:val="clear" w:color="auto" w:fill="auto"/>
          </w:tcPr>
          <w:p w:rsidR="00342E71" w:rsidRPr="003B3776" w:rsidRDefault="00DC04D2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Technické a provozní standardy vozidel IDS JMK – standard IDS1 – v.10/2010</w:t>
            </w:r>
          </w:p>
          <w:p w:rsidR="00342E71" w:rsidRDefault="00342E71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Grafický manuál pro ovládání LCD displeje</w:t>
            </w:r>
            <w:r w:rsidR="005D0E8F">
              <w:rPr>
                <w:sz w:val="22"/>
                <w:szCs w:val="22"/>
              </w:rPr>
              <w:t>, scénáře chování LCD monitoru</w:t>
            </w:r>
          </w:p>
          <w:p w:rsidR="00B34F46" w:rsidRPr="003B3776" w:rsidRDefault="00B34F46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</w:p>
        </w:tc>
      </w:tr>
      <w:tr w:rsidR="00084F1F" w:rsidRPr="003B3776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DC04D2" w:rsidRPr="003B3776" w:rsidRDefault="00DC04D2" w:rsidP="000303A6">
      <w:pPr>
        <w:pStyle w:val="Zkladntext"/>
        <w:tabs>
          <w:tab w:val="left" w:pos="3261"/>
        </w:tabs>
        <w:spacing w:after="0"/>
        <w:rPr>
          <w:sz w:val="22"/>
          <w:szCs w:val="22"/>
        </w:rPr>
      </w:pPr>
    </w:p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4" w:name="_Toc42256371"/>
      <w:r w:rsidRPr="003B3776">
        <w:rPr>
          <w:sz w:val="22"/>
          <w:szCs w:val="22"/>
        </w:rPr>
        <w:t>Podmínky nasazení</w:t>
      </w:r>
      <w:bookmarkEnd w:id="4"/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5" w:name="_Toc42256372"/>
      <w:r w:rsidRPr="003B3776">
        <w:rPr>
          <w:sz w:val="22"/>
          <w:szCs w:val="22"/>
        </w:rPr>
        <w:t>PROVOZNÍ REŽIM</w:t>
      </w:r>
      <w:r w:rsidR="00274CFF" w:rsidRPr="003B3776">
        <w:rPr>
          <w:sz w:val="22"/>
          <w:szCs w:val="22"/>
        </w:rPr>
        <w:t>- PP</w:t>
      </w:r>
      <w:bookmarkEnd w:id="5"/>
    </w:p>
    <w:p w:rsidR="008C6C7E" w:rsidRPr="003B3776" w:rsidRDefault="008C6C7E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Pro provoz a konstrukci trolejbusu, především elektrické výzbroje jsou určující: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>zajišťování přepravy cestujících jak v hustém provozu centra města, tak i na jeho okrajích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vzdálenost zastávek v rozmezí 350 -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pobyt na zastávce </w:t>
      </w:r>
      <w:r w:rsidR="00742283" w:rsidRPr="003B3776">
        <w:rPr>
          <w:sz w:val="22"/>
          <w:szCs w:val="22"/>
        </w:rPr>
        <w:t>0</w:t>
      </w:r>
      <w:r w:rsidRPr="003B3776">
        <w:rPr>
          <w:sz w:val="22"/>
          <w:szCs w:val="22"/>
        </w:rPr>
        <w:t xml:space="preserve"> - </w:t>
      </w:r>
      <w:r w:rsidR="00742283" w:rsidRPr="003B3776">
        <w:rPr>
          <w:sz w:val="22"/>
          <w:szCs w:val="22"/>
        </w:rPr>
        <w:t>6</w:t>
      </w:r>
      <w:r w:rsidRPr="003B3776">
        <w:rPr>
          <w:sz w:val="22"/>
          <w:szCs w:val="22"/>
        </w:rPr>
        <w:t>0 sec.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Režimy při vzdálenosti zastávek </w:t>
      </w:r>
      <w:smartTag w:uri="urn:schemas-microsoft-com:office:smarttags" w:element="metricconverter">
        <w:smartTagPr>
          <w:attr w:name="ProductID" w:val="350 m"/>
        </w:smartTagPr>
        <w:r w:rsidRPr="003B3776">
          <w:rPr>
            <w:sz w:val="22"/>
            <w:szCs w:val="22"/>
          </w:rPr>
          <w:t>350 m</w:t>
        </w:r>
      </w:smartTag>
      <w:r w:rsidRPr="003B3776">
        <w:rPr>
          <w:sz w:val="22"/>
          <w:szCs w:val="22"/>
        </w:rPr>
        <w:t xml:space="preserve">, resp.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mají být požadovány jako trvalé při průměrně obsazeném vozidle a s jednohodinovým provozem při přetížení</w:t>
      </w:r>
      <w:r w:rsidR="004C6F03" w:rsidRPr="003B3776">
        <w:rPr>
          <w:sz w:val="22"/>
          <w:szCs w:val="22"/>
        </w:rPr>
        <w:t>.</w:t>
      </w:r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6" w:name="_Toc42256373"/>
      <w:r w:rsidRPr="003B3776">
        <w:rPr>
          <w:sz w:val="22"/>
          <w:szCs w:val="22"/>
        </w:rPr>
        <w:t>PROFIL TRATĚ, PRŮJEZDNÝ PRŮŘEZ</w:t>
      </w:r>
      <w:r w:rsidR="003E5906" w:rsidRPr="003B3776">
        <w:rPr>
          <w:sz w:val="22"/>
          <w:szCs w:val="22"/>
        </w:rPr>
        <w:t>- PP</w:t>
      </w:r>
      <w:bookmarkEnd w:id="6"/>
    </w:p>
    <w:p w:rsidR="008C6C7E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Trolejbusové tratě na území měst Brna a Šlapanice jsou vedeny po veřejných komunikacích s rozdílným povrchem, kde členitost terénu vytváří stoupání a spády v rozsahu 0 - 10 %, výjimečně až 12% Délka těchto stoupání, resp. spádů nepřesahuje vzdálenost </w:t>
      </w:r>
      <w:smartTag w:uri="urn:schemas-microsoft-com:office:smarttags" w:element="metricconverter">
        <w:smartTagPr>
          <w:attr w:name="ProductID" w:val="2 000 m"/>
        </w:smartTagPr>
        <w:r w:rsidRPr="003B3776">
          <w:rPr>
            <w:sz w:val="22"/>
            <w:szCs w:val="22"/>
          </w:rPr>
          <w:t>2 000 m</w:t>
        </w:r>
      </w:smartTag>
      <w:r w:rsidR="00CD0B75">
        <w:rPr>
          <w:sz w:val="22"/>
          <w:szCs w:val="22"/>
        </w:rPr>
        <w:t>. V zimním období</w:t>
      </w:r>
      <w:r w:rsidRPr="003B3776">
        <w:rPr>
          <w:sz w:val="22"/>
          <w:szCs w:val="22"/>
        </w:rPr>
        <w:t xml:space="preserve"> jsou komunikace ošetřovány chemicky a vozidla musí být této skutečnosti</w:t>
      </w:r>
      <w:r w:rsidR="004C2233">
        <w:rPr>
          <w:sz w:val="22"/>
          <w:szCs w:val="22"/>
        </w:rPr>
        <w:t xml:space="preserve"> přizpůsobena. </w:t>
      </w: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7" w:name="_Toc42256374"/>
      <w:r w:rsidRPr="003B3776">
        <w:rPr>
          <w:sz w:val="22"/>
          <w:szCs w:val="22"/>
        </w:rPr>
        <w:t xml:space="preserve">KLIMATICKÉ PODMÍNKY </w:t>
      </w:r>
      <w:r w:rsidR="003E5906" w:rsidRPr="003B3776">
        <w:rPr>
          <w:sz w:val="22"/>
          <w:szCs w:val="22"/>
        </w:rPr>
        <w:t>- PP</w:t>
      </w:r>
      <w:bookmarkEnd w:id="7"/>
    </w:p>
    <w:p w:rsidR="00A36AC2" w:rsidRPr="003B3776" w:rsidRDefault="00A36AC2" w:rsidP="00A36AC2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Musí se uvažovat s těmito klimatickými podmínkami:</w:t>
      </w:r>
    </w:p>
    <w:p w:rsidR="00E152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567" w:firstLine="142"/>
        <w:rPr>
          <w:sz w:val="22"/>
          <w:szCs w:val="22"/>
        </w:rPr>
      </w:pPr>
      <w:r w:rsidRPr="003B3776">
        <w:rPr>
          <w:sz w:val="22"/>
          <w:szCs w:val="22"/>
        </w:rPr>
        <w:t xml:space="preserve">teplota </w:t>
      </w:r>
    </w:p>
    <w:p w:rsidR="00A36AC2" w:rsidRPr="003B3776" w:rsidRDefault="00E152C2" w:rsidP="00030BE1">
      <w:pPr>
        <w:pStyle w:val="Zkladntext"/>
        <w:tabs>
          <w:tab w:val="left" w:pos="1134"/>
          <w:tab w:val="right" w:leader="dot" w:pos="836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A36AC2" w:rsidRPr="003B3776">
        <w:rPr>
          <w:sz w:val="22"/>
          <w:szCs w:val="22"/>
        </w:rPr>
        <w:t>okolního prostředí</w:t>
      </w:r>
      <w:r w:rsidR="00A36AC2" w:rsidRPr="003B3776">
        <w:rPr>
          <w:sz w:val="22"/>
          <w:szCs w:val="22"/>
        </w:rPr>
        <w:tab/>
        <w:t xml:space="preserve">- 30 </w:t>
      </w:r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 xml:space="preserve">C až + 40 </w:t>
      </w:r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709"/>
        </w:tabs>
        <w:spacing w:after="0"/>
        <w:ind w:left="850" w:hanging="425"/>
        <w:rPr>
          <w:sz w:val="22"/>
          <w:szCs w:val="22"/>
        </w:rPr>
      </w:pPr>
      <w:r w:rsidRPr="003B3776">
        <w:rPr>
          <w:sz w:val="22"/>
          <w:szCs w:val="22"/>
        </w:rPr>
        <w:tab/>
        <w:t>- kabina řidiče…………………………………………………………</w:t>
      </w:r>
      <w:r w:rsidR="00030BE1">
        <w:rPr>
          <w:sz w:val="22"/>
          <w:szCs w:val="22"/>
        </w:rPr>
        <w:t>..</w:t>
      </w:r>
      <w:r w:rsidRPr="003B3776">
        <w:rPr>
          <w:sz w:val="22"/>
          <w:szCs w:val="22"/>
        </w:rPr>
        <w:t>…….… + 60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přístrojové skříně……………………………………………………</w:t>
      </w:r>
      <w:r w:rsidR="00E152C2" w:rsidRPr="003B3776">
        <w:rPr>
          <w:sz w:val="22"/>
          <w:szCs w:val="22"/>
        </w:rPr>
        <w:t>…</w:t>
      </w:r>
      <w:r w:rsidR="00030BE1">
        <w:rPr>
          <w:sz w:val="22"/>
          <w:szCs w:val="22"/>
        </w:rPr>
        <w:t>...</w:t>
      </w:r>
      <w:r w:rsidRPr="003B3776">
        <w:rPr>
          <w:sz w:val="22"/>
          <w:szCs w:val="22"/>
        </w:rPr>
        <w:t>…..…+ 50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425"/>
        <w:rPr>
          <w:sz w:val="22"/>
          <w:szCs w:val="22"/>
        </w:rPr>
      </w:pPr>
      <w:r w:rsidRPr="003B3776">
        <w:rPr>
          <w:sz w:val="22"/>
          <w:szCs w:val="22"/>
        </w:rPr>
        <w:t>- střešní prostor ……………………………………………………………........…. + 70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nadmořská výška tratě</w:t>
      </w:r>
      <w:r w:rsidRPr="003B3776">
        <w:rPr>
          <w:sz w:val="22"/>
          <w:szCs w:val="22"/>
        </w:rPr>
        <w:tab/>
        <w:t xml:space="preserve">200- </w:t>
      </w:r>
      <w:smartTag w:uri="urn:schemas-microsoft-com:office:smarttags" w:element="metricconverter">
        <w:smartTagPr>
          <w:attr w:name="ProductID" w:val="400 m"/>
        </w:smartTagPr>
        <w:r w:rsidRPr="003B3776">
          <w:rPr>
            <w:sz w:val="22"/>
            <w:szCs w:val="22"/>
          </w:rPr>
          <w:t>400 m</w:t>
        </w:r>
      </w:smartTag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uvnitř vozidla</w:t>
      </w:r>
      <w:r w:rsidRPr="003B3776">
        <w:rPr>
          <w:sz w:val="22"/>
          <w:szCs w:val="22"/>
        </w:rPr>
        <w:tab/>
        <w:t>80 %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uvnitř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3,75 g"/>
        </w:smartTagPr>
        <w:r w:rsidRPr="003B3776">
          <w:rPr>
            <w:sz w:val="22"/>
            <w:szCs w:val="22"/>
          </w:rPr>
          <w:t>13,75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vně vozidla</w:t>
      </w:r>
      <w:r w:rsidRPr="003B3776">
        <w:rPr>
          <w:sz w:val="22"/>
          <w:szCs w:val="22"/>
        </w:rPr>
        <w:tab/>
        <w:t>100 %</w:t>
      </w:r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vně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7,2 g"/>
        </w:smartTagPr>
        <w:r w:rsidRPr="003B3776">
          <w:rPr>
            <w:sz w:val="22"/>
            <w:szCs w:val="22"/>
          </w:rPr>
          <w:t>17,2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vrstvy sněhu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200 mm"/>
        </w:smartTagPr>
        <w:r w:rsidRPr="003B3776">
          <w:rPr>
            <w:sz w:val="22"/>
            <w:szCs w:val="22"/>
          </w:rPr>
          <w:t>200 mm</w:t>
        </w:r>
      </w:smartTag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vodní hladiny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00 mm"/>
        </w:smartTagPr>
        <w:r w:rsidRPr="003B3776">
          <w:rPr>
            <w:sz w:val="22"/>
            <w:szCs w:val="22"/>
          </w:rPr>
          <w:t>100 mm</w:t>
        </w:r>
      </w:smartTag>
    </w:p>
    <w:p w:rsidR="00A36AC2" w:rsidRPr="003B3776" w:rsidRDefault="00A36AC2" w:rsidP="00A36AC2">
      <w:pPr>
        <w:pStyle w:val="Zkladntext"/>
        <w:spacing w:after="0"/>
        <w:ind w:left="709" w:hanging="709"/>
        <w:rPr>
          <w:sz w:val="22"/>
          <w:szCs w:val="22"/>
        </w:rPr>
      </w:pPr>
    </w:p>
    <w:p w:rsidR="00A36AC2" w:rsidRPr="003B3776" w:rsidRDefault="00A36AC2" w:rsidP="00A36AC2">
      <w:pPr>
        <w:pStyle w:val="Zkladntext"/>
        <w:spacing w:after="0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 xml:space="preserve">- srážky:   všechny </w:t>
      </w:r>
      <w:r w:rsidR="00BC5A67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přístroje a sací otvory ventilace uspořádat tak, aby se zabránilo nežádoucímu vnikání       dešťové a odstřikové vody i padajícího sněhu do zařízení vozidla</w:t>
      </w:r>
    </w:p>
    <w:p w:rsidR="00A36AC2" w:rsidRPr="003B3776" w:rsidRDefault="00A36AC2" w:rsidP="00A36AC2">
      <w:pPr>
        <w:pStyle w:val="Zkladntext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>- prach:    nutno počítat se spadem prachu z okolního prostředí, který může obsahovat i el. vodivé částice (uhlík, kov).</w:t>
      </w:r>
    </w:p>
    <w:p w:rsidR="008C6C7E" w:rsidRPr="003B3776" w:rsidRDefault="00A36AC2" w:rsidP="00A36AC2">
      <w:pPr>
        <w:pStyle w:val="Zkladntext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o</w:t>
      </w:r>
      <w:r w:rsidR="008C6C7E" w:rsidRPr="003B3776">
        <w:rPr>
          <w:sz w:val="22"/>
          <w:szCs w:val="22"/>
        </w:rPr>
        <w:t>dolnost proti chemickému ošetření vozovek: stavba-konstrukce vozidla musí zajišťovat bezpečnou hodnotu jeho izolačního stavu i po chemickém ošetření vozovek v zimním období.</w:t>
      </w:r>
    </w:p>
    <w:p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>Vozidlo musí být schopno projíždět mycím strojem. Rozsah napětí pro průjezd mycím strojem musí být od 60 do 100V DC.</w:t>
      </w:r>
    </w:p>
    <w:p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navrženo tak, aby bylo schopno spolehlivého náběhu </w:t>
      </w:r>
      <w:r w:rsidR="000569A2" w:rsidRPr="003B3776">
        <w:rPr>
          <w:sz w:val="22"/>
          <w:szCs w:val="22"/>
        </w:rPr>
        <w:t xml:space="preserve">agregátů </w:t>
      </w:r>
      <w:r w:rsidRPr="003B3776">
        <w:rPr>
          <w:sz w:val="22"/>
          <w:szCs w:val="22"/>
        </w:rPr>
        <w:t xml:space="preserve">do 10 minut při </w:t>
      </w:r>
      <w:r w:rsidR="000569A2" w:rsidRPr="003B3776">
        <w:rPr>
          <w:sz w:val="22"/>
          <w:szCs w:val="22"/>
        </w:rPr>
        <w:t>mezních klimatických podmínkách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3B3776" w:rsidRDefault="003E5906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8" w:name="_Toc42256375"/>
      <w:r w:rsidRPr="003B3776">
        <w:rPr>
          <w:sz w:val="22"/>
          <w:szCs w:val="22"/>
        </w:rPr>
        <w:t xml:space="preserve">DÍLENSKÉ PODMÍNKY ÚDRŽBY </w:t>
      </w:r>
      <w:r w:rsidR="003E5906" w:rsidRPr="003B3776">
        <w:rPr>
          <w:sz w:val="22"/>
          <w:szCs w:val="22"/>
        </w:rPr>
        <w:t>- PP</w:t>
      </w:r>
      <w:bookmarkEnd w:id="8"/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Pro zvedání a manipulaci s vozidly, případně s vozidlovými díly musí být určena odpovídající, snadno přístupná zvedací místa umožňující rychlé a snadné zvednutí. Požaduje se rovněž možnost použití běžně dostupných manipulačních prostředků při montáži a demontáži větších agregátů  a výměnných prvků zařízení vozidla.</w:t>
      </w:r>
    </w:p>
    <w:p w:rsidR="00342E71" w:rsidRPr="00936918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Mytí vozidla</w:t>
      </w:r>
      <w:r w:rsidRPr="003B3776">
        <w:rPr>
          <w:sz w:val="22"/>
          <w:szCs w:val="22"/>
        </w:rPr>
        <w:t xml:space="preserve"> musí být možné na stávajících mycích strojích ( portálový a kartáčový). Vozidla musí být </w:t>
      </w:r>
      <w:r w:rsidRPr="00936918">
        <w:rPr>
          <w:sz w:val="22"/>
          <w:szCs w:val="22"/>
        </w:rPr>
        <w:t>rezistentní pro používání obvyklých mycích prostředků.</w:t>
      </w:r>
    </w:p>
    <w:p w:rsidR="00342E71" w:rsidRPr="00936918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  <w:u w:val="single"/>
        </w:rPr>
        <w:t>Průjezd mycím strojem musí být možný bez demontáže zpětných zrcátek (přípustné je jejich sklopení). Pokud sklopení není z důvodu konstrukce vozidla technicky možné, požaduje se jednoduchá demontáž zrcátka pro pravidelný průjezd mycím strojem (cca 2 x za týden).</w:t>
      </w:r>
    </w:p>
    <w:p w:rsidR="008C6C7E" w:rsidRPr="003B3776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 xml:space="preserve">Požadavky na údržbu, kontrolu a </w:t>
      </w:r>
      <w:r w:rsidRPr="003B3776">
        <w:rPr>
          <w:sz w:val="22"/>
          <w:szCs w:val="22"/>
        </w:rPr>
        <w:t>výměnu agregátů by měly být minimalizovány s ohledem na úsporu pracovních sil a materiálových nákladů. Roční proběh jednotlivých vozidel dosahuje 40 000 – 60 000 km</w:t>
      </w:r>
      <w:r w:rsidR="008C6C7E"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3B3776" w:rsidRDefault="003E5906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9" w:name="_Toc42256376"/>
      <w:r w:rsidRPr="003B3776">
        <w:rPr>
          <w:sz w:val="22"/>
          <w:szCs w:val="22"/>
        </w:rPr>
        <w:t xml:space="preserve">PODMÍNKY TAŽENÍ A VLEČENÍ </w:t>
      </w:r>
      <w:r w:rsidR="003E5906" w:rsidRPr="003B3776">
        <w:rPr>
          <w:sz w:val="22"/>
          <w:szCs w:val="22"/>
        </w:rPr>
        <w:t>- PP</w:t>
      </w:r>
      <w:bookmarkEnd w:id="9"/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 </w:t>
      </w:r>
      <w:r w:rsidRPr="003B3776">
        <w:rPr>
          <w:sz w:val="22"/>
          <w:szCs w:val="22"/>
          <w:u w:val="single"/>
        </w:rPr>
        <w:t>předním čele vybaveno schváleným závěsem pro tažení nebo odsunutí vozidla a přípojkou pro připojení vnějšího tlakového vzduchu</w:t>
      </w:r>
      <w:r w:rsidRPr="003B3776">
        <w:rPr>
          <w:sz w:val="22"/>
          <w:szCs w:val="22"/>
        </w:rPr>
        <w:t xml:space="preserve">. Na viditelném místě v těsné blízkosti závěsu musí být udána hodnota max. tažné síly. Spojovací zařízení musí připojené vozidlo zajišťovat proti samovolnému uvolnění mechanickou pojistkou. Zadní čelo musí být vybaveno vyprošťovacím zařízením.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084F1F" w:rsidRPr="003B3776" w:rsidTr="00BD6A42">
        <w:tc>
          <w:tcPr>
            <w:tcW w:w="9495" w:type="dxa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:rsidTr="00BD6A42">
        <w:tc>
          <w:tcPr>
            <w:tcW w:w="9495" w:type="dxa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 w:hanging="567"/>
        <w:rPr>
          <w:sz w:val="22"/>
          <w:szCs w:val="22"/>
        </w:rPr>
      </w:pPr>
      <w:bookmarkStart w:id="10" w:name="_Toc42256377"/>
      <w:r w:rsidRPr="003B3776">
        <w:rPr>
          <w:sz w:val="22"/>
          <w:szCs w:val="22"/>
        </w:rPr>
        <w:lastRenderedPageBreak/>
        <w:t>PARKOVÁNÍ A GARÁŽOVÁNÍ VOZIDLA</w:t>
      </w:r>
      <w:r w:rsidR="003E5906" w:rsidRPr="003B3776">
        <w:rPr>
          <w:sz w:val="22"/>
          <w:szCs w:val="22"/>
        </w:rPr>
        <w:t xml:space="preserve"> - PP</w:t>
      </w:r>
      <w:bookmarkEnd w:id="10"/>
    </w:p>
    <w:p w:rsidR="008C6C7E" w:rsidRPr="003B3776" w:rsidRDefault="00F2299B">
      <w:pPr>
        <w:pStyle w:val="Zkladntext"/>
        <w:tabs>
          <w:tab w:val="left" w:pos="567"/>
        </w:tabs>
        <w:rPr>
          <w:sz w:val="22"/>
          <w:szCs w:val="22"/>
        </w:rPr>
      </w:pPr>
      <w:r w:rsidRPr="003B3776">
        <w:rPr>
          <w:sz w:val="22"/>
          <w:szCs w:val="22"/>
        </w:rPr>
        <w:t>Vozidlo bude ošetřováno a udržováno</w:t>
      </w:r>
      <w:r w:rsidR="008C6C7E" w:rsidRPr="003B3776">
        <w:rPr>
          <w:sz w:val="22"/>
          <w:szCs w:val="22"/>
        </w:rPr>
        <w:t xml:space="preserve"> v garážových stáních, parkování </w:t>
      </w:r>
      <w:r w:rsidRPr="003B3776">
        <w:rPr>
          <w:sz w:val="22"/>
          <w:szCs w:val="22"/>
        </w:rPr>
        <w:t xml:space="preserve">vozidla </w:t>
      </w:r>
      <w:r w:rsidR="008C6C7E" w:rsidRPr="003B3776">
        <w:rPr>
          <w:sz w:val="22"/>
          <w:szCs w:val="22"/>
        </w:rPr>
        <w:t>bude i na otevřených venkovních stáních v oplocených areálech.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42E71" w:rsidRPr="003B3776" w:rsidTr="00DF776A">
        <w:tc>
          <w:tcPr>
            <w:tcW w:w="9495" w:type="dxa"/>
          </w:tcPr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42E71" w:rsidRPr="003B3776" w:rsidTr="00DF776A">
        <w:tc>
          <w:tcPr>
            <w:tcW w:w="9495" w:type="dxa"/>
          </w:tcPr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42E71" w:rsidRPr="003B3776" w:rsidRDefault="00342E71">
      <w:pPr>
        <w:pStyle w:val="Zkladntext"/>
        <w:tabs>
          <w:tab w:val="left" w:pos="567"/>
        </w:tabs>
        <w:rPr>
          <w:sz w:val="22"/>
          <w:szCs w:val="22"/>
        </w:rPr>
      </w:pPr>
    </w:p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1" w:name="_Toc42256378"/>
      <w:r w:rsidRPr="003B3776">
        <w:rPr>
          <w:sz w:val="22"/>
          <w:szCs w:val="22"/>
        </w:rPr>
        <w:t>Koncepce vozidla</w:t>
      </w:r>
      <w:bookmarkEnd w:id="11"/>
    </w:p>
    <w:p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12" w:name="_Toc42256379"/>
      <w:r w:rsidRPr="003B3776">
        <w:rPr>
          <w:sz w:val="22"/>
          <w:szCs w:val="22"/>
        </w:rPr>
        <w:t xml:space="preserve">VŠEOBECNÉ ÚDAJE </w:t>
      </w:r>
      <w:r w:rsidR="003B7F1D" w:rsidRPr="003B3776">
        <w:rPr>
          <w:sz w:val="22"/>
          <w:szCs w:val="22"/>
        </w:rPr>
        <w:t>- PP</w:t>
      </w:r>
      <w:bookmarkEnd w:id="12"/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konstrukci vozidla musí být respektována </w:t>
      </w:r>
      <w:r w:rsidR="00E152C2" w:rsidRPr="003B3776">
        <w:rPr>
          <w:sz w:val="22"/>
          <w:szCs w:val="22"/>
        </w:rPr>
        <w:t xml:space="preserve">platná legislativa a </w:t>
      </w:r>
      <w:r w:rsidRPr="003B3776">
        <w:rPr>
          <w:sz w:val="22"/>
          <w:szCs w:val="22"/>
        </w:rPr>
        <w:t xml:space="preserve">typ vozidla musí být </w:t>
      </w:r>
      <w:r w:rsidR="00D107B2" w:rsidRPr="003B3776">
        <w:rPr>
          <w:sz w:val="22"/>
          <w:szCs w:val="22"/>
        </w:rPr>
        <w:t xml:space="preserve">v době dodání </w:t>
      </w:r>
      <w:r w:rsidRPr="003B3776">
        <w:rPr>
          <w:sz w:val="22"/>
          <w:szCs w:val="22"/>
        </w:rPr>
        <w:t>schválen Drážním úřadem Praha</w:t>
      </w:r>
      <w:r w:rsidR="00E152C2" w:rsidRPr="003B3776">
        <w:rPr>
          <w:sz w:val="22"/>
          <w:szCs w:val="22"/>
        </w:rPr>
        <w:t xml:space="preserve"> pro provoz v České republice</w:t>
      </w:r>
      <w:r w:rsidRPr="003B3776">
        <w:rPr>
          <w:sz w:val="22"/>
          <w:szCs w:val="22"/>
        </w:rPr>
        <w:t>.</w:t>
      </w:r>
    </w:p>
    <w:p w:rsidR="00342E71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 </w:t>
      </w:r>
      <w:r w:rsidRPr="003B3776">
        <w:rPr>
          <w:sz w:val="22"/>
          <w:szCs w:val="22"/>
          <w:u w:val="single"/>
        </w:rPr>
        <w:t xml:space="preserve">dvounápravový </w:t>
      </w:r>
      <w:r w:rsidRPr="00EB749F">
        <w:rPr>
          <w:sz w:val="22"/>
          <w:szCs w:val="22"/>
          <w:u w:val="single"/>
        </w:rPr>
        <w:t>trolejbus</w:t>
      </w:r>
      <w:r w:rsidRPr="00EB749F">
        <w:rPr>
          <w:sz w:val="22"/>
          <w:szCs w:val="22"/>
        </w:rPr>
        <w:t xml:space="preserve"> s poháněnou zadní nápravou určený </w:t>
      </w:r>
      <w:r w:rsidRPr="003B3776">
        <w:rPr>
          <w:sz w:val="22"/>
          <w:szCs w:val="22"/>
        </w:rPr>
        <w:t>pro hromadnou přepravu osob ve městě Brně s častými zastávkami. Tomuto požadavku musí odpovídat rozmístění sedadel, vyčlenění prostoru pro přepravu dětských kočárků nebo invalidních vozíků pro přepravu tělesně postižených osob</w:t>
      </w:r>
    </w:p>
    <w:p w:rsidR="00342E71" w:rsidRPr="003B3776" w:rsidRDefault="00342E71" w:rsidP="00342E71">
      <w:pPr>
        <w:pStyle w:val="Zkladntext"/>
        <w:rPr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Je požadován co největší podíl nízké podlahy na užitné ploše vozidla. </w:t>
      </w:r>
      <w:r w:rsidRPr="003B3776">
        <w:rPr>
          <w:sz w:val="22"/>
          <w:szCs w:val="22"/>
          <w:u w:val="single"/>
        </w:rPr>
        <w:t>Průchozí prostor pro stojící cestující musí být nízkopodlažní, mezi prvními a posledními dveřmi nejsou při průchodu vozidlem povoleny schody.</w:t>
      </w:r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Případné podesty a stupně pod sedadly se musí co nejvíce omezit. Nutné podběhy nad koly by se měly umístit tak, aby prostor pro cestující byl optimálně využit.</w:t>
      </w:r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Nástup a výstup cestujících bude probíhat z úrovně vozovky, ale i ze zastávkových ostrůvků s výškou až 200 mm. Nástupní výška a světlá výška přední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(pro najíždění do zastávek) by měla tyto okolnosti respektovat. K usnadnění nástupu a výstupu cestujících je požadován systém </w:t>
      </w:r>
      <w:r w:rsidRPr="003B3776">
        <w:rPr>
          <w:sz w:val="22"/>
          <w:szCs w:val="22"/>
          <w:u w:val="single"/>
        </w:rPr>
        <w:t>kneeling</w:t>
      </w:r>
      <w:r w:rsidRPr="003B3776">
        <w:rPr>
          <w:sz w:val="22"/>
          <w:szCs w:val="22"/>
        </w:rPr>
        <w:t>, který bude ovladatelný i při otevřených dveřích.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342E71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342E71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" w:name="_Toc42256380"/>
      <w:r w:rsidRPr="003B3776">
        <w:rPr>
          <w:sz w:val="22"/>
          <w:szCs w:val="22"/>
        </w:rPr>
        <w:t xml:space="preserve">VELIKOST, ROZMĚRY A KAPACITA VOZIDLA </w:t>
      </w:r>
      <w:r w:rsidR="003B7F1D" w:rsidRPr="003B3776">
        <w:rPr>
          <w:sz w:val="22"/>
          <w:szCs w:val="22"/>
        </w:rPr>
        <w:t>- PP</w:t>
      </w:r>
      <w:bookmarkEnd w:id="13"/>
    </w:p>
    <w:p w:rsidR="008C6C7E" w:rsidRPr="003B3776" w:rsidRDefault="008C6C7E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Zkladntext"/>
        <w:tabs>
          <w:tab w:val="right" w:leader="dot" w:pos="9356"/>
        </w:tabs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Délka vozidla (bez sběračů)</w:t>
      </w:r>
      <w:r w:rsidRPr="003B3776">
        <w:rPr>
          <w:sz w:val="22"/>
          <w:szCs w:val="22"/>
        </w:rPr>
        <w:tab/>
        <w:t>1</w:t>
      </w:r>
      <w:r w:rsidR="00342E71" w:rsidRPr="003B3776">
        <w:rPr>
          <w:sz w:val="22"/>
          <w:szCs w:val="22"/>
        </w:rPr>
        <w:t>1</w:t>
      </w:r>
      <w:r w:rsidRPr="003B3776">
        <w:rPr>
          <w:sz w:val="22"/>
          <w:szCs w:val="22"/>
        </w:rPr>
        <w:t xml:space="preserve"> až </w:t>
      </w:r>
      <w:r w:rsidR="00342E71" w:rsidRPr="003B3776">
        <w:rPr>
          <w:sz w:val="22"/>
          <w:szCs w:val="22"/>
        </w:rPr>
        <w:t>12,5</w:t>
      </w:r>
      <w:r w:rsidRPr="003B3776">
        <w:rPr>
          <w:sz w:val="22"/>
          <w:szCs w:val="22"/>
        </w:rPr>
        <w:t xml:space="preserve"> m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Šířka vozidla</w:t>
      </w:r>
      <w:r w:rsidRPr="003B3776">
        <w:rPr>
          <w:sz w:val="22"/>
          <w:szCs w:val="22"/>
        </w:rPr>
        <w:tab/>
        <w:t>2,45 až 2,</w:t>
      </w:r>
      <w:r w:rsidR="00342E71" w:rsidRPr="003B3776">
        <w:rPr>
          <w:sz w:val="22"/>
          <w:szCs w:val="22"/>
        </w:rPr>
        <w:t>55</w:t>
      </w:r>
      <w:r w:rsidRPr="003B3776">
        <w:rPr>
          <w:sz w:val="22"/>
          <w:szCs w:val="22"/>
        </w:rPr>
        <w:t xml:space="preserve"> m</w:t>
      </w:r>
    </w:p>
    <w:p w:rsidR="00894518" w:rsidRPr="003B3776" w:rsidRDefault="00894518" w:rsidP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Výška vozidla přes stažené sběrače</w:t>
      </w:r>
      <w:r w:rsidRPr="003B3776">
        <w:rPr>
          <w:sz w:val="22"/>
          <w:szCs w:val="22"/>
        </w:rPr>
        <w:tab/>
        <w:t xml:space="preserve"> max. 3,6 m</w:t>
      </w:r>
    </w:p>
    <w:p w:rsidR="008C6C7E" w:rsidRPr="003B3776" w:rsidRDefault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výška trolejového vedení, pod kterou bude trolejbus provozován</w:t>
      </w:r>
      <w:r w:rsidR="008C6C7E" w:rsidRPr="003B3776">
        <w:rPr>
          <w:sz w:val="22"/>
          <w:szCs w:val="22"/>
        </w:rPr>
        <w:tab/>
        <w:t xml:space="preserve"> </w:t>
      </w:r>
      <w:r w:rsidRPr="003B3776">
        <w:rPr>
          <w:sz w:val="22"/>
          <w:szCs w:val="22"/>
        </w:rPr>
        <w:t>...</w:t>
      </w:r>
      <w:r w:rsidR="008C6C7E" w:rsidRPr="003B3776">
        <w:rPr>
          <w:sz w:val="22"/>
          <w:szCs w:val="22"/>
        </w:rPr>
        <w:t>. 3,</w:t>
      </w:r>
      <w:r w:rsidR="000C7843" w:rsidRPr="003B3776">
        <w:rPr>
          <w:sz w:val="22"/>
          <w:szCs w:val="22"/>
        </w:rPr>
        <w:t xml:space="preserve">8 </w:t>
      </w:r>
      <w:r w:rsidR="008C6C7E" w:rsidRPr="003B3776">
        <w:rPr>
          <w:sz w:val="22"/>
          <w:szCs w:val="22"/>
        </w:rPr>
        <w:t>m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Počet sed</w:t>
      </w:r>
      <w:r w:rsidR="00A77658" w:rsidRPr="003B3776">
        <w:rPr>
          <w:sz w:val="22"/>
          <w:szCs w:val="22"/>
        </w:rPr>
        <w:t>ících</w:t>
      </w:r>
      <w:r w:rsidR="001401CC" w:rsidRPr="003B3776">
        <w:rPr>
          <w:sz w:val="22"/>
          <w:szCs w:val="22"/>
        </w:rPr>
        <w:t xml:space="preserve"> z celkové obsaditelnosti</w:t>
      </w:r>
      <w:r w:rsidR="00A77658" w:rsidRPr="003B3776">
        <w:rPr>
          <w:sz w:val="22"/>
          <w:szCs w:val="22"/>
        </w:rPr>
        <w:t xml:space="preserve"> </w:t>
      </w:r>
      <w:r w:rsidR="00A77658" w:rsidRPr="003B3776">
        <w:rPr>
          <w:sz w:val="22"/>
          <w:szCs w:val="22"/>
        </w:rPr>
        <w:tab/>
        <w:t xml:space="preserve">nejméně </w:t>
      </w:r>
      <w:r w:rsidR="00807507">
        <w:rPr>
          <w:sz w:val="22"/>
          <w:szCs w:val="22"/>
        </w:rPr>
        <w:t>25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Normální obsaditelnost cestujícími při 5 stojících osobách/m</w:t>
      </w:r>
      <w:r w:rsidRPr="003B3776">
        <w:rPr>
          <w:sz w:val="22"/>
          <w:szCs w:val="22"/>
          <w:vertAlign w:val="superscript"/>
        </w:rPr>
        <w:t xml:space="preserve">2 </w:t>
      </w:r>
      <w:r w:rsidRPr="003B3776">
        <w:rPr>
          <w:sz w:val="22"/>
          <w:szCs w:val="22"/>
        </w:rPr>
        <w:tab/>
        <w:t>min</w:t>
      </w:r>
      <w:r w:rsidRPr="00EB749F">
        <w:rPr>
          <w:sz w:val="22"/>
          <w:szCs w:val="22"/>
        </w:rPr>
        <w:t xml:space="preserve">. </w:t>
      </w:r>
      <w:r w:rsidR="00342E71" w:rsidRPr="00EB749F">
        <w:rPr>
          <w:sz w:val="22"/>
          <w:szCs w:val="22"/>
        </w:rPr>
        <w:t>7</w:t>
      </w:r>
      <w:r w:rsidR="00EB749F" w:rsidRPr="00EB749F">
        <w:rPr>
          <w:sz w:val="22"/>
          <w:szCs w:val="22"/>
        </w:rPr>
        <w:t>0</w:t>
      </w:r>
    </w:p>
    <w:p w:rsidR="00342E71" w:rsidRPr="003B3776" w:rsidRDefault="00342E71" w:rsidP="00342E71">
      <w:pPr>
        <w:tabs>
          <w:tab w:val="right" w:leader="dot" w:pos="9356"/>
        </w:tabs>
        <w:jc w:val="both"/>
        <w:rPr>
          <w:sz w:val="22"/>
          <w:szCs w:val="22"/>
          <w:vertAlign w:val="superscript"/>
        </w:rPr>
      </w:pPr>
      <w:r w:rsidRPr="003B3776">
        <w:rPr>
          <w:sz w:val="22"/>
          <w:szCs w:val="22"/>
        </w:rPr>
        <w:t>Podíl nízké podlahy (nízkopodlažní plocha/celková plocha na stání)</w:t>
      </w:r>
      <w:r w:rsidRPr="003B3776">
        <w:rPr>
          <w:sz w:val="22"/>
          <w:szCs w:val="22"/>
        </w:rPr>
        <w:tab/>
        <w:t>100 %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Maximální rychlost</w:t>
      </w:r>
      <w:r w:rsidRPr="003B3776">
        <w:rPr>
          <w:sz w:val="22"/>
          <w:szCs w:val="22"/>
        </w:rPr>
        <w:tab/>
        <w:t>min. 6</w:t>
      </w:r>
      <w:r w:rsidR="00342E71" w:rsidRPr="003B3776">
        <w:rPr>
          <w:sz w:val="22"/>
          <w:szCs w:val="22"/>
        </w:rPr>
        <w:t>5</w:t>
      </w:r>
      <w:r w:rsidRPr="003B3776">
        <w:rPr>
          <w:sz w:val="22"/>
          <w:szCs w:val="22"/>
        </w:rPr>
        <w:t xml:space="preserve"> km.h</w:t>
      </w:r>
      <w:r w:rsidRPr="003B3776">
        <w:rPr>
          <w:sz w:val="22"/>
          <w:szCs w:val="22"/>
          <w:vertAlign w:val="superscript"/>
        </w:rPr>
        <w:t>-1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Při stanovení velikosti vozidla se musí vycházet z normálně (průměrně) obsazeného vozidla, tj. s obsazením všech sedaček a 5 stojících osob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 Pro plně obsazené vozidlo se počítá s 8 stojícími osobami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 každém vozidle musí být počítáno s </w:t>
      </w:r>
      <w:r w:rsidRPr="003B3776">
        <w:rPr>
          <w:sz w:val="22"/>
          <w:szCs w:val="22"/>
          <w:u w:val="single"/>
        </w:rPr>
        <w:t>místem pro přepravu minimálně jednoho kočárku nebo jednoho vozíčkáře</w:t>
      </w:r>
      <w:r w:rsidRPr="003B3776">
        <w:rPr>
          <w:sz w:val="22"/>
          <w:szCs w:val="22"/>
        </w:rPr>
        <w:t>. Prostor je nutné řešit bez překážek (např. madel) tak, aby manipulace v pohybu s kočárkem nebo vozíkem byla co nejjednodušší. Zadavatel požaduje tento</w:t>
      </w:r>
      <w:r w:rsidRPr="003B3776">
        <w:rPr>
          <w:sz w:val="22"/>
          <w:szCs w:val="22"/>
          <w:u w:val="single"/>
        </w:rPr>
        <w:t xml:space="preserve"> prostor podélně řešit nad rámec minimálních </w:t>
      </w:r>
      <w:r w:rsidRPr="003B3776">
        <w:rPr>
          <w:sz w:val="22"/>
          <w:szCs w:val="22"/>
          <w:u w:val="single"/>
        </w:rPr>
        <w:lastRenderedPageBreak/>
        <w:t xml:space="preserve">rozměrů daných legislativou </w:t>
      </w:r>
      <w:r w:rsidRPr="003B3776">
        <w:rPr>
          <w:sz w:val="22"/>
          <w:szCs w:val="22"/>
        </w:rPr>
        <w:t xml:space="preserve">– předpisem EHK. Toto místo (místa) se musí nacházet v oblasti nástupních dveří s plnou šířkou, v nízkopodlažní části. Pokud je to technicky možné, bude tento </w:t>
      </w:r>
      <w:r w:rsidRPr="003B3776">
        <w:rPr>
          <w:sz w:val="22"/>
          <w:szCs w:val="22"/>
          <w:u w:val="single"/>
        </w:rPr>
        <w:t>prostor na bočnici nebo na madlech u bočnice vozidla opatřen polstrováním</w:t>
      </w:r>
      <w:r w:rsidRPr="003B3776">
        <w:rPr>
          <w:sz w:val="22"/>
          <w:szCs w:val="22"/>
        </w:rPr>
        <w:t xml:space="preserve"> tak, aby umožňoval pohodlné stání/“polosezení“.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Místo pro vozíčkáře</w:t>
      </w:r>
      <w:r w:rsidRPr="003B3776">
        <w:rPr>
          <w:sz w:val="22"/>
          <w:szCs w:val="22"/>
        </w:rPr>
        <w:t xml:space="preserve"> může být v souladu s legislativou (</w:t>
      </w:r>
      <w:r w:rsidRPr="003B3776">
        <w:rPr>
          <w:sz w:val="22"/>
          <w:szCs w:val="22"/>
          <w:u w:val="single"/>
        </w:rPr>
        <w:t>směrnice EHK 107</w:t>
      </w:r>
      <w:r w:rsidRPr="003B3776">
        <w:rPr>
          <w:sz w:val="22"/>
          <w:szCs w:val="22"/>
        </w:rPr>
        <w:t xml:space="preserve">) vybaveno jen pevnou polstrovanou opěrnou deskou a (sklopnou) područkou. V prostoru pro invalidní vozík musí být minimalizovány překážky ve formě svislých tyčí, ostrých hran, podest apod. </w:t>
      </w:r>
    </w:p>
    <w:p w:rsidR="00342E71" w:rsidRPr="003B3776" w:rsidRDefault="00342E71" w:rsidP="00342E71">
      <w:pPr>
        <w:pStyle w:val="Zkladntext"/>
        <w:rPr>
          <w:iCs/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Největší šířku vozidla smějí přesahovat dopředu i dozadu sklopné části zpětných zrcátek a pneumatiky v blízkosti styku s vozovkou. </w:t>
      </w:r>
      <w:r w:rsidRPr="003B3776">
        <w:rPr>
          <w:sz w:val="22"/>
          <w:szCs w:val="22"/>
          <w:u w:val="single"/>
        </w:rPr>
        <w:t>Výška podlahy nad úrovní vozovky v oblasti dveří musí být max. 350 mm</w:t>
      </w:r>
      <w:r w:rsidRPr="003B3776">
        <w:rPr>
          <w:iCs/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DF776A" w:rsidRPr="003B3776" w:rsidRDefault="00DF776A" w:rsidP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4" w:name="_Toc42256381"/>
      <w:r w:rsidRPr="003B3776">
        <w:rPr>
          <w:sz w:val="22"/>
          <w:szCs w:val="22"/>
        </w:rPr>
        <w:t>VNĚJŠÍ DESIGN A BAREVNÉ ŘEŠENÍ</w:t>
      </w:r>
      <w:bookmarkEnd w:id="14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Návrh designu a barevného řešení musí být proveden dle design manuálu DPMB nebo po vzájemné dohodě. Jako základní barvy jsou požity červená a bílá.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DF776A" w:rsidRPr="003B3776" w:rsidTr="00DF776A">
        <w:tc>
          <w:tcPr>
            <w:tcW w:w="9345" w:type="dxa"/>
          </w:tcPr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DF776A" w:rsidRPr="003B3776" w:rsidTr="00DF776A">
        <w:tc>
          <w:tcPr>
            <w:tcW w:w="9345" w:type="dxa"/>
          </w:tcPr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DF776A" w:rsidRPr="003B3776" w:rsidRDefault="00DF776A" w:rsidP="00DF776A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" w:name="_Toc42256382"/>
      <w:r w:rsidRPr="003B3776">
        <w:rPr>
          <w:sz w:val="22"/>
          <w:szCs w:val="22"/>
        </w:rPr>
        <w:t xml:space="preserve">ŽIVOTNOST </w:t>
      </w:r>
      <w:r w:rsidR="003B7F1D" w:rsidRPr="003B3776">
        <w:rPr>
          <w:sz w:val="22"/>
          <w:szCs w:val="22"/>
        </w:rPr>
        <w:t>- PP</w:t>
      </w:r>
      <w:bookmarkEnd w:id="15"/>
    </w:p>
    <w:p w:rsidR="00C25E78" w:rsidRPr="003B3776" w:rsidRDefault="008C6C7E">
      <w:pPr>
        <w:pStyle w:val="Zkladntext"/>
        <w:rPr>
          <w:strike/>
          <w:sz w:val="22"/>
          <w:szCs w:val="22"/>
        </w:rPr>
      </w:pPr>
      <w:r w:rsidRPr="003B3776">
        <w:rPr>
          <w:sz w:val="22"/>
          <w:szCs w:val="22"/>
        </w:rPr>
        <w:t xml:space="preserve">Vozidlo je </w:t>
      </w:r>
      <w:r w:rsidR="00192765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koncipovat </w:t>
      </w:r>
      <w:r w:rsidRPr="003B3776">
        <w:rPr>
          <w:sz w:val="22"/>
          <w:szCs w:val="22"/>
          <w:u w:val="single"/>
        </w:rPr>
        <w:t>pro životnost mini</w:t>
      </w:r>
      <w:r w:rsidR="00F818D3" w:rsidRPr="003B3776">
        <w:rPr>
          <w:sz w:val="22"/>
          <w:szCs w:val="22"/>
          <w:u w:val="single"/>
        </w:rPr>
        <w:t>málně 15 let v městském provozu</w:t>
      </w:r>
      <w:r w:rsidR="00F818D3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192765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 tohoto pohledu je </w:t>
      </w:r>
      <w:r w:rsidR="0017165C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na jeho konstrukci použít materiály odolávající korozi, povětrnostním vlivům a počítat se zabezpečením náhradních dílů.</w:t>
      </w:r>
      <w:r w:rsidR="001401CC" w:rsidRPr="003B3776">
        <w:rPr>
          <w:sz w:val="22"/>
          <w:szCs w:val="22"/>
        </w:rPr>
        <w:t xml:space="preserve"> </w:t>
      </w:r>
      <w:r w:rsidR="00212886" w:rsidRPr="003B3776">
        <w:rPr>
          <w:sz w:val="22"/>
          <w:szCs w:val="22"/>
        </w:rPr>
        <w:t>D</w:t>
      </w:r>
      <w:r w:rsidR="003E5906" w:rsidRPr="003B3776">
        <w:rPr>
          <w:sz w:val="22"/>
          <w:szCs w:val="22"/>
        </w:rPr>
        <w:t>odavatel odpovídá za skryté konstrukční vady vozidla po dobu uvedenou v kupní smlouvě.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6" w:name="_Toc19924424"/>
      <w:bookmarkStart w:id="17" w:name="_Toc42256383"/>
      <w:r w:rsidRPr="003B3776">
        <w:rPr>
          <w:sz w:val="22"/>
          <w:szCs w:val="22"/>
        </w:rPr>
        <w:t xml:space="preserve">OBECNÉ </w:t>
      </w:r>
      <w:r w:rsidR="008C6C7E" w:rsidRPr="003B3776">
        <w:rPr>
          <w:sz w:val="22"/>
          <w:szCs w:val="22"/>
        </w:rPr>
        <w:t>JÍZDNÍ VLASTNOSTI</w:t>
      </w:r>
      <w:bookmarkEnd w:id="16"/>
      <w:r w:rsidR="008C6C7E" w:rsidRPr="003B3776">
        <w:rPr>
          <w:sz w:val="22"/>
          <w:szCs w:val="22"/>
        </w:rPr>
        <w:t xml:space="preserve"> </w:t>
      </w:r>
      <w:r w:rsidR="003B7F1D" w:rsidRPr="003B3776">
        <w:rPr>
          <w:sz w:val="22"/>
          <w:szCs w:val="22"/>
        </w:rPr>
        <w:t>- PP</w:t>
      </w:r>
      <w:bookmarkEnd w:id="17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Jízdní vlastnosti vozidla musí být na takové úrovni, aby splňovaly požadavky z hlediska hustoty a frekvence současného dopravního provozu i aktivní bezpečnosti.. </w:t>
      </w:r>
      <w:r w:rsidRPr="003B3776">
        <w:rPr>
          <w:sz w:val="22"/>
          <w:szCs w:val="22"/>
          <w:u w:val="single"/>
        </w:rPr>
        <w:t>Hodnota vnějšího obrysového poloměru zatáčení vozidla musí být max. 12 m</w:t>
      </w:r>
      <w:r w:rsidRPr="003B3776">
        <w:rPr>
          <w:sz w:val="22"/>
          <w:szCs w:val="22"/>
        </w:rPr>
        <w:t xml:space="preserve">. </w:t>
      </w:r>
    </w:p>
    <w:p w:rsidR="004B6539" w:rsidRPr="003B3776" w:rsidRDefault="004B6539" w:rsidP="00BC5A67">
      <w:pPr>
        <w:pStyle w:val="Zkladntext2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Průběh brzdové křivky musí být nastavitelný tak, aby zajišťoval maximální komfort řidiči a přitom bezpečné a plynulé nastavení vozidla, a to i při mimořádných událostech (např. nouzové brždění).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1"/>
        <w:tabs>
          <w:tab w:val="clear" w:pos="432"/>
        </w:tabs>
        <w:ind w:left="-567" w:firstLine="0"/>
        <w:rPr>
          <w:sz w:val="22"/>
          <w:szCs w:val="22"/>
        </w:rPr>
      </w:pPr>
      <w:bookmarkStart w:id="18" w:name="_Toc19924430"/>
      <w:bookmarkStart w:id="19" w:name="_Toc42256384"/>
      <w:r w:rsidRPr="003B3776">
        <w:rPr>
          <w:rFonts w:ascii="Times New Roman" w:hAnsi="Times New Roman" w:cs="Times New Roman"/>
          <w:caps/>
          <w:sz w:val="22"/>
          <w:szCs w:val="22"/>
        </w:rPr>
        <w:lastRenderedPageBreak/>
        <w:t>Technické údaje vozidla</w:t>
      </w:r>
      <w:bookmarkEnd w:id="18"/>
      <w:bookmarkEnd w:id="19"/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0" w:name="_Toc19924431"/>
      <w:bookmarkStart w:id="21" w:name="_Toc42256385"/>
      <w:r w:rsidRPr="003B3776">
        <w:rPr>
          <w:sz w:val="22"/>
          <w:szCs w:val="22"/>
        </w:rPr>
        <w:t>KAROSERIE</w:t>
      </w:r>
      <w:bookmarkEnd w:id="20"/>
      <w:r w:rsidR="006B07FE" w:rsidRPr="003B3776">
        <w:rPr>
          <w:sz w:val="22"/>
          <w:szCs w:val="22"/>
        </w:rPr>
        <w:t xml:space="preserve"> - PP</w:t>
      </w:r>
      <w:bookmarkEnd w:id="21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r w:rsidRPr="003B3776">
        <w:rPr>
          <w:sz w:val="22"/>
          <w:szCs w:val="22"/>
          <w:u w:val="single"/>
        </w:rPr>
        <w:t>antikorozní úprava</w:t>
      </w:r>
      <w:r w:rsidRPr="003B3776">
        <w:rPr>
          <w:sz w:val="22"/>
          <w:szCs w:val="22"/>
        </w:rPr>
        <w:t xml:space="preserve"> vycházející </w:t>
      </w:r>
      <w:r w:rsidRPr="003B3776">
        <w:rPr>
          <w:sz w:val="22"/>
          <w:szCs w:val="22"/>
          <w:u w:val="single"/>
        </w:rPr>
        <w:t>z ošetření kataforézou, použití nerez materiálů nebo jiným vhodným antikorozním ošetřením.</w:t>
      </w:r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se, aby </w:t>
      </w:r>
      <w:r w:rsidRPr="003B3776">
        <w:rPr>
          <w:sz w:val="22"/>
          <w:szCs w:val="22"/>
          <w:u w:val="single"/>
        </w:rPr>
        <w:t>podběhy byly opatřeny ochranným zařízením, které by zabraňovalo znečisťování boku karosérie</w:t>
      </w:r>
      <w:r w:rsidRPr="003B3776">
        <w:rPr>
          <w:sz w:val="22"/>
          <w:szCs w:val="22"/>
        </w:rPr>
        <w:t xml:space="preserve">. Konstrukčně by mělo být zamezeno stříkání vody, bahna a rozbředlého sněhu od kol na jakékoliv zařízení vozu. </w:t>
      </w:r>
    </w:p>
    <w:p w:rsidR="00C25E78" w:rsidRPr="003B3776" w:rsidRDefault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Díly použité na karosérii, vystavené častému poškozování při případných nehodách, musí být snadno vyměnitelné.</w:t>
      </w:r>
      <w:r w:rsidR="008C6C7E" w:rsidRPr="003B3776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2" w:name="_Toc19924432"/>
      <w:bookmarkStart w:id="23" w:name="_Toc42256386"/>
      <w:r w:rsidRPr="003B3776">
        <w:rPr>
          <w:sz w:val="22"/>
          <w:szCs w:val="22"/>
        </w:rPr>
        <w:t>SCHRÁNY</w:t>
      </w:r>
      <w:bookmarkEnd w:id="22"/>
      <w:r w:rsidR="006B07FE" w:rsidRPr="003B3776">
        <w:rPr>
          <w:sz w:val="22"/>
          <w:szCs w:val="22"/>
        </w:rPr>
        <w:t xml:space="preserve"> - PP</w:t>
      </w:r>
      <w:bookmarkEnd w:id="23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Na vozidle lze využít prostoru ve spodní části k uložení různého vybavení jako např. akumulátorů či elektrovýzbroje. Konstrukce schrán musí umožňovat jednoduchý přístup do úložných prostor, jejich uzavření, zamezení vnikání vody, prachu a jiných nečistot. U všech schrán je nutno počítat s mechanickým zařízením umožňujícím jejich snadnou ovladatelnost,</w:t>
      </w:r>
      <w:r w:rsidR="00D303F2">
        <w:rPr>
          <w:sz w:val="22"/>
          <w:szCs w:val="22"/>
        </w:rPr>
        <w:t xml:space="preserve"> např. víko motorového prostoru</w:t>
      </w:r>
      <w:r w:rsidRPr="003B3776">
        <w:rPr>
          <w:sz w:val="22"/>
          <w:szCs w:val="22"/>
        </w:rPr>
        <w:t xml:space="preserve"> (osadit </w:t>
      </w:r>
      <w:r w:rsidRPr="003B3776">
        <w:rPr>
          <w:sz w:val="22"/>
          <w:szCs w:val="22"/>
          <w:u w:val="single"/>
        </w:rPr>
        <w:t>plynovými vzpěrami)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DF776A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DF776A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CD6806" w:rsidRPr="003B3776" w:rsidRDefault="00CD6806" w:rsidP="00CD680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4" w:name="_Toc42256387"/>
      <w:r w:rsidRPr="003B3776">
        <w:rPr>
          <w:sz w:val="22"/>
          <w:szCs w:val="22"/>
        </w:rPr>
        <w:t>PLOŠINA</w:t>
      </w:r>
      <w:r w:rsidR="002C0385" w:rsidRPr="003B3776">
        <w:rPr>
          <w:sz w:val="22"/>
          <w:szCs w:val="22"/>
        </w:rPr>
        <w:t xml:space="preserve"> PŘ</w:t>
      </w:r>
      <w:r w:rsidR="004E07E7">
        <w:rPr>
          <w:sz w:val="22"/>
          <w:szCs w:val="22"/>
        </w:rPr>
        <w:t>O</w:t>
      </w:r>
      <w:r w:rsidR="002C0385" w:rsidRPr="003B3776">
        <w:rPr>
          <w:sz w:val="22"/>
          <w:szCs w:val="22"/>
        </w:rPr>
        <w:t xml:space="preserve"> INVALIDY</w:t>
      </w:r>
      <w:r w:rsidRPr="003B3776">
        <w:rPr>
          <w:sz w:val="22"/>
          <w:szCs w:val="22"/>
        </w:rPr>
        <w:t>- PP</w:t>
      </w:r>
      <w:bookmarkEnd w:id="24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usnadnění nástupu a výstupu cestujících se sníženou pohyblivostí a kočárků je požadováno v prostoru prostředních dveří instalovat mechanickou vyklápěcí plošinu. Povrch plošiny musí být z důvodu bezpečnosti proveden z protiskluzového materiálu. </w:t>
      </w:r>
      <w:r w:rsidRPr="003B3776">
        <w:rPr>
          <w:sz w:val="22"/>
          <w:szCs w:val="22"/>
          <w:u w:val="single"/>
        </w:rPr>
        <w:t>Nosnost vyklápěcí plošiny musí být alespoň 300 kg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5" w:name="_Toc19924434"/>
      <w:bookmarkStart w:id="26" w:name="_Toc42256388"/>
      <w:r w:rsidRPr="003B3776">
        <w:rPr>
          <w:sz w:val="22"/>
          <w:szCs w:val="22"/>
        </w:rPr>
        <w:t>PROVEDENÍ PODLAHY</w:t>
      </w:r>
      <w:bookmarkEnd w:id="25"/>
      <w:r w:rsidR="002B0758">
        <w:rPr>
          <w:sz w:val="22"/>
          <w:szCs w:val="22"/>
        </w:rPr>
        <w:t>, MADLA</w:t>
      </w:r>
      <w:r w:rsidR="006B07FE" w:rsidRPr="003B3776">
        <w:rPr>
          <w:sz w:val="22"/>
          <w:szCs w:val="22"/>
        </w:rPr>
        <w:t xml:space="preserve"> - PP</w:t>
      </w:r>
      <w:bookmarkEnd w:id="26"/>
    </w:p>
    <w:p w:rsidR="00C25E78" w:rsidRDefault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 </w:t>
      </w:r>
      <w:r w:rsidRPr="003B3776">
        <w:rPr>
          <w:sz w:val="22"/>
          <w:szCs w:val="22"/>
          <w:u w:val="single"/>
        </w:rPr>
        <w:t>protiskluzová podlahová krytina</w:t>
      </w:r>
      <w:r w:rsidRPr="003B3776">
        <w:rPr>
          <w:sz w:val="22"/>
          <w:szCs w:val="22"/>
        </w:rPr>
        <w:t xml:space="preserve"> dle design manuálu DPMB. Podlahová krytina musí být hladká, svařovaná nebo lepená bez lišt s možností mytí vyplachováním tlakovou vodou. V prostoru prahů dveří a v </w:t>
      </w:r>
      <w:r w:rsidRPr="003B3776">
        <w:rPr>
          <w:sz w:val="22"/>
          <w:szCs w:val="22"/>
          <w:u w:val="single"/>
        </w:rPr>
        <w:t>prostoru vedle kabiny řidiče</w:t>
      </w:r>
      <w:r w:rsidRPr="003B3776">
        <w:rPr>
          <w:sz w:val="22"/>
          <w:szCs w:val="22"/>
        </w:rPr>
        <w:t xml:space="preserve">, ve kterém by cestující bránili výhledu řidiče, je požadována </w:t>
      </w:r>
      <w:r w:rsidRPr="003B3776">
        <w:rPr>
          <w:sz w:val="22"/>
          <w:szCs w:val="22"/>
          <w:u w:val="single"/>
        </w:rPr>
        <w:t>žlutá podlahová krytina</w:t>
      </w:r>
      <w:r w:rsidRPr="003B3776">
        <w:rPr>
          <w:sz w:val="22"/>
          <w:szCs w:val="22"/>
        </w:rPr>
        <w:t>.</w:t>
      </w:r>
    </w:p>
    <w:p w:rsidR="002070F2" w:rsidRDefault="002070F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Konečné provedení podlahy podléhá odsouhlasení zadavatelem.</w:t>
      </w:r>
    </w:p>
    <w:p w:rsidR="002B0758" w:rsidRPr="00B07A25" w:rsidRDefault="002B0758" w:rsidP="002B0758">
      <w:pPr>
        <w:pStyle w:val="Zkladntext"/>
        <w:rPr>
          <w:sz w:val="22"/>
          <w:szCs w:val="22"/>
        </w:rPr>
      </w:pPr>
      <w:r w:rsidRPr="0065450B">
        <w:rPr>
          <w:sz w:val="22"/>
          <w:szCs w:val="22"/>
          <w:u w:val="single"/>
        </w:rPr>
        <w:t>Madla v prostoru pro cestující</w:t>
      </w:r>
      <w:r>
        <w:rPr>
          <w:sz w:val="22"/>
          <w:szCs w:val="22"/>
        </w:rPr>
        <w:t xml:space="preserve"> jsou požadována </w:t>
      </w:r>
      <w:r w:rsidRPr="0065450B">
        <w:rPr>
          <w:sz w:val="22"/>
          <w:szCs w:val="22"/>
          <w:u w:val="single"/>
        </w:rPr>
        <w:t>v nerez</w:t>
      </w:r>
      <w:r>
        <w:rPr>
          <w:sz w:val="22"/>
          <w:szCs w:val="22"/>
        </w:rPr>
        <w:t xml:space="preserve"> provedení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C908A2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C908A2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030BE1" w:rsidRPr="003B3776" w:rsidRDefault="00030BE1" w:rsidP="00030BE1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7" w:name="_Toc42256389"/>
      <w:r>
        <w:rPr>
          <w:sz w:val="22"/>
          <w:szCs w:val="22"/>
        </w:rPr>
        <w:t>STANOVIŠTĚ ŘIDIČE</w:t>
      </w:r>
      <w:r w:rsidRPr="003B3776">
        <w:rPr>
          <w:sz w:val="22"/>
          <w:szCs w:val="22"/>
        </w:rPr>
        <w:t xml:space="preserve"> - PP</w:t>
      </w:r>
      <w:bookmarkEnd w:id="27"/>
    </w:p>
    <w:p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 xml:space="preserve">Z důvodů ochrany řidiče je požadováno </w:t>
      </w:r>
      <w:r w:rsidRPr="00AD0FFA">
        <w:rPr>
          <w:sz w:val="22"/>
          <w:szCs w:val="22"/>
          <w:u w:val="single"/>
        </w:rPr>
        <w:t>uzavřené provedení stanoviště řidiče</w:t>
      </w:r>
      <w:r w:rsidRPr="00AD0FFA">
        <w:rPr>
          <w:sz w:val="22"/>
          <w:szCs w:val="22"/>
        </w:rPr>
        <w:t>, přičemž musí zůstat zachovány možnosti komunikace s cestujícími (informace, prodej jízdenek). Zachován musí být i průhled pro cestující ve směru dopředu a přehled řidiče o vnitřku vozidla za pomocí zpětného zrcadla.</w:t>
      </w:r>
    </w:p>
    <w:p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Musí být zabráněno rušivému zrcadlení a oslňování řidiče v nočním provozu v důsledku zapnutého vnitřního osvětlení. Požaduje se účinná ochrana řidiče proti slunci jak u čelního, tak i u bočního okna (nep</w:t>
      </w:r>
      <w:r w:rsidR="004C2233" w:rsidRPr="00AD0FFA">
        <w:rPr>
          <w:sz w:val="22"/>
          <w:szCs w:val="22"/>
        </w:rPr>
        <w:t xml:space="preserve">růhledná </w:t>
      </w:r>
      <w:r w:rsidRPr="00AD0FFA">
        <w:rPr>
          <w:sz w:val="22"/>
          <w:szCs w:val="22"/>
        </w:rPr>
        <w:t>rolet</w:t>
      </w:r>
      <w:r w:rsidR="004C2233" w:rsidRPr="00AD0FFA">
        <w:rPr>
          <w:sz w:val="22"/>
          <w:szCs w:val="22"/>
        </w:rPr>
        <w:t>k</w:t>
      </w:r>
      <w:r w:rsidRPr="00AD0FFA">
        <w:rPr>
          <w:sz w:val="22"/>
          <w:szCs w:val="22"/>
        </w:rPr>
        <w:t xml:space="preserve">a). Z bezpečnostních důvodů (lepší ochrana při nehodách) a také z důvodů lepšího umístění prvků pohlcujících nárazovou energii se musí podlaha stanoviště řidiče umístit výše než je podlaha v prostoru pro cestující. Stanoviště řidiče musí být vně vozu vybaveno </w:t>
      </w:r>
      <w:r w:rsidRPr="00AD0FFA">
        <w:rPr>
          <w:sz w:val="22"/>
          <w:szCs w:val="22"/>
          <w:u w:val="single"/>
        </w:rPr>
        <w:t>na obou stranách elektricky ovládanými, vyhřívanými zpětnými zrcátky</w:t>
      </w:r>
      <w:r w:rsidRPr="00AD0FFA">
        <w:rPr>
          <w:sz w:val="22"/>
          <w:szCs w:val="22"/>
        </w:rPr>
        <w:t>. Pravé zrcátko musí umožňovat kontrolu zadních dveří i při otevřených předních dveřích. Stanoviště řidiče je nutno vybavit</w:t>
      </w:r>
      <w:r w:rsidR="009D753A" w:rsidRPr="00AD0FFA">
        <w:rPr>
          <w:sz w:val="22"/>
          <w:szCs w:val="22"/>
        </w:rPr>
        <w:t xml:space="preserve"> rychloměrem</w:t>
      </w:r>
      <w:r w:rsidRPr="00AD0FFA">
        <w:rPr>
          <w:sz w:val="22"/>
          <w:szCs w:val="22"/>
        </w:rPr>
        <w:t xml:space="preserve">, umístěným v zorném poli řidiče. </w:t>
      </w:r>
      <w:r w:rsidRPr="00AD0FFA">
        <w:rPr>
          <w:sz w:val="22"/>
          <w:szCs w:val="22"/>
          <w:u w:val="single"/>
        </w:rPr>
        <w:t>Volant musí být výškově i podélně nastavitelný</w:t>
      </w:r>
      <w:r w:rsidRPr="00AD0FFA">
        <w:rPr>
          <w:sz w:val="22"/>
          <w:szCs w:val="22"/>
        </w:rPr>
        <w:t xml:space="preserve">.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</w:t>
      </w:r>
      <w:r w:rsidRPr="003B3776">
        <w:rPr>
          <w:sz w:val="22"/>
          <w:szCs w:val="22"/>
          <w:u w:val="single"/>
        </w:rPr>
        <w:t>pneumaticky odpruženým sedadlem řidiče</w:t>
      </w:r>
      <w:r w:rsidRPr="003B3776">
        <w:rPr>
          <w:sz w:val="22"/>
          <w:szCs w:val="22"/>
        </w:rPr>
        <w:t xml:space="preserve"> s vysokým opěradlem, </w:t>
      </w:r>
      <w:r w:rsidRPr="003B3776">
        <w:rPr>
          <w:sz w:val="22"/>
          <w:szCs w:val="22"/>
          <w:u w:val="single"/>
        </w:rPr>
        <w:t>výškově i podélně nastavitelným, s možností nastavení sklonu opěradla a sedáku a nastavitelnou bederní opěrkou zad</w:t>
      </w:r>
      <w:r w:rsidRPr="003B3776">
        <w:rPr>
          <w:sz w:val="22"/>
          <w:szCs w:val="22"/>
        </w:rPr>
        <w:t xml:space="preserve">. Ergonomicky tvarovaný sedák a zádové opěradlo musí být čalouněné a z prodyšného potahu. </w:t>
      </w:r>
      <w:r w:rsidRPr="003B3776">
        <w:rPr>
          <w:sz w:val="22"/>
          <w:szCs w:val="22"/>
          <w:u w:val="single"/>
        </w:rPr>
        <w:t>Sedadlo řidiče</w:t>
      </w:r>
      <w:r w:rsidRPr="003B3776">
        <w:rPr>
          <w:sz w:val="22"/>
          <w:szCs w:val="22"/>
        </w:rPr>
        <w:t xml:space="preserve"> je požadováno </w:t>
      </w:r>
      <w:r w:rsidRPr="003B3776">
        <w:rPr>
          <w:sz w:val="22"/>
          <w:szCs w:val="22"/>
          <w:u w:val="single"/>
        </w:rPr>
        <w:t>elektricky vyhřívané, bez bezpečnostního pásu</w:t>
      </w:r>
      <w:r w:rsidRPr="003B3776">
        <w:rPr>
          <w:sz w:val="22"/>
          <w:szCs w:val="22"/>
        </w:rPr>
        <w:t>. Nosnost sedadla řidiče musí být minimálně 150 kg.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stanovišti řidiče je nutné počítat s prostorem pro odkládání osobních věcí řidiče do uzamykatelné schrány, prostorem pro tašku řidiče o </w:t>
      </w:r>
      <w:r w:rsidRPr="00EB749F">
        <w:rPr>
          <w:sz w:val="22"/>
          <w:szCs w:val="22"/>
        </w:rPr>
        <w:t>rozměrech cca 40x30x10cm, oblečení</w:t>
      </w:r>
      <w:r w:rsidR="004C486A" w:rsidRPr="00EB749F">
        <w:rPr>
          <w:sz w:val="22"/>
          <w:szCs w:val="22"/>
        </w:rPr>
        <w:t xml:space="preserve">, </w:t>
      </w:r>
      <w:r w:rsidRPr="00EB749F">
        <w:rPr>
          <w:sz w:val="22"/>
          <w:szCs w:val="22"/>
        </w:rPr>
        <w:t>pro uložení součástí výbavy vozidla</w:t>
      </w:r>
      <w:r w:rsidR="004C486A" w:rsidRPr="00EB749F">
        <w:rPr>
          <w:sz w:val="22"/>
          <w:szCs w:val="22"/>
        </w:rPr>
        <w:t xml:space="preserve"> (např. trojúhelník), zimní bundu.</w:t>
      </w:r>
      <w:r w:rsidRPr="00EB749F">
        <w:rPr>
          <w:sz w:val="22"/>
          <w:szCs w:val="22"/>
        </w:rPr>
        <w:t xml:space="preserve"> Instalován bude také </w:t>
      </w:r>
      <w:r w:rsidRPr="00EB749F">
        <w:rPr>
          <w:sz w:val="22"/>
          <w:szCs w:val="22"/>
          <w:u w:val="single"/>
        </w:rPr>
        <w:t>držák nápoje v kelímku</w:t>
      </w:r>
      <w:r w:rsidRPr="00EB749F">
        <w:rPr>
          <w:sz w:val="22"/>
          <w:szCs w:val="22"/>
        </w:rPr>
        <w:t xml:space="preserve"> o objemu 0,2-0,3l. Současně musí být k dispozici snadno přístupný prostor pro odkládání</w:t>
      </w:r>
      <w:r w:rsidRPr="003B3776">
        <w:rPr>
          <w:sz w:val="22"/>
          <w:szCs w:val="22"/>
        </w:rPr>
        <w:t xml:space="preserve"> pokynů pro řidiče (velikost menšího šanonu formátu A4 – např. ve dveřích kabiny nebo na levé bočnici).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Topení pro řidiče je nutné směřovat i do prostor jeho nohou</w:t>
      </w:r>
      <w:r w:rsidRPr="003B3776">
        <w:rPr>
          <w:sz w:val="22"/>
          <w:szCs w:val="22"/>
        </w:rPr>
        <w:t xml:space="preserve"> (např. výdechy pod sedadlem nebo u pedálů, popř. druhý radiátor).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okno stanoviště řidiče musí být vybaveno posuvným otevíratelným dílem.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ovládacích </w:t>
      </w:r>
      <w:r w:rsidR="00355204">
        <w:rPr>
          <w:sz w:val="22"/>
          <w:szCs w:val="22"/>
        </w:rPr>
        <w:t>prvků palubní desky, především s</w:t>
      </w:r>
      <w:r w:rsidRPr="003B3776">
        <w:rPr>
          <w:sz w:val="22"/>
          <w:szCs w:val="22"/>
        </w:rPr>
        <w:t xml:space="preserve"> ohledem na specifika DPMB, bude odsouhlaseno před dodáním vozidla </w:t>
      </w:r>
    </w:p>
    <w:p w:rsidR="002C0385" w:rsidRPr="003B3776" w:rsidRDefault="004E07E7" w:rsidP="00124AA7">
      <w:pPr>
        <w:pStyle w:val="Zkladntext"/>
        <w:rPr>
          <w:sz w:val="22"/>
          <w:szCs w:val="22"/>
        </w:rPr>
      </w:pPr>
      <w:r>
        <w:rPr>
          <w:sz w:val="22"/>
          <w:szCs w:val="22"/>
          <w:u w:val="single"/>
        </w:rPr>
        <w:t>Terminál p</w:t>
      </w:r>
      <w:r w:rsidR="002C0385" w:rsidRPr="003B3776">
        <w:rPr>
          <w:sz w:val="22"/>
          <w:szCs w:val="22"/>
          <w:u w:val="single"/>
        </w:rPr>
        <w:t>alubní</w:t>
      </w:r>
      <w:r>
        <w:rPr>
          <w:sz w:val="22"/>
          <w:szCs w:val="22"/>
          <w:u w:val="single"/>
        </w:rPr>
        <w:t>ho</w:t>
      </w:r>
      <w:r w:rsidR="002C0385" w:rsidRPr="003B3776">
        <w:rPr>
          <w:sz w:val="22"/>
          <w:szCs w:val="22"/>
          <w:u w:val="single"/>
        </w:rPr>
        <w:t xml:space="preserve"> počítač</w:t>
      </w:r>
      <w:r>
        <w:rPr>
          <w:sz w:val="22"/>
          <w:szCs w:val="22"/>
          <w:u w:val="single"/>
        </w:rPr>
        <w:t>e</w:t>
      </w:r>
      <w:r w:rsidR="002C0385" w:rsidRPr="003B3776">
        <w:rPr>
          <w:sz w:val="22"/>
          <w:szCs w:val="22"/>
          <w:u w:val="single"/>
        </w:rPr>
        <w:t xml:space="preserve"> infosystému</w:t>
      </w:r>
      <w:r w:rsidR="002C0385" w:rsidRPr="003B3776">
        <w:rPr>
          <w:sz w:val="22"/>
          <w:szCs w:val="22"/>
        </w:rPr>
        <w:t xml:space="preserve">, na kterém jsou zobrazovány provozní informace, musí být umístěn </w:t>
      </w:r>
      <w:r w:rsidR="002C0385" w:rsidRPr="003B3776">
        <w:rPr>
          <w:sz w:val="22"/>
          <w:szCs w:val="22"/>
          <w:u w:val="single"/>
        </w:rPr>
        <w:t>v zorném poli řidiče</w:t>
      </w:r>
      <w:r w:rsidR="002C0385" w:rsidRPr="003B3776">
        <w:rPr>
          <w:sz w:val="22"/>
          <w:szCs w:val="22"/>
        </w:rPr>
        <w:t>. Pozn. umístění v podhledu /kaskádě/ nad řidičem není považováno za zorné pole řidiče.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Proti rosení skel dveřních křídel prvních dveří je upřednostňován ofuk před elektrickým vytápění</w:t>
      </w:r>
      <w:r w:rsidR="00355204">
        <w:rPr>
          <w:sz w:val="22"/>
          <w:szCs w:val="22"/>
        </w:rPr>
        <w:t>m</w:t>
      </w:r>
      <w:r w:rsidRPr="003B3776">
        <w:rPr>
          <w:sz w:val="22"/>
          <w:szCs w:val="22"/>
        </w:rPr>
        <w:t xml:space="preserve"> topným labyrintem. Kromě toho je požadováno </w:t>
      </w:r>
      <w:r w:rsidRPr="003B3776">
        <w:rPr>
          <w:sz w:val="22"/>
          <w:szCs w:val="22"/>
          <w:u w:val="single"/>
        </w:rPr>
        <w:t xml:space="preserve">vybavit stanoviště řidičem pro zvýšení komfortu malým polohovatelným ventilátorkem </w:t>
      </w:r>
      <w:r w:rsidRPr="003B3776">
        <w:rPr>
          <w:sz w:val="22"/>
          <w:szCs w:val="22"/>
        </w:rPr>
        <w:t>umístěný nad řidičem</w:t>
      </w:r>
      <w:r w:rsidRPr="003B3776">
        <w:rPr>
          <w:sz w:val="22"/>
          <w:szCs w:val="22"/>
          <w:u w:val="single"/>
        </w:rPr>
        <w:t xml:space="preserve">. </w:t>
      </w:r>
    </w:p>
    <w:p w:rsidR="002C0385" w:rsidRPr="00936918" w:rsidRDefault="002C0385" w:rsidP="00124AA7">
      <w:pPr>
        <w:spacing w:after="120"/>
        <w:jc w:val="both"/>
        <w:rPr>
          <w:sz w:val="22"/>
          <w:szCs w:val="22"/>
        </w:rPr>
      </w:pPr>
      <w:r w:rsidRPr="00936918">
        <w:rPr>
          <w:sz w:val="22"/>
          <w:szCs w:val="22"/>
        </w:rPr>
        <w:t>Stanoviště řidiče bude vybaveno elektrickou autozásuvkou pro možnost napojení nabíjecího externího adaptéru 12V/min. 16A a USB portem 5V/1A.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>Dveře kabiny řidiče upravit pro doplňkový prodej jízdenek řidičem (uzavíratelný otvor ve skle, miska na peníze). Kabinu řidiče vybavit zařízením pro chlazení nápojů ve standardní láhvi o velikosti  minimálně 1,5 l.</w:t>
      </w:r>
      <w:r w:rsidRPr="003B3776">
        <w:rPr>
          <w:sz w:val="22"/>
          <w:szCs w:val="22"/>
        </w:rPr>
        <w:t xml:space="preserve">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Celkové řešení kabiny bude před dodávkou odsouhlaseno DPMB, především z důvodu bezproblémového provozu.</w:t>
      </w:r>
    </w:p>
    <w:p w:rsidR="002C0385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Vozidlo je požadováno vybavit couvací kamerou</w:t>
      </w:r>
      <w:r w:rsidRPr="003B3776">
        <w:rPr>
          <w:sz w:val="22"/>
          <w:szCs w:val="22"/>
        </w:rPr>
        <w:t xml:space="preserve"> s přenosem dat v reálném čase do kabiny řidiče na displej v zorném poli řidiče. Kamera bude aktivována automaticky při zařazení </w:t>
      </w:r>
      <w:r w:rsidR="004E07E7">
        <w:rPr>
          <w:sz w:val="22"/>
          <w:szCs w:val="22"/>
        </w:rPr>
        <w:t>jízdy zpět</w:t>
      </w:r>
      <w:r w:rsidRPr="003B3776">
        <w:rPr>
          <w:sz w:val="22"/>
          <w:szCs w:val="22"/>
        </w:rPr>
        <w:t xml:space="preserve">. Kamera musí být chráněna před poškozením (průjezd mycí linkou, vandalismus).  </w:t>
      </w:r>
    </w:p>
    <w:p w:rsidR="000C668D" w:rsidRPr="003B3776" w:rsidRDefault="000C668D" w:rsidP="00124AA7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347CE6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347CE6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8" w:name="_Toc42256390"/>
      <w:r w:rsidRPr="003B3776">
        <w:rPr>
          <w:sz w:val="22"/>
          <w:szCs w:val="22"/>
        </w:rPr>
        <w:t>DVEŘE</w:t>
      </w:r>
      <w:r w:rsidR="006B07FE" w:rsidRPr="003B3776">
        <w:rPr>
          <w:sz w:val="22"/>
          <w:szCs w:val="22"/>
        </w:rPr>
        <w:t xml:space="preserve"> - PP</w:t>
      </w:r>
      <w:bookmarkEnd w:id="28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Dveře budou troje, výlučně dvoukřídlé, otvíratelné dovnitř, se světlou průchozí šířkou min. 1 200 mm a světlou výškou min. 1 900 mm</w:t>
      </w:r>
      <w:r w:rsidRPr="003B3776">
        <w:rPr>
          <w:sz w:val="22"/>
          <w:szCs w:val="22"/>
        </w:rPr>
        <w:t xml:space="preserve">. Celkový čas od zadání povelu k otevření/uzavření po otevření/zavření dveří nesmí přesáhnout </w:t>
      </w:r>
      <w:r w:rsidR="00B81534">
        <w:rPr>
          <w:sz w:val="22"/>
          <w:szCs w:val="22"/>
        </w:rPr>
        <w:t>7</w:t>
      </w:r>
      <w:r w:rsidRPr="003B3776">
        <w:rPr>
          <w:sz w:val="22"/>
          <w:szCs w:val="22"/>
        </w:rPr>
        <w:t xml:space="preserve"> sekund, přičemž výstraha bude znít před zavíráním </w:t>
      </w:r>
      <w:r w:rsidR="00B81534">
        <w:rPr>
          <w:sz w:val="22"/>
          <w:szCs w:val="22"/>
        </w:rPr>
        <w:t>3</w:t>
      </w:r>
      <w:r w:rsidR="000C668D">
        <w:rPr>
          <w:sz w:val="22"/>
          <w:szCs w:val="22"/>
        </w:rPr>
        <w:t xml:space="preserve"> sekundy. Čas pro zavírání nesmí být prodloužen při použití kneelingu.</w:t>
      </w:r>
      <w:r w:rsidR="00A02E3B" w:rsidRPr="00A02E3B">
        <w:rPr>
          <w:sz w:val="22"/>
          <w:szCs w:val="22"/>
        </w:rPr>
        <w:t xml:space="preserve"> </w:t>
      </w:r>
      <w:r w:rsidR="00A02E3B">
        <w:rPr>
          <w:sz w:val="22"/>
          <w:szCs w:val="22"/>
        </w:rPr>
        <w:t>Nastavení signalizace a délky zavírání dveří musí být odsouhlaseno zadavatelem.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Všechny dveře musí mít zevnitř možnost jejich nouzového otevření. Zvenku musí být nejméně </w:t>
      </w:r>
      <w:r w:rsidRPr="003B3776">
        <w:rPr>
          <w:sz w:val="22"/>
          <w:szCs w:val="22"/>
          <w:u w:val="single"/>
        </w:rPr>
        <w:t>u prvních dveří k dispozici nouzové otevření</w:t>
      </w:r>
      <w:r w:rsidRPr="003B3776">
        <w:rPr>
          <w:sz w:val="22"/>
          <w:szCs w:val="22"/>
        </w:rPr>
        <w:t xml:space="preserve"> (pokud možno na místě, kde nehrozí poškození při havárii). </w:t>
      </w:r>
      <w:r w:rsidRPr="003B3776">
        <w:rPr>
          <w:sz w:val="22"/>
          <w:szCs w:val="22"/>
          <w:u w:val="single"/>
        </w:rPr>
        <w:t>Přední dveře požadujeme uzamykatelné na klíč</w:t>
      </w:r>
      <w:r w:rsidRPr="003B3776">
        <w:rPr>
          <w:sz w:val="22"/>
          <w:szCs w:val="22"/>
        </w:rPr>
        <w:t>, ostatní dveře musí být zajistitelné zevnitř bez klíče. Neuzamčené první dveře se ovládají z vnějšku vozidla tlačítky nebo přepínačem.</w:t>
      </w:r>
    </w:p>
    <w:p w:rsidR="002C0385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Dveře musí být vybaveny ochranou proti sevření, která musí být provedena </w:t>
      </w:r>
      <w:r w:rsidRPr="003B3776">
        <w:rPr>
          <w:sz w:val="22"/>
          <w:szCs w:val="22"/>
          <w:u w:val="single"/>
        </w:rPr>
        <w:t>kontaktními lištami ve dveřních křídlech</w:t>
      </w:r>
      <w:r w:rsidRPr="003B3776">
        <w:rPr>
          <w:sz w:val="22"/>
          <w:szCs w:val="22"/>
        </w:rPr>
        <w:t xml:space="preserve"> a kontrolou dveřního pohonu. Dveře musí plnit normu EHK 107</w:t>
      </w:r>
      <w:r w:rsidR="00915B9A">
        <w:rPr>
          <w:sz w:val="22"/>
          <w:szCs w:val="22"/>
        </w:rPr>
        <w:t xml:space="preserve"> a vyhl. 173/95 Sb.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Ovládání dveří tlačítky na palubní desce: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Poptávka (DEV)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Zavírání všech dveří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(Průjezd zastávkou)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prvních dveří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ostatních dveří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- Výstraha „nenastupujte“</w:t>
      </w:r>
    </w:p>
    <w:p w:rsidR="000C668D" w:rsidRPr="003B3776" w:rsidRDefault="002C0385" w:rsidP="000C668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Rozjezd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musí být blokován před dovřením všech dveří, a při sklopení plošiny pro nástup osob na invalidním vozíku s výjimkou možnosti jízdy případě poruchy a aktivace možnosti takové jízdy řidičem (např. pomocí tlačítka). Dveře se mohou otevřít na zastávkách až po jejich odblokování řidičem.</w:t>
      </w:r>
      <w:r w:rsidR="000C668D" w:rsidRPr="000C668D">
        <w:rPr>
          <w:sz w:val="22"/>
          <w:szCs w:val="22"/>
        </w:rPr>
        <w:t xml:space="preserve"> </w:t>
      </w:r>
      <w:r w:rsidR="000C668D">
        <w:rPr>
          <w:sz w:val="22"/>
          <w:szCs w:val="22"/>
        </w:rPr>
        <w:t>Dveře musí být možné v kterémkoliv okamžiku reverzovat z místa řidiče (např. v případě dobíhajícího cestujícího).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2C0385">
        <w:tc>
          <w:tcPr>
            <w:tcW w:w="9345" w:type="dxa"/>
            <w:shd w:val="clear" w:color="auto" w:fill="auto"/>
          </w:tcPr>
          <w:p w:rsidR="000C668D" w:rsidRDefault="000C668D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2C0385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9" w:name="_Toc19924438"/>
      <w:bookmarkStart w:id="30" w:name="_Toc42256391"/>
      <w:r w:rsidRPr="003B3776">
        <w:rPr>
          <w:sz w:val="22"/>
          <w:szCs w:val="22"/>
        </w:rPr>
        <w:t>OKNA</w:t>
      </w:r>
      <w:bookmarkEnd w:id="29"/>
      <w:r w:rsidRPr="003B3776">
        <w:rPr>
          <w:sz w:val="22"/>
          <w:szCs w:val="22"/>
        </w:rPr>
        <w:t>, NOUZOVÉ VÝCHODY</w:t>
      </w:r>
      <w:r w:rsidR="006B07FE" w:rsidRPr="003B3776">
        <w:rPr>
          <w:sz w:val="22"/>
          <w:szCs w:val="22"/>
        </w:rPr>
        <w:t xml:space="preserve"> - PP</w:t>
      </w:r>
      <w:bookmarkEnd w:id="30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 prostoru pro cestující musí </w:t>
      </w:r>
      <w:r w:rsidRPr="00936918">
        <w:rPr>
          <w:sz w:val="22"/>
          <w:szCs w:val="22"/>
        </w:rPr>
        <w:t xml:space="preserve">být </w:t>
      </w:r>
      <w:r w:rsidRPr="00936918">
        <w:rPr>
          <w:sz w:val="22"/>
          <w:szCs w:val="22"/>
          <w:u w:val="single"/>
        </w:rPr>
        <w:t>okna s posuvnými ventilačními otvory (cca 1/3 výšky okna v horní části)</w:t>
      </w:r>
      <w:r w:rsidRPr="00936918">
        <w:rPr>
          <w:sz w:val="22"/>
          <w:szCs w:val="22"/>
        </w:rPr>
        <w:t>. Posuvné části musí být možno uzamknout v zavřené poloze pomocí čtyřhranu. Počet oken s posuvnými ventilacemi musí být alespoň 50%, ostatní okna mohou být celoskleněná. Ke zmenšení tepelných účinků slunečního záření je předpokládáno tónování</w:t>
      </w:r>
      <w:r w:rsidRPr="003B3776">
        <w:rPr>
          <w:sz w:val="22"/>
          <w:szCs w:val="22"/>
        </w:rPr>
        <w:t xml:space="preserve"> skel (bez použití folie na povrchu skla). 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Kladívka</w:t>
      </w:r>
      <w:r w:rsidRPr="003B3776">
        <w:rPr>
          <w:sz w:val="22"/>
          <w:szCs w:val="22"/>
        </w:rPr>
        <w:t xml:space="preserve"> pro nouzové rozbití skel musí být </w:t>
      </w:r>
      <w:r w:rsidRPr="003B3776">
        <w:rPr>
          <w:sz w:val="22"/>
          <w:szCs w:val="22"/>
          <w:u w:val="single"/>
        </w:rPr>
        <w:t>zajištěna proti zcizení dle standardu DPMB</w:t>
      </w:r>
      <w:r w:rsidRPr="003B3776">
        <w:rPr>
          <w:sz w:val="22"/>
          <w:szCs w:val="22"/>
        </w:rPr>
        <w:t xml:space="preserve"> - přichycení ocelovými lanky ke karoserii vozidla.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Na všechna okna v prostoru pro cestující musí být z vnitřní strany instalována ochranná antivandalská folie</w:t>
      </w:r>
      <w:r w:rsidRPr="003B3776">
        <w:rPr>
          <w:sz w:val="22"/>
          <w:szCs w:val="22"/>
        </w:rPr>
        <w:t>. Tato folie bude instalována také na okna dveřních výplní mimo první dveře. Nebude instalována na čelní a zadní okna a na boční okna v kabině řidiče.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Folie musí být homologovaná pro použití v</w:t>
      </w:r>
      <w:r w:rsidR="000C668D">
        <w:rPr>
          <w:sz w:val="22"/>
          <w:szCs w:val="22"/>
        </w:rPr>
        <w:t xml:space="preserve"> drážních </w:t>
      </w:r>
      <w:r w:rsidRPr="003B3776">
        <w:rPr>
          <w:sz w:val="22"/>
          <w:szCs w:val="22"/>
        </w:rPr>
        <w:t>vozidlech včetně nouzových východů a musí splňovat ustanovení souvisejících předpisů.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Požadované parametry folie:</w:t>
      </w:r>
    </w:p>
    <w:p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ochrana oken – ochranná fólie musí umožnit ochranu skel proti: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poškrabání ostrým předmětem (např. nožem, kamenem apod.)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poleptání (kyselinami např. Stealth Ink, organickými rozpouštědly využívanými pro odstraňování graffiti, Savem atd.)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poškození ohněm (např. zapalovačem, sirkou)</w:t>
      </w:r>
    </w:p>
    <w:p w:rsidR="002C0385" w:rsidRPr="003B3776" w:rsidRDefault="002C0385" w:rsidP="002C0385">
      <w:pPr>
        <w:pStyle w:val="Odstavecseseznamem"/>
        <w:ind w:left="993"/>
        <w:contextualSpacing w:val="0"/>
        <w:rPr>
          <w:sz w:val="22"/>
          <w:szCs w:val="22"/>
        </w:rPr>
      </w:pPr>
    </w:p>
    <w:p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vlastnosti fólie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snadná omyvatelnost v případě znečištění povrchu </w:t>
      </w:r>
      <w:r w:rsidRPr="003B3776">
        <w:rPr>
          <w:bCs/>
          <w:sz w:val="22"/>
          <w:szCs w:val="22"/>
        </w:rPr>
        <w:t>sprejem</w:t>
      </w:r>
      <w:r w:rsidRPr="003B3776">
        <w:rPr>
          <w:b/>
          <w:bCs/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nebo </w:t>
      </w:r>
      <w:r w:rsidRPr="003B3776">
        <w:rPr>
          <w:bCs/>
          <w:sz w:val="22"/>
          <w:szCs w:val="22"/>
        </w:rPr>
        <w:t>fixem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nenáročná odstranitelnost v případě poškrábání nebo jiného mechanického poškození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možnost odlepení bez jakýchkoliv zbytků po lepidle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přenos světla minimálně 80 %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fólie musí být čirá, nesmí být matná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 nalepení musí být zabezpečen průhled oknem bez zkreslení 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tloušťka fólie musí být minimálně 100 μm</w:t>
      </w:r>
    </w:p>
    <w:p w:rsidR="001C2E24" w:rsidRPr="003B3776" w:rsidRDefault="001C2E24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6B5BA6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31" w:name="_Toc42256392"/>
      <w:r w:rsidRPr="003B3776">
        <w:rPr>
          <w:sz w:val="22"/>
          <w:szCs w:val="22"/>
        </w:rPr>
        <w:t>SEDADLA</w:t>
      </w:r>
      <w:r w:rsidR="006B07FE" w:rsidRPr="003B3776">
        <w:rPr>
          <w:sz w:val="22"/>
          <w:szCs w:val="22"/>
        </w:rPr>
        <w:t xml:space="preserve"> - PP</w:t>
      </w:r>
      <w:bookmarkEnd w:id="31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sedadel v interiéru vozidla musí být převážně příčné. Podélné uspořádání sedadel je umožněno jen v případě sklopných sedadel nebo výjimečně u pevných sedadel, pokud je to vhodné z důvodu lepšího řešení interiéru vozidla.  Z důvodu lepší údržby interiéru je upřednostněno upevnění sedadel do stropu a bočnic karosérie. </w:t>
      </w:r>
      <w:r w:rsidRPr="003B3776">
        <w:rPr>
          <w:sz w:val="22"/>
          <w:szCs w:val="22"/>
          <w:u w:val="single"/>
        </w:rPr>
        <w:t>Jsou požadována celoplastová sedadla s čalouněným, lehce udržovatelným podsedákem bez změkčující pěny</w:t>
      </w:r>
      <w:r w:rsidRPr="003B3776">
        <w:rPr>
          <w:sz w:val="22"/>
          <w:szCs w:val="22"/>
        </w:rPr>
        <w:t>.  Pokud nelze zajistit dostatečnou bezpečnost proti pohybu do boku, požadují se i</w:t>
      </w:r>
      <w:r w:rsidR="000C668D">
        <w:rPr>
          <w:sz w:val="22"/>
          <w:szCs w:val="22"/>
        </w:rPr>
        <w:t xml:space="preserve"> boční</w:t>
      </w:r>
      <w:r w:rsidRPr="003B3776">
        <w:rPr>
          <w:sz w:val="22"/>
          <w:szCs w:val="22"/>
        </w:rPr>
        <w:t xml:space="preserve"> zábrany na sedadlech. Barevné řešení a typ sedadel podléhá finálnímu odsouhlasení zadavateli.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2" w:name="_Toc19924440"/>
      <w:bookmarkStart w:id="33" w:name="_Toc42256393"/>
      <w:r w:rsidRPr="003B3776">
        <w:rPr>
          <w:sz w:val="22"/>
          <w:szCs w:val="22"/>
        </w:rPr>
        <w:t>DOPLŇKOVÉ VYBAVENÍ</w:t>
      </w:r>
      <w:bookmarkEnd w:id="32"/>
      <w:r w:rsidR="006B07FE" w:rsidRPr="003B3776">
        <w:rPr>
          <w:sz w:val="22"/>
          <w:szCs w:val="22"/>
        </w:rPr>
        <w:t xml:space="preserve"> - PP</w:t>
      </w:r>
      <w:bookmarkEnd w:id="33"/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instalace dostatečného počtu záchytných tyčí (i v zadní části vozu), madel a úchytů rozmístěných s ohledem na bezpečnost stojících cestujících a u nízkopodlažní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i vozíčkářů.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funkčními hasicími přístroji schváleného typu a soupravou zdravotních potřeb (autolékárničkou, která musí být přístupná cestujícím).  Jeden z hasicích přístrojů musí být umístěn v bezprostřední blízkosti stanoviště řidiče, K umístění hasicích přístrojů může být využit i prostor na podbězích předních kol mezi sedadly.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preferována lékárnička typ tubus, která umožňuje umístění tří sad částí lékárniček s možností výměny jen části obsahu. Je však možné použít i jiné řešení, které bude plnit platnou legislativu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 jedním zakládacím klínem pro zajištění  vozidla proti samovolnému pohybu.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zvukovou výstrahou při couvání.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4" w:name="_Toc42256394"/>
      <w:r w:rsidRPr="003B3776">
        <w:rPr>
          <w:sz w:val="22"/>
          <w:szCs w:val="22"/>
        </w:rPr>
        <w:lastRenderedPageBreak/>
        <w:t>OSVĚTLENÍ VOZIDLA</w:t>
      </w:r>
      <w:bookmarkEnd w:id="34"/>
    </w:p>
    <w:p w:rsidR="008C6C7E" w:rsidRPr="003B3776" w:rsidRDefault="008C6C7E">
      <w:pPr>
        <w:pStyle w:val="Nadpis3"/>
        <w:tabs>
          <w:tab w:val="clear" w:pos="720"/>
        </w:tabs>
        <w:ind w:left="0"/>
        <w:rPr>
          <w:sz w:val="22"/>
          <w:szCs w:val="22"/>
        </w:rPr>
      </w:pPr>
      <w:bookmarkStart w:id="35" w:name="_Toc42256395"/>
      <w:r w:rsidRPr="003B3776">
        <w:rPr>
          <w:sz w:val="22"/>
          <w:szCs w:val="22"/>
        </w:rPr>
        <w:t xml:space="preserve">VNĚJŠÍ OSVĚTLENÍ </w:t>
      </w:r>
      <w:r w:rsidR="006B07FE" w:rsidRPr="003B3776">
        <w:rPr>
          <w:sz w:val="22"/>
          <w:szCs w:val="22"/>
        </w:rPr>
        <w:t xml:space="preserve"> - PP</w:t>
      </w:r>
      <w:bookmarkEnd w:id="35"/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Použití tlumených světel musí být řidiči zobrazeno kontrolkou na přístrojové desce</w:t>
      </w:r>
      <w:r w:rsidRPr="003B3776">
        <w:rPr>
          <w:sz w:val="22"/>
          <w:szCs w:val="22"/>
        </w:rPr>
        <w:t>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požadujeme vybavit systémem </w:t>
      </w:r>
      <w:r w:rsidRPr="003B3776">
        <w:rPr>
          <w:sz w:val="22"/>
          <w:szCs w:val="22"/>
          <w:u w:val="single"/>
        </w:rPr>
        <w:t>denního svícení,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předními mlhovými světly a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vnějším osvětlením prostoru dveří</w:t>
      </w:r>
      <w:r w:rsidRPr="003B3776">
        <w:rPr>
          <w:sz w:val="22"/>
          <w:szCs w:val="22"/>
        </w:rPr>
        <w:t>, které bude aktivováno při jejich otevření při zapnutém vnějším osvětlení.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Zapnutím vnějšího osvětlení vozidla se musí současně rozsvítit osvětlení kontrolních přístrojů. Intenzita osvětlení kontrolních přístrojů musí být regulovatelná. Osvětlení přístrojů nesmí řidiče oslňovat ani působit rušivě při řízení vozidla a přístroje se nesmí zrcadlit v čelním skle.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zvýšení bezpečnosti provozu </w:t>
      </w:r>
      <w:r w:rsidRPr="003B3776">
        <w:rPr>
          <w:sz w:val="22"/>
          <w:szCs w:val="22"/>
          <w:u w:val="single"/>
        </w:rPr>
        <w:t>se zadní světla se požadují zdvojená</w:t>
      </w:r>
      <w:r w:rsidRPr="003B3776">
        <w:rPr>
          <w:sz w:val="22"/>
          <w:szCs w:val="22"/>
        </w:rPr>
        <w:t xml:space="preserve"> (jedna sada v horní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3"/>
        <w:tabs>
          <w:tab w:val="clear" w:pos="720"/>
          <w:tab w:val="num" w:pos="0"/>
        </w:tabs>
        <w:ind w:left="0" w:hanging="709"/>
        <w:rPr>
          <w:sz w:val="22"/>
          <w:szCs w:val="22"/>
        </w:rPr>
      </w:pPr>
      <w:bookmarkStart w:id="36" w:name="_Toc19924443"/>
      <w:bookmarkStart w:id="37" w:name="_Toc42256396"/>
      <w:r w:rsidRPr="003B3776">
        <w:rPr>
          <w:sz w:val="22"/>
          <w:szCs w:val="22"/>
        </w:rPr>
        <w:t>VNITŘNÍ OSVĚTLENÍ</w:t>
      </w:r>
      <w:bookmarkEnd w:id="36"/>
      <w:r w:rsidR="006B07FE" w:rsidRPr="003B3776">
        <w:rPr>
          <w:sz w:val="22"/>
          <w:szCs w:val="22"/>
        </w:rPr>
        <w:t xml:space="preserve"> - PP</w:t>
      </w:r>
      <w:bookmarkEnd w:id="37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min dvě polohy. Při první poloze musí být umožněna jízda i mimo oblast veřejného osvětlení tak, aby odrazy v čelním skle nezabraňovaly výhledu řidiči před vůz. Upřednostněno bude LED osvětlení.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zvláštní spínač bez vazby na vnější osvětlení.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Stanoviště řidiče musí mít samostatné osvětlení ovladatelné nezávisle na ostatním osvětlení vozidla.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A06E1D">
        <w:tc>
          <w:tcPr>
            <w:tcW w:w="934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A06E1D">
        <w:tc>
          <w:tcPr>
            <w:tcW w:w="934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8" w:name="_Toc42256397"/>
      <w:r w:rsidRPr="003B3776">
        <w:rPr>
          <w:sz w:val="22"/>
          <w:szCs w:val="22"/>
        </w:rPr>
        <w:t>INFORMACE PRO CESTUJÍCÍ</w:t>
      </w:r>
      <w:r w:rsidR="006B07FE" w:rsidRPr="003B3776">
        <w:rPr>
          <w:sz w:val="22"/>
          <w:szCs w:val="22"/>
        </w:rPr>
        <w:t xml:space="preserve"> - PP</w:t>
      </w:r>
      <w:bookmarkEnd w:id="38"/>
    </w:p>
    <w:p w:rsidR="002C0385" w:rsidRPr="003B3776" w:rsidRDefault="002C0385" w:rsidP="002C0385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 prostoru pro cestující je požadováno vytvoření prostoru pro umístění grafického plánu sítě MHD, tarifních a provozních informací pro cestující a prostoru pro tiskové informace cestujícím. Vozidlo je proto nutno vybavit informačními a reklamními fabiony uzpůsobenými pro vkládání výše uvedených materiálů o rozměru A3 vodorovně v počtu alespoň 8 ks. Schránky musí opatřeny systémem proti neoprávněnému přístupu a opatřené krycím plexisklem nebo fólií.</w:t>
      </w:r>
    </w:p>
    <w:p w:rsidR="009D74C3" w:rsidRPr="003B3776" w:rsidRDefault="009D74C3" w:rsidP="0073312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9" w:name="_Toc42256398"/>
      <w:r w:rsidRPr="003B3776">
        <w:rPr>
          <w:sz w:val="22"/>
          <w:szCs w:val="22"/>
        </w:rPr>
        <w:t>TOPENÍ, VĚTRÁNÍ</w:t>
      </w:r>
      <w:r w:rsidR="00A53B9D" w:rsidRPr="003B3776">
        <w:rPr>
          <w:sz w:val="22"/>
          <w:szCs w:val="22"/>
        </w:rPr>
        <w:t>, KLIMATIZACE</w:t>
      </w:r>
      <w:r w:rsidR="006B07FE" w:rsidRPr="003B3776">
        <w:rPr>
          <w:sz w:val="22"/>
          <w:szCs w:val="22"/>
        </w:rPr>
        <w:t xml:space="preserve"> - PP</w:t>
      </w:r>
      <w:bookmarkEnd w:id="39"/>
    </w:p>
    <w:p w:rsidR="0096760D" w:rsidRPr="003B3776" w:rsidRDefault="0096760D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Z důvodů zajištění tepelného komfortu pro cestující i řidiče musí být vozidlo vybaveno účinným topením a větráním. </w:t>
      </w:r>
    </w:p>
    <w:p w:rsidR="004D504E" w:rsidRPr="003B3776" w:rsidRDefault="004D504E" w:rsidP="004D504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0" w:name="_Toc42256399"/>
      <w:r w:rsidRPr="003B3776">
        <w:rPr>
          <w:sz w:val="22"/>
          <w:szCs w:val="22"/>
        </w:rPr>
        <w:lastRenderedPageBreak/>
        <w:t>PROSTOR PRO CESTUJÍCÍ – PP</w:t>
      </w:r>
      <w:bookmarkEnd w:id="40"/>
    </w:p>
    <w:p w:rsidR="002C0385" w:rsidRPr="0064230C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požadována celovozová</w:t>
      </w:r>
      <w:r w:rsidRPr="003B3776">
        <w:rPr>
          <w:sz w:val="22"/>
          <w:szCs w:val="22"/>
          <w:u w:val="single"/>
        </w:rPr>
        <w:t xml:space="preserve"> klimatizací pro cestující typu </w:t>
      </w:r>
      <w:r w:rsidRPr="003B3776">
        <w:rPr>
          <w:sz w:val="22"/>
          <w:szCs w:val="22"/>
        </w:rPr>
        <w:t xml:space="preserve">HVAC (s funkcí topení) o chladícím výkonu min </w:t>
      </w:r>
      <w:r w:rsidRPr="0064230C">
        <w:rPr>
          <w:sz w:val="22"/>
          <w:szCs w:val="22"/>
        </w:rPr>
        <w:t>24 kW, která zabezpečí ochlazení prostoru pro cestující minimálně o 6°C proti venkovní teplotě s možností</w:t>
      </w:r>
      <w:r w:rsidRPr="003B3776">
        <w:rPr>
          <w:sz w:val="22"/>
          <w:szCs w:val="22"/>
        </w:rPr>
        <w:t xml:space="preserve"> </w:t>
      </w:r>
      <w:r w:rsidRPr="0064230C">
        <w:rPr>
          <w:sz w:val="22"/>
          <w:szCs w:val="22"/>
        </w:rPr>
        <w:t xml:space="preserve">nastavení teploty v salonu dle teplotní křivky v závislosti na venkovní teplotě. Do celkového výkonu klimatizace je možné započítat i výkon frontboxu v přední části. Klimatizace bude funkční pouze při </w:t>
      </w:r>
      <w:r w:rsidR="000C668D">
        <w:rPr>
          <w:sz w:val="22"/>
          <w:szCs w:val="22"/>
        </w:rPr>
        <w:t xml:space="preserve">zapnutém hlavním spínači trolejového napětí. Bude </w:t>
      </w:r>
      <w:r w:rsidRPr="0064230C">
        <w:rPr>
          <w:sz w:val="22"/>
          <w:szCs w:val="22"/>
        </w:rPr>
        <w:t>možné ji spustit nezávisle na klimatizaci kabiny řidiče. DPMB preferuje z důvodu jednotnosti údržby klimatizací chladivo R134a.</w:t>
      </w:r>
    </w:p>
    <w:p w:rsidR="002C0385" w:rsidRPr="0064230C" w:rsidRDefault="002C0385" w:rsidP="002C0385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Zadavatel v rámci plnění rovněž požaduje dodání dohodnutého počtu servisního vybavení pro diagnostiku závad klimatizace.</w:t>
      </w:r>
    </w:p>
    <w:p w:rsidR="00CE4760" w:rsidRPr="0064230C" w:rsidRDefault="002C0385" w:rsidP="00CE4760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 xml:space="preserve">V případě vybavení </w:t>
      </w:r>
      <w:r w:rsidR="003B3776" w:rsidRPr="0064230C">
        <w:rPr>
          <w:sz w:val="22"/>
          <w:szCs w:val="22"/>
        </w:rPr>
        <w:t>trolejbus</w:t>
      </w:r>
      <w:r w:rsidRPr="0064230C">
        <w:rPr>
          <w:sz w:val="22"/>
          <w:szCs w:val="22"/>
        </w:rPr>
        <w:t>u otevíracími střešními vikýři požadujeme možnost jejich ovládání dálkově z kabiny řidiče nebo manuálně z podlahy prostoru pro cestující bez dalších pomůcek.</w:t>
      </w:r>
    </w:p>
    <w:p w:rsidR="00F33B70" w:rsidRPr="0064230C" w:rsidRDefault="00432248" w:rsidP="0096760D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Musí být umožněno </w:t>
      </w:r>
      <w:r w:rsidRPr="0064230C">
        <w:rPr>
          <w:sz w:val="22"/>
          <w:szCs w:val="22"/>
          <w:u w:val="single"/>
        </w:rPr>
        <w:t>d</w:t>
      </w:r>
      <w:r w:rsidR="00CE4760" w:rsidRPr="0064230C">
        <w:rPr>
          <w:sz w:val="22"/>
          <w:szCs w:val="22"/>
          <w:u w:val="single"/>
        </w:rPr>
        <w:t xml:space="preserve">očasné vypnutí </w:t>
      </w:r>
      <w:r w:rsidR="0096760D" w:rsidRPr="0064230C">
        <w:rPr>
          <w:sz w:val="22"/>
          <w:szCs w:val="22"/>
          <w:u w:val="single"/>
        </w:rPr>
        <w:t xml:space="preserve">topení </w:t>
      </w:r>
      <w:r w:rsidR="00627112" w:rsidRPr="0064230C">
        <w:rPr>
          <w:sz w:val="22"/>
          <w:szCs w:val="22"/>
          <w:u w:val="single"/>
        </w:rPr>
        <w:t xml:space="preserve">pro cestující </w:t>
      </w:r>
      <w:r w:rsidR="00CE4760" w:rsidRPr="0064230C">
        <w:rPr>
          <w:sz w:val="22"/>
          <w:szCs w:val="22"/>
          <w:u w:val="single"/>
        </w:rPr>
        <w:t>a klimatizace</w:t>
      </w:r>
      <w:r w:rsidR="00627112" w:rsidRPr="0064230C">
        <w:rPr>
          <w:sz w:val="22"/>
          <w:szCs w:val="22"/>
          <w:u w:val="single"/>
        </w:rPr>
        <w:t xml:space="preserve"> pro cestující</w:t>
      </w:r>
      <w:r w:rsidR="00CE4760" w:rsidRPr="0064230C">
        <w:rPr>
          <w:sz w:val="22"/>
          <w:szCs w:val="22"/>
          <w:u w:val="single"/>
        </w:rPr>
        <w:t xml:space="preserve"> </w:t>
      </w:r>
      <w:r w:rsidR="0096760D" w:rsidRPr="0064230C">
        <w:rPr>
          <w:sz w:val="22"/>
          <w:szCs w:val="22"/>
          <w:u w:val="single"/>
        </w:rPr>
        <w:t xml:space="preserve">centrálně v rámci systému </w:t>
      </w:r>
      <w:r w:rsidR="00153AED" w:rsidRPr="0064230C">
        <w:rPr>
          <w:sz w:val="22"/>
          <w:szCs w:val="22"/>
          <w:u w:val="single"/>
        </w:rPr>
        <w:t>RISII</w:t>
      </w:r>
      <w:r w:rsidR="0096760D" w:rsidRPr="0064230C">
        <w:rPr>
          <w:sz w:val="22"/>
          <w:szCs w:val="22"/>
        </w:rPr>
        <w:t xml:space="preserve"> prostřednictvím palubního počítače, kdy povel „vypnout“ </w:t>
      </w:r>
      <w:r w:rsidR="00F02049" w:rsidRPr="0064230C">
        <w:rPr>
          <w:sz w:val="22"/>
          <w:szCs w:val="22"/>
        </w:rPr>
        <w:t>omezí</w:t>
      </w:r>
      <w:r w:rsidR="00CE4760" w:rsidRPr="0064230C">
        <w:rPr>
          <w:sz w:val="22"/>
          <w:szCs w:val="22"/>
        </w:rPr>
        <w:t>/zruší</w:t>
      </w:r>
      <w:r w:rsidR="00F02049" w:rsidRPr="0064230C">
        <w:rPr>
          <w:sz w:val="22"/>
          <w:szCs w:val="22"/>
        </w:rPr>
        <w:t xml:space="preserve"> spotřebu trakční energie</w:t>
      </w:r>
      <w:r w:rsidR="00CE4760" w:rsidRPr="0064230C">
        <w:rPr>
          <w:sz w:val="22"/>
          <w:szCs w:val="22"/>
        </w:rPr>
        <w:t xml:space="preserve"> z troleje pro topení nebo klimatizaci a</w:t>
      </w:r>
      <w:r w:rsidR="00F02049" w:rsidRPr="0064230C">
        <w:rPr>
          <w:sz w:val="22"/>
          <w:szCs w:val="22"/>
        </w:rPr>
        <w:t xml:space="preserve"> </w:t>
      </w:r>
      <w:r w:rsidR="0096760D" w:rsidRPr="0064230C">
        <w:rPr>
          <w:sz w:val="22"/>
          <w:szCs w:val="22"/>
        </w:rPr>
        <w:t>bude signalizován  řidiči</w:t>
      </w:r>
      <w:r w:rsidR="00CE4760" w:rsidRPr="0064230C">
        <w:rPr>
          <w:sz w:val="22"/>
          <w:szCs w:val="22"/>
        </w:rPr>
        <w:t>. Ř</w:t>
      </w:r>
      <w:r w:rsidR="0096760D" w:rsidRPr="0064230C">
        <w:rPr>
          <w:sz w:val="22"/>
          <w:szCs w:val="22"/>
        </w:rPr>
        <w:t>idič při něm nebude mít možnost zapn</w:t>
      </w:r>
      <w:r w:rsidR="004E0B8B" w:rsidRPr="0064230C">
        <w:rPr>
          <w:sz w:val="22"/>
          <w:szCs w:val="22"/>
        </w:rPr>
        <w:t>o</w:t>
      </w:r>
      <w:r w:rsidR="0096760D" w:rsidRPr="0064230C">
        <w:rPr>
          <w:sz w:val="22"/>
          <w:szCs w:val="22"/>
        </w:rPr>
        <w:t>ut topení</w:t>
      </w:r>
      <w:r w:rsidR="00CE4760" w:rsidRPr="0064230C">
        <w:rPr>
          <w:sz w:val="22"/>
          <w:szCs w:val="22"/>
        </w:rPr>
        <w:t>/klimatizac</w:t>
      </w:r>
      <w:r w:rsidR="004E0B8B" w:rsidRPr="0064230C">
        <w:rPr>
          <w:sz w:val="22"/>
          <w:szCs w:val="22"/>
        </w:rPr>
        <w:t>i</w:t>
      </w:r>
      <w:r w:rsidR="00CE4760" w:rsidRPr="0064230C">
        <w:rPr>
          <w:sz w:val="22"/>
          <w:szCs w:val="22"/>
        </w:rPr>
        <w:t xml:space="preserve"> s výjimkou pracoviště řidiče</w:t>
      </w:r>
      <w:r w:rsidR="0096760D" w:rsidRPr="0064230C">
        <w:rPr>
          <w:sz w:val="22"/>
          <w:szCs w:val="22"/>
        </w:rPr>
        <w:t xml:space="preserve">. </w:t>
      </w:r>
      <w:r w:rsidR="00CE4760" w:rsidRPr="0064230C">
        <w:rPr>
          <w:sz w:val="22"/>
          <w:szCs w:val="22"/>
        </w:rPr>
        <w:t xml:space="preserve">Ventilátory mohou zůstat v provozu. </w:t>
      </w:r>
      <w:r w:rsidR="00F33B70">
        <w:rPr>
          <w:sz w:val="22"/>
          <w:szCs w:val="22"/>
        </w:rPr>
        <w:t>Informace zapnutém topení/klimatizaci bude přenášena do systému RISII.</w:t>
      </w:r>
    </w:p>
    <w:p w:rsidR="004346AA" w:rsidRDefault="004346AA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Řidič musí mít možnost také ručně vypnutí klimatizace nebo topení prostoru pro cestující</w:t>
      </w:r>
      <w:r>
        <w:rPr>
          <w:sz w:val="22"/>
          <w:szCs w:val="22"/>
        </w:rPr>
        <w:t>.</w:t>
      </w:r>
    </w:p>
    <w:p w:rsidR="004D504E" w:rsidRPr="003B3776" w:rsidRDefault="004D504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Zadavatel v rámci plnění rovněž požaduje dodání dohodnutého počtu servisního vybavení pro diagnostiku závad</w:t>
      </w:r>
      <w:r w:rsidR="003705AF" w:rsidRPr="003B3776">
        <w:rPr>
          <w:sz w:val="22"/>
          <w:szCs w:val="22"/>
        </w:rPr>
        <w:t xml:space="preserve"> klimatizace</w:t>
      </w:r>
      <w:r w:rsidRPr="003B3776">
        <w:rPr>
          <w:sz w:val="22"/>
          <w:szCs w:val="22"/>
        </w:rPr>
        <w:t>.</w:t>
      </w:r>
    </w:p>
    <w:p w:rsidR="00735FB6" w:rsidRPr="003B3776" w:rsidRDefault="00735FB6" w:rsidP="00735FB6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1" w:name="_Toc42256400"/>
      <w:r w:rsidRPr="003B3776">
        <w:rPr>
          <w:sz w:val="22"/>
          <w:szCs w:val="22"/>
        </w:rPr>
        <w:t>STANOVIŠTĚ ŘIDIČE – PP</w:t>
      </w:r>
      <w:bookmarkEnd w:id="41"/>
    </w:p>
    <w:p w:rsidR="0096760D" w:rsidRPr="00AD0FFA" w:rsidRDefault="00735FB6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Topení musí být provedeno v kombinaci přívodu čerstvého a použitého vzduchu. </w:t>
      </w:r>
      <w:r w:rsidR="0096760D" w:rsidRPr="003B3776">
        <w:rPr>
          <w:sz w:val="22"/>
          <w:szCs w:val="22"/>
        </w:rPr>
        <w:t xml:space="preserve">Pro topení a ofukování čelních a bočních skel upřednostňujeme teplovzdušný agregát. Řízení výkonu topení musí být volitelně proměnlivé dle požadavku řidiče. </w:t>
      </w:r>
      <w:r w:rsidRPr="003B3776">
        <w:rPr>
          <w:sz w:val="22"/>
          <w:szCs w:val="22"/>
        </w:rPr>
        <w:t xml:space="preserve">Přívod čerstvého vzduchu musí být přes snadno udržovatelný filtr s minimální možností nasávání škodlivých zplodin a prachu. </w:t>
      </w:r>
      <w:r w:rsidR="0096760D" w:rsidRPr="003B3776">
        <w:rPr>
          <w:sz w:val="22"/>
          <w:szCs w:val="22"/>
        </w:rPr>
        <w:t xml:space="preserve">Upřednostňujeme, aby větrání zajišťoval </w:t>
      </w:r>
      <w:r w:rsidR="0096760D" w:rsidRPr="00AD0FFA">
        <w:rPr>
          <w:sz w:val="22"/>
          <w:szCs w:val="22"/>
        </w:rPr>
        <w:t xml:space="preserve">ventilátor topného systému bez zapnutí topných těles a ventilátoru klimatizační jednotky. </w:t>
      </w:r>
    </w:p>
    <w:p w:rsidR="00B74D5A" w:rsidRPr="00AD0FFA" w:rsidRDefault="00B74D5A" w:rsidP="00B74D5A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Na stanovišti řidiče je požadována kompresorová klimatizační jednotka o</w:t>
      </w:r>
      <w:r w:rsidR="00DB5C96" w:rsidRPr="00AD0FFA">
        <w:rPr>
          <w:sz w:val="22"/>
          <w:szCs w:val="22"/>
        </w:rPr>
        <w:t xml:space="preserve"> </w:t>
      </w:r>
      <w:r w:rsidRPr="00AD0FFA">
        <w:rPr>
          <w:sz w:val="22"/>
          <w:szCs w:val="22"/>
        </w:rPr>
        <w:t>chladícím výkonu min. 3 kW (není akceptována ochlazovací jednotka na bázi odpařování vody), Klimatizace v kabině řidiče může být samostatná nebo společná s klimatizací prostoru pro cestující.</w:t>
      </w:r>
    </w:p>
    <w:p w:rsidR="00B74D5A" w:rsidRPr="00AD0FFA" w:rsidRDefault="00B74D5A" w:rsidP="00B74D5A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AD0FFA">
        <w:rPr>
          <w:rFonts w:asciiTheme="minorHAnsi" w:hAnsiTheme="minorHAnsi" w:cs="Calibri"/>
          <w:bCs/>
          <w:sz w:val="22"/>
          <w:szCs w:val="22"/>
        </w:rPr>
        <w:t>V </w:t>
      </w:r>
      <w:r w:rsidRPr="00AD0FFA">
        <w:rPr>
          <w:bCs/>
          <w:sz w:val="22"/>
          <w:szCs w:val="22"/>
        </w:rPr>
        <w:t xml:space="preserve">případě samostatné klimatizace pro řidiče musí být její chladící výkon min. 3 kW, v případě společné klimatizace musí být </w:t>
      </w:r>
      <w:r w:rsidR="00DB5C96" w:rsidRPr="00AD0FFA">
        <w:rPr>
          <w:bCs/>
          <w:sz w:val="22"/>
          <w:szCs w:val="22"/>
        </w:rPr>
        <w:t xml:space="preserve">pro kabinu zajištěn chladící výkon minimálně </w:t>
      </w:r>
      <w:r w:rsidRPr="00AD0FFA">
        <w:rPr>
          <w:bCs/>
          <w:sz w:val="22"/>
          <w:szCs w:val="22"/>
        </w:rPr>
        <w:t>3 kW</w:t>
      </w:r>
      <w:r w:rsidR="00DB5C96" w:rsidRPr="00AD0FFA">
        <w:rPr>
          <w:bCs/>
          <w:sz w:val="22"/>
          <w:szCs w:val="22"/>
        </w:rPr>
        <w:t>.</w:t>
      </w:r>
      <w:r w:rsidRPr="00AD0FFA">
        <w:rPr>
          <w:bCs/>
          <w:sz w:val="22"/>
          <w:szCs w:val="22"/>
        </w:rPr>
        <w:t xml:space="preserve"> </w:t>
      </w:r>
      <w:r w:rsidR="00DB5C96" w:rsidRPr="00AD0FFA">
        <w:rPr>
          <w:bCs/>
          <w:sz w:val="22"/>
          <w:szCs w:val="22"/>
        </w:rPr>
        <w:t>k ochlazování ka</w:t>
      </w:r>
      <w:r w:rsidR="00EB20A3" w:rsidRPr="00AD0FFA">
        <w:rPr>
          <w:bCs/>
          <w:sz w:val="22"/>
          <w:szCs w:val="22"/>
        </w:rPr>
        <w:t>b</w:t>
      </w:r>
      <w:r w:rsidR="00DB5C96" w:rsidRPr="00AD0FFA">
        <w:rPr>
          <w:bCs/>
          <w:sz w:val="22"/>
          <w:szCs w:val="22"/>
        </w:rPr>
        <w:t>i</w:t>
      </w:r>
      <w:r w:rsidR="00EB20A3" w:rsidRPr="00AD0FFA">
        <w:rPr>
          <w:bCs/>
          <w:sz w:val="22"/>
          <w:szCs w:val="22"/>
        </w:rPr>
        <w:t>n</w:t>
      </w:r>
      <w:r w:rsidR="00DB5C96" w:rsidRPr="00AD0FFA">
        <w:rPr>
          <w:bCs/>
          <w:sz w:val="22"/>
          <w:szCs w:val="22"/>
        </w:rPr>
        <w:t xml:space="preserve">y řidiče může být využito </w:t>
      </w:r>
      <w:r w:rsidRPr="00AD0FFA">
        <w:rPr>
          <w:bCs/>
          <w:sz w:val="22"/>
          <w:szCs w:val="22"/>
        </w:rPr>
        <w:t xml:space="preserve">frontboxu. V případě použití společné klimatizace pro prostor cestujících i </w:t>
      </w:r>
      <w:r w:rsidR="00524C38" w:rsidRPr="00AD0FFA">
        <w:rPr>
          <w:bCs/>
          <w:sz w:val="22"/>
          <w:szCs w:val="22"/>
        </w:rPr>
        <w:t xml:space="preserve">pro ochlazování </w:t>
      </w:r>
      <w:r w:rsidRPr="00AD0FFA">
        <w:rPr>
          <w:bCs/>
          <w:sz w:val="22"/>
          <w:szCs w:val="22"/>
        </w:rPr>
        <w:t>kabin</w:t>
      </w:r>
      <w:r w:rsidR="00524C38" w:rsidRPr="00AD0FFA">
        <w:rPr>
          <w:bCs/>
          <w:sz w:val="22"/>
          <w:szCs w:val="22"/>
        </w:rPr>
        <w:t>y</w:t>
      </w:r>
      <w:r w:rsidRPr="00AD0FFA">
        <w:rPr>
          <w:bCs/>
          <w:sz w:val="22"/>
          <w:szCs w:val="22"/>
        </w:rPr>
        <w:t xml:space="preserve"> řidiče musí být </w:t>
      </w:r>
      <w:r w:rsidR="00524C38" w:rsidRPr="00AD0FFA">
        <w:rPr>
          <w:bCs/>
          <w:sz w:val="22"/>
          <w:szCs w:val="22"/>
        </w:rPr>
        <w:t xml:space="preserve">zajištěna </w:t>
      </w:r>
      <w:r w:rsidRPr="00AD0FFA">
        <w:rPr>
          <w:bCs/>
          <w:sz w:val="22"/>
          <w:szCs w:val="22"/>
        </w:rPr>
        <w:t xml:space="preserve">možnost nezávislého zapnutí a regulace klimatizace </w:t>
      </w:r>
      <w:r w:rsidR="00524C38" w:rsidRPr="00AD0FFA">
        <w:rPr>
          <w:bCs/>
          <w:sz w:val="22"/>
          <w:szCs w:val="22"/>
        </w:rPr>
        <w:t>v</w:t>
      </w:r>
      <w:r w:rsidRPr="00AD0FFA">
        <w:rPr>
          <w:bCs/>
          <w:sz w:val="22"/>
          <w:szCs w:val="22"/>
        </w:rPr>
        <w:t xml:space="preserve"> kabin</w:t>
      </w:r>
      <w:r w:rsidR="00524C38" w:rsidRPr="00AD0FFA">
        <w:rPr>
          <w:bCs/>
          <w:sz w:val="22"/>
          <w:szCs w:val="22"/>
        </w:rPr>
        <w:t>ě</w:t>
      </w:r>
      <w:r w:rsidRPr="00AD0FFA">
        <w:rPr>
          <w:bCs/>
          <w:sz w:val="22"/>
          <w:szCs w:val="22"/>
        </w:rPr>
        <w:t xml:space="preserve"> řidiče (frontboxu) na </w:t>
      </w:r>
      <w:r w:rsidR="00524C38" w:rsidRPr="00AD0FFA">
        <w:rPr>
          <w:bCs/>
          <w:sz w:val="22"/>
          <w:szCs w:val="22"/>
        </w:rPr>
        <w:t xml:space="preserve">ovládání </w:t>
      </w:r>
      <w:r w:rsidRPr="00AD0FFA">
        <w:rPr>
          <w:bCs/>
          <w:sz w:val="22"/>
          <w:szCs w:val="22"/>
        </w:rPr>
        <w:t>klimatizac</w:t>
      </w:r>
      <w:r w:rsidR="00524C38" w:rsidRPr="00AD0FFA">
        <w:rPr>
          <w:bCs/>
          <w:sz w:val="22"/>
          <w:szCs w:val="22"/>
        </w:rPr>
        <w:t>e</w:t>
      </w:r>
      <w:r w:rsidRPr="00AD0FFA">
        <w:rPr>
          <w:bCs/>
          <w:sz w:val="22"/>
          <w:szCs w:val="22"/>
        </w:rPr>
        <w:t xml:space="preserve"> prostoru pro cestující.</w:t>
      </w:r>
    </w:p>
    <w:p w:rsidR="00B74D5A" w:rsidRDefault="00B74D5A" w:rsidP="0096760D">
      <w:pPr>
        <w:pStyle w:val="Zkladntext"/>
        <w:rPr>
          <w:sz w:val="22"/>
          <w:szCs w:val="22"/>
        </w:rPr>
      </w:pPr>
    </w:p>
    <w:p w:rsidR="008F6BFB" w:rsidRPr="003B3776" w:rsidRDefault="008F6BFB" w:rsidP="0096760D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2" w:name="_Toc42256401"/>
      <w:r w:rsidRPr="003B3776">
        <w:rPr>
          <w:sz w:val="22"/>
          <w:szCs w:val="22"/>
        </w:rPr>
        <w:t>JÍZDA A DOJEZD VOZIDLA – PP</w:t>
      </w:r>
      <w:bookmarkEnd w:id="42"/>
    </w:p>
    <w:p w:rsidR="00EF0DD5" w:rsidRPr="005A30D4" w:rsidRDefault="00EF0DD5" w:rsidP="00EF0DD5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Vozidlo musí splňovat požadavky svižné dynamické jízdy a musí umožňovat střední zrychlení v rozsahu a = 0,4 – 1,4 m/s</w:t>
      </w:r>
      <w:r w:rsidRPr="005A30D4">
        <w:rPr>
          <w:sz w:val="22"/>
          <w:szCs w:val="22"/>
          <w:vertAlign w:val="superscript"/>
        </w:rPr>
        <w:t>2</w:t>
      </w:r>
      <w:r w:rsidRPr="005A30D4">
        <w:rPr>
          <w:sz w:val="22"/>
          <w:szCs w:val="22"/>
        </w:rPr>
        <w:t xml:space="preserve"> v oblasti nižších rychlostí do 30 km/hod do stoupání 9</w:t>
      </w:r>
      <w:r w:rsidR="009D02DA">
        <w:rPr>
          <w:sz w:val="22"/>
          <w:szCs w:val="22"/>
        </w:rPr>
        <w:t>,6</w:t>
      </w:r>
      <w:r w:rsidRPr="005A30D4">
        <w:rPr>
          <w:sz w:val="22"/>
          <w:szCs w:val="22"/>
        </w:rPr>
        <w:t xml:space="preserve">%.   </w:t>
      </w:r>
    </w:p>
    <w:p w:rsidR="00EF0DD5" w:rsidRPr="00A34A98" w:rsidRDefault="00EF0DD5" w:rsidP="00EF0DD5">
      <w:pPr>
        <w:pStyle w:val="Zkladntext"/>
        <w:spacing w:after="0"/>
        <w:rPr>
          <w:sz w:val="22"/>
          <w:szCs w:val="22"/>
        </w:rPr>
      </w:pPr>
      <w:r w:rsidRPr="00A34A98">
        <w:rPr>
          <w:sz w:val="22"/>
          <w:szCs w:val="22"/>
          <w:u w:val="single"/>
        </w:rPr>
        <w:t>Požadovaná akcelerace a jízda do kopce</w:t>
      </w:r>
      <w:r w:rsidR="004339C3" w:rsidRPr="00A34A98">
        <w:rPr>
          <w:sz w:val="22"/>
          <w:szCs w:val="22"/>
          <w:u w:val="single"/>
        </w:rPr>
        <w:t xml:space="preserve"> na trakci</w:t>
      </w:r>
      <w:r w:rsidR="00A916AA" w:rsidRPr="00A34A98">
        <w:rPr>
          <w:sz w:val="22"/>
          <w:szCs w:val="22"/>
          <w:u w:val="single"/>
        </w:rPr>
        <w:t xml:space="preserve"> </w:t>
      </w:r>
    </w:p>
    <w:p w:rsidR="00EF0DD5" w:rsidRPr="00A34A98" w:rsidRDefault="00EF0DD5" w:rsidP="00B32B5C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t>Pří rozjezdu a jízdě vozidla ve stoupání do 9</w:t>
      </w:r>
      <w:r w:rsidR="009D02DA" w:rsidRPr="00A34A98">
        <w:rPr>
          <w:sz w:val="22"/>
          <w:szCs w:val="22"/>
        </w:rPr>
        <w:t>,6</w:t>
      </w:r>
      <w:r w:rsidRPr="00A34A98">
        <w:rPr>
          <w:sz w:val="22"/>
          <w:szCs w:val="22"/>
        </w:rPr>
        <w:t xml:space="preserve">% při 100% deklarované kapacity ( hmotnosti vozidla) při zapnuté klimatizaci prostoru pro cestující musí vozidlo dosáhnout rychlosti </w:t>
      </w:r>
      <w:r w:rsidR="00A02E3B" w:rsidRPr="00A34A98">
        <w:rPr>
          <w:sz w:val="22"/>
          <w:szCs w:val="22"/>
        </w:rPr>
        <w:t>20</w:t>
      </w:r>
      <w:r w:rsidRPr="00A34A98">
        <w:rPr>
          <w:sz w:val="22"/>
          <w:szCs w:val="22"/>
        </w:rPr>
        <w:t xml:space="preserve"> km/hod. </w:t>
      </w:r>
    </w:p>
    <w:p w:rsidR="00EB749F" w:rsidRPr="00A34A98" w:rsidRDefault="00EB749F" w:rsidP="00EB749F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t xml:space="preserve">Pří rozjezdu a jízdě vozidla ve stoupání do 9,6% při 75% deklarované kapacity ( hmotnosti vozidla) při zapnuté klimatizaci prostoru pro cestující musí vozidlo dosáhnout rychlosti 30 km/hod. </w:t>
      </w:r>
    </w:p>
    <w:p w:rsidR="00E24C90" w:rsidRPr="005A30D4" w:rsidRDefault="00E24C90" w:rsidP="004339C3">
      <w:pPr>
        <w:pStyle w:val="Zkladntext"/>
        <w:spacing w:after="0"/>
        <w:rPr>
          <w:sz w:val="22"/>
          <w:szCs w:val="22"/>
        </w:rPr>
      </w:pPr>
    </w:p>
    <w:p w:rsidR="00EF0DD5" w:rsidRPr="003B3776" w:rsidRDefault="00EF0DD5" w:rsidP="00EF0DD5">
      <w:pPr>
        <w:pStyle w:val="Zkladntext"/>
        <w:spacing w:after="0"/>
        <w:ind w:left="284"/>
        <w:rPr>
          <w:color w:val="FF0000"/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3" w:name="_Toc42256402"/>
      <w:r w:rsidRPr="003B3776">
        <w:rPr>
          <w:sz w:val="22"/>
          <w:szCs w:val="22"/>
        </w:rPr>
        <w:lastRenderedPageBreak/>
        <w:t>TRAKČNÍ MOTORY, POMOCNÉ MOTORY</w:t>
      </w:r>
      <w:bookmarkEnd w:id="43"/>
    </w:p>
    <w:p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4" w:name="_Toc42256403"/>
      <w:r w:rsidRPr="003B3776">
        <w:rPr>
          <w:sz w:val="22"/>
          <w:szCs w:val="22"/>
        </w:rPr>
        <w:t xml:space="preserve">TRAKČNÍ MOTOR </w:t>
      </w:r>
      <w:r w:rsidR="006B07FE" w:rsidRPr="003B3776">
        <w:rPr>
          <w:sz w:val="22"/>
          <w:szCs w:val="22"/>
        </w:rPr>
        <w:t xml:space="preserve"> - PP</w:t>
      </w:r>
      <w:bookmarkEnd w:id="44"/>
    </w:p>
    <w:p w:rsidR="001C612D" w:rsidRPr="003B3776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Je požadován </w:t>
      </w:r>
      <w:r w:rsidR="00433801" w:rsidRPr="005A30D4">
        <w:rPr>
          <w:sz w:val="22"/>
          <w:szCs w:val="22"/>
        </w:rPr>
        <w:t xml:space="preserve">střídavý </w:t>
      </w:r>
      <w:r w:rsidRPr="005A30D4">
        <w:rPr>
          <w:sz w:val="22"/>
          <w:szCs w:val="22"/>
        </w:rPr>
        <w:t>trakční motor</w:t>
      </w:r>
      <w:r w:rsidR="007F04BA" w:rsidRPr="005A30D4">
        <w:rPr>
          <w:sz w:val="22"/>
          <w:szCs w:val="22"/>
        </w:rPr>
        <w:t>.</w:t>
      </w:r>
      <w:r w:rsidRPr="005A30D4">
        <w:rPr>
          <w:sz w:val="22"/>
          <w:szCs w:val="22"/>
        </w:rPr>
        <w:t xml:space="preserve"> Trakční motor musí mít </w:t>
      </w:r>
      <w:r w:rsidR="00A5207F" w:rsidRPr="005A30D4">
        <w:rPr>
          <w:sz w:val="22"/>
          <w:szCs w:val="22"/>
        </w:rPr>
        <w:t>jmenovitý</w:t>
      </w:r>
      <w:r w:rsidRPr="005A30D4">
        <w:rPr>
          <w:sz w:val="22"/>
          <w:szCs w:val="22"/>
        </w:rPr>
        <w:t xml:space="preserve"> výkon více jak 8,5 kW/t max. hmotnosti.</w:t>
      </w:r>
      <w:r w:rsidR="004339C3" w:rsidRPr="005A30D4">
        <w:rPr>
          <w:sz w:val="22"/>
          <w:szCs w:val="22"/>
        </w:rPr>
        <w:t xml:space="preserve"> </w:t>
      </w:r>
      <w:r w:rsidRPr="005A30D4">
        <w:rPr>
          <w:sz w:val="22"/>
          <w:szCs w:val="22"/>
        </w:rPr>
        <w:t xml:space="preserve">Zástavba motoru musí být konstrukčně provedena tak, aby bylo zabráněno přenášení vibrací na další </w:t>
      </w:r>
      <w:r w:rsidR="00F02049" w:rsidRPr="005A30D4">
        <w:rPr>
          <w:sz w:val="22"/>
          <w:szCs w:val="22"/>
        </w:rPr>
        <w:t>agregáty</w:t>
      </w:r>
      <w:r w:rsidR="00F02049" w:rsidRPr="003B3776">
        <w:rPr>
          <w:sz w:val="22"/>
          <w:szCs w:val="22"/>
        </w:rPr>
        <w:t>, a motor</w:t>
      </w:r>
      <w:r w:rsidRPr="003B3776">
        <w:rPr>
          <w:sz w:val="22"/>
          <w:szCs w:val="22"/>
        </w:rPr>
        <w:t xml:space="preserve"> musí být izolačně oddělen od ostatních dílů karoserie. V každém případě musí být motor pohonu uspořádán jako plně zakrytý </w:t>
      </w:r>
      <w:r w:rsidR="00F02049" w:rsidRPr="003B3776">
        <w:rPr>
          <w:sz w:val="22"/>
          <w:szCs w:val="22"/>
        </w:rPr>
        <w:t>stroj s vlastní</w:t>
      </w:r>
      <w:r w:rsidRPr="003B3776">
        <w:rPr>
          <w:sz w:val="22"/>
          <w:szCs w:val="22"/>
        </w:rPr>
        <w:t xml:space="preserve"> nebo cizí ventilací.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5" w:name="_Toc42256404"/>
      <w:r w:rsidRPr="003B3776">
        <w:rPr>
          <w:sz w:val="22"/>
          <w:szCs w:val="22"/>
        </w:rPr>
        <w:t>POMOCNÉ MOTORY</w:t>
      </w:r>
      <w:r w:rsidR="006B07FE" w:rsidRPr="003B3776">
        <w:rPr>
          <w:sz w:val="22"/>
          <w:szCs w:val="22"/>
        </w:rPr>
        <w:t xml:space="preserve"> - PP</w:t>
      </w:r>
      <w:bookmarkEnd w:id="45"/>
    </w:p>
    <w:p w:rsidR="001C612D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Pomocné motory slouží pro zajištění funkce vzduchotlakých a hydraulických systémů. Použity </w:t>
      </w:r>
      <w:r w:rsidR="00A02E3B">
        <w:rPr>
          <w:sz w:val="22"/>
          <w:szCs w:val="22"/>
        </w:rPr>
        <w:t xml:space="preserve">musí být </w:t>
      </w:r>
      <w:r w:rsidRPr="003B3776">
        <w:rPr>
          <w:sz w:val="22"/>
          <w:szCs w:val="22"/>
        </w:rPr>
        <w:t xml:space="preserve"> v asynchronním </w:t>
      </w:r>
      <w:r w:rsidR="005E4212" w:rsidRPr="003B3776">
        <w:rPr>
          <w:sz w:val="22"/>
          <w:szCs w:val="22"/>
        </w:rPr>
        <w:t xml:space="preserve">( bezkomutátorovém ) </w:t>
      </w:r>
      <w:r w:rsidRPr="003B3776">
        <w:rPr>
          <w:sz w:val="22"/>
          <w:szCs w:val="22"/>
        </w:rPr>
        <w:t>provedení s minimálními nároky na jejich údržbu.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8F6BFB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3747E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6" w:name="_Toc19924454"/>
      <w:bookmarkStart w:id="47" w:name="_Toc42256405"/>
      <w:r w:rsidRPr="003B3776">
        <w:rPr>
          <w:sz w:val="22"/>
          <w:szCs w:val="22"/>
        </w:rPr>
        <w:t>BRZDY</w:t>
      </w:r>
      <w:bookmarkEnd w:id="46"/>
      <w:r w:rsidRPr="003B3776">
        <w:rPr>
          <w:sz w:val="22"/>
          <w:szCs w:val="22"/>
        </w:rPr>
        <w:t xml:space="preserve"> </w:t>
      </w:r>
      <w:r w:rsidR="006B07FE" w:rsidRPr="003B3776">
        <w:rPr>
          <w:sz w:val="22"/>
          <w:szCs w:val="22"/>
        </w:rPr>
        <w:t xml:space="preserve"> - PP</w:t>
      </w:r>
      <w:bookmarkEnd w:id="47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U vozidla musí být tři na sobě nezávislé brzdy. Požadavkem je provozní, parkovací (nouzová)</w:t>
      </w:r>
      <w:r w:rsidR="00B739B8">
        <w:rPr>
          <w:sz w:val="22"/>
          <w:szCs w:val="22"/>
        </w:rPr>
        <w:t>, staniční</w:t>
      </w:r>
      <w:r w:rsidRPr="003B3776">
        <w:rPr>
          <w:sz w:val="22"/>
          <w:szCs w:val="22"/>
        </w:rPr>
        <w:t xml:space="preserve"> a zpomalovací</w:t>
      </w:r>
      <w:r w:rsidR="00B739B8">
        <w:rPr>
          <w:sz w:val="22"/>
          <w:szCs w:val="22"/>
        </w:rPr>
        <w:t xml:space="preserve"> ( odleh</w:t>
      </w:r>
      <w:r w:rsidR="000B6947">
        <w:rPr>
          <w:sz w:val="22"/>
          <w:szCs w:val="22"/>
        </w:rPr>
        <w:t>č</w:t>
      </w:r>
      <w:r w:rsidR="00B739B8">
        <w:rPr>
          <w:sz w:val="22"/>
          <w:szCs w:val="22"/>
        </w:rPr>
        <w:t>ovací )</w:t>
      </w:r>
      <w:r w:rsidRPr="003B3776">
        <w:rPr>
          <w:sz w:val="22"/>
          <w:szCs w:val="22"/>
        </w:rPr>
        <w:t xml:space="preserve"> brzda. Soustavy zajišťující provozní (nouzové) a parkovací, popř. odlehčovací brzdění mohou mít společné části, přičemž musí mít nejméně dva na sobě nezávislé ovládací systémy. Ovládací systémy provozního a parkovacího brzdění musí být na sobě nezávislé. Pokud brzdová soustava nebude mít samostavitelné seřizování, je požadováno, aby kontrola funkce brzd a jejich seřízení byly snadno přístupné a jednoduché. 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palubní desce požadujeme instalovat </w:t>
      </w:r>
      <w:r w:rsidRPr="003B3776">
        <w:rPr>
          <w:sz w:val="22"/>
          <w:szCs w:val="22"/>
          <w:u w:val="single"/>
        </w:rPr>
        <w:t>ruční ovladač elektrodynamické ( odlehčovací ) brzdy</w:t>
      </w:r>
      <w:r w:rsidRPr="003B3776">
        <w:rPr>
          <w:sz w:val="22"/>
          <w:szCs w:val="22"/>
        </w:rPr>
        <w:t xml:space="preserve">, který by měl stejnou funkci jako pedál brzdy, ovšem bez vzduchové brzdy. Ovladač může být shodný a shodně umístěn jako u </w:t>
      </w:r>
      <w:r w:rsidR="00F1224A">
        <w:rPr>
          <w:sz w:val="22"/>
          <w:szCs w:val="22"/>
        </w:rPr>
        <w:t>autobusů</w:t>
      </w:r>
      <w:r w:rsidRPr="003B3776">
        <w:rPr>
          <w:sz w:val="22"/>
          <w:szCs w:val="22"/>
        </w:rPr>
        <w:t xml:space="preserve"> ovladač odlehčovací brzdy ( retardéru ). 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Staniční brzda je aktivována při nulové rychlosti a lze ji vypnout samostatným vypínačem na stanovišti řidiče.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Zkladntext"/>
        <w:ind w:hanging="709"/>
        <w:rPr>
          <w:sz w:val="22"/>
          <w:szCs w:val="22"/>
        </w:rPr>
      </w:pPr>
      <w:r w:rsidRPr="003B3776">
        <w:rPr>
          <w:sz w:val="22"/>
          <w:szCs w:val="22"/>
        </w:rPr>
        <w:t>4.2</w:t>
      </w:r>
      <w:r w:rsidR="00C470CF" w:rsidRPr="003B3776">
        <w:rPr>
          <w:sz w:val="22"/>
          <w:szCs w:val="22"/>
        </w:rPr>
        <w:t>4</w:t>
      </w:r>
      <w:r w:rsidRPr="003B3776">
        <w:rPr>
          <w:sz w:val="22"/>
          <w:szCs w:val="22"/>
        </w:rPr>
        <w:t>.2  PNEUMATIKY</w:t>
      </w:r>
      <w:r w:rsidR="006B07FE" w:rsidRPr="003B3776">
        <w:rPr>
          <w:sz w:val="22"/>
          <w:szCs w:val="22"/>
        </w:rPr>
        <w:t xml:space="preserve"> - PP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DPMB požaduje bezdušové pneumatiky kategorie M+S se zesílenými boky pro městský provoz.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8" w:name="_Toc42256406"/>
      <w:r w:rsidRPr="003B3776">
        <w:rPr>
          <w:sz w:val="22"/>
          <w:szCs w:val="22"/>
        </w:rPr>
        <w:lastRenderedPageBreak/>
        <w:t>CENTRÁLNÍ MAZÁNÍ</w:t>
      </w:r>
      <w:r w:rsidR="006B07FE" w:rsidRPr="003B3776">
        <w:rPr>
          <w:sz w:val="22"/>
          <w:szCs w:val="22"/>
        </w:rPr>
        <w:t xml:space="preserve"> - PP</w:t>
      </w:r>
      <w:bookmarkEnd w:id="48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Pokud jsou na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díly vyžadující pravidelné přimazávání a tyto díly jsou obtížně přístupné, musí být vozidlo vybaveno centrálním mazáním.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9" w:name="_Toc42256407"/>
      <w:r w:rsidRPr="003B3776">
        <w:rPr>
          <w:sz w:val="22"/>
          <w:szCs w:val="22"/>
        </w:rPr>
        <w:t>DOKUMENTACE</w:t>
      </w:r>
      <w:r w:rsidR="009B137A" w:rsidRPr="003B3776">
        <w:rPr>
          <w:sz w:val="22"/>
          <w:szCs w:val="22"/>
        </w:rPr>
        <w:t>, DIAGNOSTIKA, SPECIÁLNÍ NÁŘADÍ</w:t>
      </w:r>
      <w:r w:rsidR="006B07FE" w:rsidRPr="003B3776">
        <w:rPr>
          <w:sz w:val="22"/>
          <w:szCs w:val="22"/>
        </w:rPr>
        <w:t xml:space="preserve"> - PP</w:t>
      </w:r>
      <w:bookmarkEnd w:id="49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Dodavatel je povinen s vozidlem dodat příslušnou technickou dokumentaci skutečného provedení vozidla (popis obsluhy a údržby, katalog náhradních dílů i ceníky, existující technickou dokumentaci pro údržbu a opravy včetně dokumentace potřebné pro svářečské práce, elektrická schémata, funkční schémata včetně jejich seznamu) </w:t>
      </w:r>
      <w:r w:rsidR="002070F2">
        <w:rPr>
          <w:sz w:val="22"/>
          <w:szCs w:val="22"/>
        </w:rPr>
        <w:t>minimálně v</w:t>
      </w:r>
      <w:r w:rsidRPr="003B3776">
        <w:rPr>
          <w:sz w:val="22"/>
          <w:szCs w:val="22"/>
        </w:rPr>
        <w:t xml:space="preserve"> elektronické formě, potřebný SW elektronických systémů. Veškerá dokumentace musí být aktualizovaná po dobu deklarované životnosti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Dodavatel je povinen s dodávkou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dovybavit servisní středisko uchazeče speciálním nářadím a diagnostickým zařízením potřebným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ů.</w:t>
      </w:r>
    </w:p>
    <w:p w:rsidR="005E234D" w:rsidRPr="003B3776" w:rsidRDefault="005E234D" w:rsidP="005E234D">
      <w:pPr>
        <w:spacing w:after="120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Servisní dílny zadavatele jsou vybaveny základním vybavením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(standardní klíče, zvedáky, nástroje pro výměnu pneumatik, geometrie kol. V rámci dodávky je nutné dodat kromě diagnostiky pro daný typ vozidla také speciální přípravky a zařízení, které jsou určeny speciálně pro dodávaný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.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Diagnostické zařízení je požadováno dodat v počtech a termínech dle zadávací dokumentace jako součást dodávky (v ceně dodávky nových vozidel) včetně aktuální verze software a aktualizace zdarma po dobu </w:t>
      </w:r>
      <w:r w:rsidR="002070F2">
        <w:rPr>
          <w:sz w:val="22"/>
          <w:szCs w:val="22"/>
          <w:u w:val="single"/>
        </w:rPr>
        <w:t>uvedenou ve smlouvě</w:t>
      </w:r>
      <w:r w:rsidRPr="003B3776">
        <w:rPr>
          <w:sz w:val="22"/>
          <w:szCs w:val="22"/>
        </w:rPr>
        <w:t xml:space="preserve">. </w:t>
      </w:r>
      <w:r w:rsidRPr="003B3776">
        <w:rPr>
          <w:rFonts w:eastAsia="Calibri"/>
          <w:sz w:val="22"/>
          <w:szCs w:val="22"/>
        </w:rPr>
        <w:t xml:space="preserve">Pokud je na vozidle zařízení, které lze diagnostikovat, nebo slouží k seřízení, nebo nastavení hodnot, musí být dodáno diagnostické zařízení </w:t>
      </w:r>
      <w:r w:rsidRPr="003B3776">
        <w:rPr>
          <w:rFonts w:eastAsia="Calibri"/>
          <w:sz w:val="22"/>
          <w:szCs w:val="22"/>
          <w:u w:val="single"/>
        </w:rPr>
        <w:t>pro každý jednotlivý případ</w:t>
      </w:r>
      <w:r w:rsidRPr="003B3776">
        <w:rPr>
          <w:rFonts w:eastAsia="Calibri"/>
          <w:sz w:val="22"/>
          <w:szCs w:val="22"/>
        </w:rPr>
        <w:t>.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Součástí předané dokumentace budou i soupis materiálových požadavků a požadavků na kvalifikaci svářečů pro případné opravy, především nosných částí vozidla. </w:t>
      </w:r>
    </w:p>
    <w:p w:rsidR="008C6C7E" w:rsidRPr="003B3776" w:rsidRDefault="008C6C7E">
      <w:pPr>
        <w:pStyle w:val="Nadpis1"/>
        <w:tabs>
          <w:tab w:val="clear" w:pos="432"/>
          <w:tab w:val="num" w:pos="0"/>
        </w:tabs>
        <w:ind w:left="0" w:hanging="567"/>
        <w:rPr>
          <w:sz w:val="22"/>
          <w:szCs w:val="22"/>
        </w:rPr>
      </w:pPr>
      <w:bookmarkStart w:id="50" w:name="_Toc42256408"/>
      <w:r w:rsidRPr="003B3776">
        <w:rPr>
          <w:sz w:val="22"/>
          <w:szCs w:val="22"/>
        </w:rPr>
        <w:t>Elektrické vybavení, řízení</w:t>
      </w:r>
      <w:bookmarkEnd w:id="50"/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1" w:name="_Toc42256409"/>
      <w:r w:rsidRPr="003B3776">
        <w:rPr>
          <w:sz w:val="22"/>
          <w:szCs w:val="22"/>
        </w:rPr>
        <w:t>VŠEOBECNĚ</w:t>
      </w:r>
      <w:r w:rsidR="006B07FE" w:rsidRPr="003B3776">
        <w:rPr>
          <w:sz w:val="22"/>
          <w:szCs w:val="22"/>
        </w:rPr>
        <w:t xml:space="preserve"> - PP</w:t>
      </w:r>
      <w:bookmarkEnd w:id="51"/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Trakční elektrické zařízení trolejbusu bude provozováno na stávající trolejové síti DPMB o napětí 600 V DC </w:t>
      </w:r>
      <w:r w:rsidR="00715B8F" w:rsidRPr="003B3776">
        <w:rPr>
          <w:sz w:val="22"/>
          <w:szCs w:val="22"/>
        </w:rPr>
        <w:t xml:space="preserve"> v rozmezí 420 až 720V, resp. 82</w:t>
      </w:r>
      <w:r w:rsidRPr="003B3776">
        <w:rPr>
          <w:sz w:val="22"/>
          <w:szCs w:val="22"/>
        </w:rPr>
        <w:t>0V při rekuperaci, svým technickým provedením musí splňovat požadavky ČSN vztahující  se k dané problematice. Trakční obvody musí být konstruovány tak, aby  umožňovaly rekuperaci  do vlastní spotřeby vozidla i do trolejové sítě, s korekcí maximálního přípustného napětí obvodem záskokové odporové brzdy pokud nebude schopná převzít veškerou rekuperovanou energii.  Systém rekuperace musí umožnit bezproblémové</w:t>
      </w:r>
      <w:r w:rsidR="00C903ED" w:rsidRPr="003B3776">
        <w:rPr>
          <w:sz w:val="22"/>
          <w:szCs w:val="22"/>
        </w:rPr>
        <w:t xml:space="preserve"> přejíždění sekčních izolátorů a </w:t>
      </w:r>
      <w:r w:rsidRPr="003B3776">
        <w:rPr>
          <w:sz w:val="22"/>
          <w:szCs w:val="22"/>
        </w:rPr>
        <w:t>odizolovaných úseků. Požadujeme uživatelské nastavení žádané hodnoty maximálního přípustného napětí až do nejvyšší hodnoty dle ČSN vztahující se k dané problematice.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</w:t>
      </w:r>
      <w:r w:rsidR="00850A62" w:rsidRPr="003B3776">
        <w:rPr>
          <w:sz w:val="22"/>
          <w:szCs w:val="22"/>
        </w:rPr>
        <w:t xml:space="preserve">se požaduje </w:t>
      </w:r>
      <w:r w:rsidRPr="003B3776">
        <w:rPr>
          <w:sz w:val="22"/>
          <w:szCs w:val="22"/>
        </w:rPr>
        <w:t>vybavit měřiči spotřeby energie (kWh) se snadno přístupnými možnostmi odečtu v rozlišení:</w:t>
      </w:r>
    </w:p>
    <w:p w:rsidR="008C6C7E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odběr z trolejové sítě</w:t>
      </w:r>
    </w:p>
    <w:p w:rsidR="00E312C2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 rekuperace do vlastní spotřeby</w:t>
      </w:r>
    </w:p>
    <w:p w:rsidR="008C6C7E" w:rsidRPr="003B3776" w:rsidRDefault="00E312C2" w:rsidP="00733C6D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</w:t>
      </w:r>
      <w:r w:rsidRPr="003B3776">
        <w:rPr>
          <w:sz w:val="22"/>
          <w:szCs w:val="22"/>
        </w:rPr>
        <w:tab/>
      </w:r>
      <w:r w:rsidR="00733C6D">
        <w:rPr>
          <w:sz w:val="22"/>
          <w:szCs w:val="22"/>
        </w:rPr>
        <w:t>r</w:t>
      </w:r>
      <w:r w:rsidRPr="003B3776">
        <w:rPr>
          <w:sz w:val="22"/>
          <w:szCs w:val="22"/>
        </w:rPr>
        <w:t>ekuperace do</w:t>
      </w:r>
      <w:r w:rsidR="004346AA">
        <w:rPr>
          <w:sz w:val="22"/>
          <w:szCs w:val="22"/>
        </w:rPr>
        <w:t xml:space="preserve"> </w:t>
      </w:r>
      <w:r w:rsidR="008C6C7E" w:rsidRPr="003B3776">
        <w:rPr>
          <w:sz w:val="22"/>
          <w:szCs w:val="22"/>
        </w:rPr>
        <w:t>trolejové sítě, mimo energi</w:t>
      </w:r>
      <w:r w:rsidRPr="003B3776">
        <w:rPr>
          <w:sz w:val="22"/>
          <w:szCs w:val="22"/>
        </w:rPr>
        <w:t>í</w:t>
      </w:r>
      <w:r w:rsidR="008C6C7E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dodávanou </w:t>
      </w:r>
      <w:r w:rsidR="008C6C7E" w:rsidRPr="003B3776">
        <w:rPr>
          <w:sz w:val="22"/>
          <w:szCs w:val="22"/>
        </w:rPr>
        <w:t>do obvodu záskokové odporové brzd</w:t>
      </w:r>
      <w:r w:rsidR="004346AA">
        <w:rPr>
          <w:sz w:val="22"/>
          <w:szCs w:val="22"/>
        </w:rPr>
        <w:t>y</w:t>
      </w:r>
    </w:p>
    <w:p w:rsidR="009D74C3" w:rsidRPr="003B3776" w:rsidRDefault="009D74C3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>spotřeba trakce pro jízdu</w:t>
      </w:r>
    </w:p>
    <w:p w:rsidR="009D74C3" w:rsidRDefault="009D74C3">
      <w:pPr>
        <w:pStyle w:val="Zkladntext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spotřeba pomocných pohonů, topení a případně celovozové klimatizace </w:t>
      </w:r>
    </w:p>
    <w:p w:rsidR="00464F0D" w:rsidRPr="003B3776" w:rsidRDefault="00464F0D" w:rsidP="00464F0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Měřené hodnoty musí být ukládán</w:t>
      </w:r>
      <w:r>
        <w:rPr>
          <w:sz w:val="22"/>
          <w:szCs w:val="22"/>
          <w:lang w:val="en-US"/>
        </w:rPr>
        <w:t>y</w:t>
      </w:r>
      <w:r>
        <w:rPr>
          <w:sz w:val="22"/>
          <w:szCs w:val="22"/>
        </w:rPr>
        <w:t xml:space="preserve"> do tachografu.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provozu v zimním období je nutno počítat se vznikem námrazy na trolejovém vedení. Vlivem konstrukce trolejové sítě je nutno brát ohled i na delší odizolované úseky při křížení. </w:t>
      </w:r>
    </w:p>
    <w:p w:rsidR="008C6C7E" w:rsidRPr="003B3776" w:rsidRDefault="008C6C7E" w:rsidP="00C903E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 DPMB je v převážné míře stávající trolejová síť provedena tak, že kladný pól je uzemněn (ukolejněn).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Dále musí být vozidlo vybaveno zařízením, které ochrání elektrickou výzbroj před přepětím a nadproudem.</w:t>
      </w:r>
    </w:p>
    <w:p w:rsidR="00FF091B" w:rsidRPr="003B3776" w:rsidRDefault="00755424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Vzhledem k vybudované infrastruktuře napájecí sítě musí být umožněno </w:t>
      </w:r>
      <w:r w:rsidRPr="003B3776">
        <w:rPr>
          <w:sz w:val="22"/>
          <w:szCs w:val="22"/>
          <w:u w:val="single"/>
        </w:rPr>
        <w:t>uživatelské nastavení hodnoty maximální</w:t>
      </w:r>
      <w:r w:rsidR="00040236" w:rsidRPr="003B3776">
        <w:rPr>
          <w:sz w:val="22"/>
          <w:szCs w:val="22"/>
          <w:u w:val="single"/>
        </w:rPr>
        <w:t>ho okamžitého</w:t>
      </w:r>
      <w:r w:rsidRPr="003B3776">
        <w:rPr>
          <w:sz w:val="22"/>
          <w:szCs w:val="22"/>
          <w:u w:val="single"/>
        </w:rPr>
        <w:t xml:space="preserve"> odebíraného proudu trolejbusu </w:t>
      </w:r>
      <w:r w:rsidR="00E67764" w:rsidRPr="003B3776">
        <w:rPr>
          <w:sz w:val="22"/>
          <w:szCs w:val="22"/>
          <w:u w:val="single"/>
        </w:rPr>
        <w:t xml:space="preserve">z trakční sítě </w:t>
      </w:r>
      <w:r w:rsidRPr="003B3776">
        <w:rPr>
          <w:sz w:val="22"/>
          <w:szCs w:val="22"/>
          <w:u w:val="single"/>
        </w:rPr>
        <w:t>při jízdě a brzdě</w:t>
      </w:r>
      <w:r w:rsidR="00E67764" w:rsidRPr="003B3776">
        <w:rPr>
          <w:sz w:val="22"/>
          <w:szCs w:val="22"/>
          <w:u w:val="single"/>
        </w:rPr>
        <w:t xml:space="preserve"> (všemi elektrickými obvody)</w:t>
      </w:r>
      <w:r w:rsidRPr="003B3776">
        <w:rPr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2" w:name="_Toc42256410"/>
      <w:r w:rsidRPr="003B3776">
        <w:rPr>
          <w:sz w:val="22"/>
          <w:szCs w:val="22"/>
        </w:rPr>
        <w:t>UMÍSTĚNÍ PŘÍSTROJŮ</w:t>
      </w:r>
      <w:r w:rsidR="006B07FE" w:rsidRPr="003B3776">
        <w:rPr>
          <w:sz w:val="22"/>
          <w:szCs w:val="22"/>
        </w:rPr>
        <w:t xml:space="preserve"> - PP</w:t>
      </w:r>
      <w:bookmarkEnd w:id="52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Skříně s řídící elektronikou musí být zajištěny zámky s jednot</w:t>
      </w:r>
      <w:r w:rsidRPr="003B3776">
        <w:rPr>
          <w:sz w:val="22"/>
          <w:szCs w:val="22"/>
        </w:rPr>
        <w:softHyphen/>
        <w:t xml:space="preserve">ným klíčem, rozdílným od klíče spínací skříňky nebo dveří. Ovládací, signalizační a kontrolní přístroje musí být konstruovány tak, aby neoslňovaly řidiče, neodrážely se v prosklení kabiny řidiče a musí být viditelné i při slunečním svitu. </w:t>
      </w:r>
    </w:p>
    <w:p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5E234D" w:rsidRPr="003B3776" w:rsidRDefault="005E234D" w:rsidP="005E234D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3" w:name="_Toc481574199"/>
      <w:bookmarkStart w:id="54" w:name="_Toc483836565"/>
      <w:bookmarkStart w:id="55" w:name="_Toc4054662"/>
      <w:bookmarkStart w:id="56" w:name="_Toc42256411"/>
      <w:r w:rsidRPr="003B3776">
        <w:rPr>
          <w:sz w:val="22"/>
          <w:szCs w:val="22"/>
        </w:rPr>
        <w:t>USB PORT P</w:t>
      </w:r>
      <w:r w:rsidR="00030BE1">
        <w:rPr>
          <w:sz w:val="22"/>
          <w:szCs w:val="22"/>
        </w:rPr>
        <w:t>RO</w:t>
      </w:r>
      <w:r w:rsidRPr="003B3776">
        <w:rPr>
          <w:sz w:val="22"/>
          <w:szCs w:val="22"/>
        </w:rPr>
        <w:t xml:space="preserve"> M</w:t>
      </w:r>
      <w:r w:rsidR="00030BE1">
        <w:rPr>
          <w:sz w:val="22"/>
          <w:szCs w:val="22"/>
        </w:rPr>
        <w:t>O</w:t>
      </w:r>
      <w:r w:rsidRPr="003B3776">
        <w:rPr>
          <w:sz w:val="22"/>
          <w:szCs w:val="22"/>
        </w:rPr>
        <w:t>BILNÍ ZAŘÍZENÍ CESTUJÍCÍCH- PP</w:t>
      </w:r>
      <w:bookmarkEnd w:id="56"/>
    </w:p>
    <w:bookmarkEnd w:id="53"/>
    <w:bookmarkEnd w:id="54"/>
    <w:bookmarkEnd w:id="55"/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Prostor pro cestující bude vybaven min. 5 ks zásuvkami s dvěma USB porty 5V/1A pro možnost nabíjení mobilních zařízení cestujícími. Zapojení USB zásuvek k nabíjení musí být provedeno tak, aby bylo zapojení ochráněno proti přetížení </w:t>
      </w:r>
      <w:r w:rsidR="00A90936">
        <w:rPr>
          <w:sz w:val="22"/>
          <w:szCs w:val="22"/>
        </w:rPr>
        <w:t>nebo</w:t>
      </w:r>
      <w:r w:rsidR="00A90936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zkratu </w:t>
      </w:r>
      <w:r w:rsidR="00A90936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nedošlo k poškození samotného zařízení i dalších částí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Zásuvky budou funkční pouze při </w:t>
      </w:r>
      <w:r w:rsidR="00A90936">
        <w:rPr>
          <w:sz w:val="22"/>
          <w:szCs w:val="22"/>
        </w:rPr>
        <w:t>zapnutém statickém měniči</w:t>
      </w:r>
      <w:r w:rsidRPr="003B3776">
        <w:rPr>
          <w:sz w:val="22"/>
          <w:szCs w:val="22"/>
        </w:rPr>
        <w:t xml:space="preserve">. Zásuvky USB budou rovnoměrně rozloženy v prostoru salónu cestujících a budou viditelně označeny s popisem technických parametrů a popisem účelu použití. V co největší míře umístit zásuvky USB do bočních stěn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(finální umístění podléhá schválení kupujícího).</w:t>
      </w:r>
    </w:p>
    <w:p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7" w:name="_Toc42256412"/>
      <w:r w:rsidRPr="003B3776">
        <w:rPr>
          <w:sz w:val="22"/>
          <w:szCs w:val="22"/>
        </w:rPr>
        <w:t>SBĚRNICOVÝ SYSTÉM</w:t>
      </w:r>
      <w:r w:rsidR="006B07FE" w:rsidRPr="003B3776">
        <w:rPr>
          <w:sz w:val="22"/>
          <w:szCs w:val="22"/>
        </w:rPr>
        <w:t xml:space="preserve"> - PP</w:t>
      </w:r>
      <w:bookmarkEnd w:id="57"/>
    </w:p>
    <w:p w:rsidR="005E234D" w:rsidRPr="003B3776" w:rsidRDefault="002070F2" w:rsidP="005E234D">
      <w:pPr>
        <w:pStyle w:val="Zkladntext"/>
        <w:rPr>
          <w:sz w:val="22"/>
          <w:szCs w:val="22"/>
        </w:rPr>
      </w:pPr>
      <w:r w:rsidRPr="00214066">
        <w:rPr>
          <w:sz w:val="22"/>
          <w:szCs w:val="22"/>
        </w:rPr>
        <w:t>P</w:t>
      </w:r>
      <w:r>
        <w:rPr>
          <w:sz w:val="22"/>
          <w:szCs w:val="22"/>
        </w:rPr>
        <w:t>ožaduje se</w:t>
      </w:r>
      <w:r w:rsidRPr="00214066">
        <w:rPr>
          <w:sz w:val="22"/>
          <w:szCs w:val="22"/>
        </w:rPr>
        <w:t xml:space="preserve"> použití </w:t>
      </w:r>
      <w:r w:rsidR="005E234D" w:rsidRPr="003B3776">
        <w:rPr>
          <w:sz w:val="22"/>
          <w:szCs w:val="22"/>
        </w:rPr>
        <w:t>centrálního palubního počítače pro řízení informačních a tarifních zařízení prostřednictvím páteřové sběrnice IBIS a ethernet s rozbočovači a switchi na místech přístupných při servisu vozidla spojující palubní počítač s periferiemi, jako jsou označovače jízdenek, informační tabla.</w:t>
      </w:r>
    </w:p>
    <w:p w:rsidR="005E234D" w:rsidRPr="003B3776" w:rsidRDefault="005E234D" w:rsidP="005E234D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Pro řízení informačních a tarifních zařízení se používá centrální palubní počítač. Palubní po</w:t>
      </w:r>
      <w:r w:rsidRPr="003B3776">
        <w:rPr>
          <w:sz w:val="22"/>
          <w:szCs w:val="22"/>
        </w:rPr>
        <w:softHyphen/>
        <w:t xml:space="preserve">čítač řídí informační a tarifní zařízení pomocí vozové informační sběrnice. Při tom je nutné respektovat doposud užívané systémy v DPMB (viz kap. Informační systém). </w:t>
      </w:r>
    </w:p>
    <w:p w:rsidR="00A64436" w:rsidRPr="003B3776" w:rsidRDefault="00A6443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:rsidR="008C6C7E" w:rsidRPr="005A30D4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8" w:name="_Toc42256413"/>
      <w:r w:rsidRPr="005A30D4">
        <w:rPr>
          <w:sz w:val="22"/>
          <w:szCs w:val="22"/>
        </w:rPr>
        <w:lastRenderedPageBreak/>
        <w:t>SBĚRAČE</w:t>
      </w:r>
      <w:r w:rsidR="006B07FE" w:rsidRPr="005A30D4">
        <w:rPr>
          <w:sz w:val="22"/>
          <w:szCs w:val="22"/>
        </w:rPr>
        <w:t xml:space="preserve"> - PP</w:t>
      </w:r>
      <w:bookmarkEnd w:id="58"/>
    </w:p>
    <w:p w:rsidR="008C6C7E" w:rsidRPr="005A30D4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Sběrače proudu musí zajišťovat bezpečný a trvalý přenos elektrické energie při všech reži</w:t>
      </w:r>
      <w:r w:rsidRPr="005A30D4">
        <w:rPr>
          <w:sz w:val="22"/>
          <w:szCs w:val="22"/>
        </w:rPr>
        <w:softHyphen/>
        <w:t xml:space="preserve">mech jízdy do vzdálenosti </w:t>
      </w:r>
      <w:smartTag w:uri="urn:schemas-microsoft-com:office:smarttags" w:element="metricconverter">
        <w:smartTagPr>
          <w:attr w:name="ProductID" w:val="4,5 m"/>
        </w:smartTagPr>
        <w:r w:rsidRPr="005A30D4">
          <w:rPr>
            <w:sz w:val="22"/>
            <w:szCs w:val="22"/>
          </w:rPr>
          <w:t>4,5 m</w:t>
        </w:r>
      </w:smartTag>
      <w:r w:rsidRPr="005A30D4">
        <w:rPr>
          <w:sz w:val="22"/>
          <w:szCs w:val="22"/>
        </w:rPr>
        <w:t xml:space="preserve"> od osy trolejového vedení a trolejových armaturách používaných DPMB.</w:t>
      </w:r>
    </w:p>
    <w:p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Vozidlo musí být vybaveno zařízením, které zajistí ochranu trolejového vedení při vysmeknutí sběrače z troleje a zařízením, které umožní bezpečnou manipulaci se sběrači ze země. Základna sběračů nesmí přenášet vibrace a rázy na skříň vozidla. </w:t>
      </w:r>
    </w:p>
    <w:p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Botky a smyky musí umožňovat provoz na trolejové síti DPMB a jejich použití bude muset být odsouhlasen DPMB. </w:t>
      </w:r>
    </w:p>
    <w:p w:rsidR="00415617" w:rsidRPr="005A30D4" w:rsidRDefault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Ochrana v případě vytrolejení bude zajištěna stahovány umístěnými na zadním čele s lany vedoucími ke sběračům pro možnost natrolejování.</w:t>
      </w:r>
    </w:p>
    <w:p w:rsidR="00347CE6" w:rsidRDefault="00347CE6">
      <w:pPr>
        <w:pStyle w:val="Zkladntex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415617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415617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59" w:name="_Toc42256414"/>
      <w:r w:rsidRPr="003B3776">
        <w:rPr>
          <w:sz w:val="22"/>
          <w:szCs w:val="22"/>
        </w:rPr>
        <w:t>TRAKČNÍ MĚNIČ</w:t>
      </w:r>
      <w:r w:rsidR="006B07FE" w:rsidRPr="003B3776">
        <w:rPr>
          <w:sz w:val="22"/>
          <w:szCs w:val="22"/>
        </w:rPr>
        <w:t xml:space="preserve"> - PP</w:t>
      </w:r>
      <w:bookmarkEnd w:id="59"/>
    </w:p>
    <w:p w:rsidR="00FF091B" w:rsidRPr="00464F0D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systémem </w:t>
      </w:r>
      <w:r w:rsidR="00365A6F">
        <w:rPr>
          <w:sz w:val="22"/>
          <w:szCs w:val="22"/>
        </w:rPr>
        <w:t>nízko</w:t>
      </w:r>
      <w:r w:rsidR="00365A6F" w:rsidRPr="003B3776">
        <w:rPr>
          <w:sz w:val="22"/>
          <w:szCs w:val="22"/>
        </w:rPr>
        <w:t xml:space="preserve">ztrátové </w:t>
      </w:r>
      <w:r w:rsidRPr="003B3776">
        <w:rPr>
          <w:sz w:val="22"/>
          <w:szCs w:val="22"/>
        </w:rPr>
        <w:t>regulace rozjezdu a elektr</w:t>
      </w:r>
      <w:r w:rsidR="00BF10E5" w:rsidRPr="003B3776">
        <w:rPr>
          <w:sz w:val="22"/>
          <w:szCs w:val="22"/>
        </w:rPr>
        <w:t>odynamické</w:t>
      </w:r>
      <w:r w:rsidRPr="003B3776">
        <w:rPr>
          <w:sz w:val="22"/>
          <w:szCs w:val="22"/>
        </w:rPr>
        <w:t xml:space="preserve"> brzdy provedeným tak, aby zaručoval vysokou spolehlivost, nebyl ohrožen provozními podmínkami </w:t>
      </w:r>
      <w:r w:rsidR="003443AC" w:rsidRPr="003B3776">
        <w:rPr>
          <w:sz w:val="22"/>
          <w:szCs w:val="22"/>
        </w:rPr>
        <w:t>(</w:t>
      </w:r>
      <w:r w:rsidRPr="003B3776">
        <w:rPr>
          <w:sz w:val="22"/>
          <w:szCs w:val="22"/>
        </w:rPr>
        <w:t xml:space="preserve">vlhko, </w:t>
      </w:r>
      <w:r w:rsidRPr="00464F0D">
        <w:rPr>
          <w:sz w:val="22"/>
          <w:szCs w:val="22"/>
        </w:rPr>
        <w:t xml:space="preserve">teplota a prašnost), umožňoval snadnou diagnostiku a měření okamžitých stavů a plnou rekuperaci. Pro chlazení se může použít vzduch, voda nebo ekologické chladící prostředky. Trakční měnič </w:t>
      </w:r>
      <w:r w:rsidR="00A82503" w:rsidRPr="00464F0D">
        <w:rPr>
          <w:sz w:val="22"/>
          <w:szCs w:val="22"/>
        </w:rPr>
        <w:t xml:space="preserve">pro napájení </w:t>
      </w:r>
      <w:r w:rsidR="00880AF4" w:rsidRPr="00464F0D">
        <w:rPr>
          <w:sz w:val="22"/>
          <w:szCs w:val="22"/>
        </w:rPr>
        <w:t xml:space="preserve">střídavých </w:t>
      </w:r>
      <w:r w:rsidR="00A82503" w:rsidRPr="00464F0D">
        <w:rPr>
          <w:sz w:val="22"/>
          <w:szCs w:val="22"/>
        </w:rPr>
        <w:t xml:space="preserve">trakčních motorů </w:t>
      </w:r>
      <w:r w:rsidRPr="00464F0D">
        <w:rPr>
          <w:sz w:val="22"/>
          <w:szCs w:val="22"/>
        </w:rPr>
        <w:t>musí být proveden v </w:t>
      </w:r>
      <w:r w:rsidR="00BF10E5" w:rsidRPr="00464F0D">
        <w:rPr>
          <w:sz w:val="22"/>
          <w:szCs w:val="22"/>
        </w:rPr>
        <w:t>polovodičové</w:t>
      </w:r>
      <w:r w:rsidRPr="00464F0D">
        <w:rPr>
          <w:sz w:val="22"/>
          <w:szCs w:val="22"/>
        </w:rPr>
        <w:t xml:space="preserve"> technice.</w:t>
      </w:r>
    </w:p>
    <w:p w:rsidR="00464F0D" w:rsidRPr="00464F0D" w:rsidRDefault="00464F0D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Pr="00464F0D">
        <w:rPr>
          <w:color w:val="000000"/>
          <w:sz w:val="22"/>
          <w:szCs w:val="22"/>
        </w:rPr>
        <w:t>tvory pro sání a výdech chladícího vzduchu musí počítat s tím, že vozy budou parkovány pod volným nebem a musí být zkonstruovány s ohledem na možnost zapadání sněhem.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0" w:name="_Toc310595001"/>
      <w:bookmarkStart w:id="61" w:name="_Toc42256415"/>
      <w:bookmarkEnd w:id="60"/>
      <w:r w:rsidRPr="003B3776">
        <w:rPr>
          <w:sz w:val="22"/>
          <w:szCs w:val="22"/>
        </w:rPr>
        <w:t xml:space="preserve">BRZDOVÝ ODPORNÍK </w:t>
      </w:r>
      <w:r w:rsidR="006B07FE" w:rsidRPr="003B3776">
        <w:rPr>
          <w:sz w:val="22"/>
          <w:szCs w:val="22"/>
        </w:rPr>
        <w:t xml:space="preserve"> - PP</w:t>
      </w:r>
      <w:bookmarkEnd w:id="61"/>
    </w:p>
    <w:p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Brzdové odpory musí být dostatečně dimenzovány</w:t>
      </w:r>
      <w:r w:rsidR="006268DA">
        <w:rPr>
          <w:sz w:val="22"/>
          <w:szCs w:val="22"/>
        </w:rPr>
        <w:t>, aby nedošlo k jejich tepelnému poškození</w:t>
      </w:r>
      <w:r w:rsidR="00F02049" w:rsidRPr="003B3776">
        <w:rPr>
          <w:sz w:val="22"/>
          <w:szCs w:val="22"/>
        </w:rPr>
        <w:t xml:space="preserve"> a musí</w:t>
      </w:r>
      <w:r w:rsidRPr="003B3776">
        <w:rPr>
          <w:sz w:val="22"/>
          <w:szCs w:val="22"/>
        </w:rPr>
        <w:t xml:space="preserve"> být umístěny na střeše vozidla</w:t>
      </w:r>
      <w:r w:rsidR="005E266E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5E266E" w:rsidRPr="003B3776">
        <w:rPr>
          <w:sz w:val="22"/>
          <w:szCs w:val="22"/>
        </w:rPr>
        <w:t>Upřednostňujeme přirozené náporové chlazení odporníků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2" w:name="_Toc42256416"/>
      <w:r w:rsidRPr="003B3776">
        <w:rPr>
          <w:sz w:val="22"/>
          <w:szCs w:val="22"/>
        </w:rPr>
        <w:t>STATICKÝ MĚNIČ</w:t>
      </w:r>
      <w:r w:rsidR="006B07FE" w:rsidRPr="003B3776">
        <w:rPr>
          <w:sz w:val="22"/>
          <w:szCs w:val="22"/>
        </w:rPr>
        <w:t xml:space="preserve"> - PP</w:t>
      </w:r>
      <w:bookmarkEnd w:id="62"/>
    </w:p>
    <w:p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Napájení palubní sítě 24V, dobíjení baterií</w:t>
      </w:r>
      <w:r w:rsidR="00707A72" w:rsidRPr="003B3776">
        <w:rPr>
          <w:sz w:val="22"/>
          <w:szCs w:val="22"/>
        </w:rPr>
        <w:t>,</w:t>
      </w:r>
      <w:r w:rsidRPr="003B3776">
        <w:rPr>
          <w:sz w:val="22"/>
          <w:szCs w:val="22"/>
        </w:rPr>
        <w:t xml:space="preserve"> napájení </w:t>
      </w:r>
      <w:r w:rsidR="00707A72" w:rsidRPr="003B3776">
        <w:rPr>
          <w:sz w:val="22"/>
          <w:szCs w:val="22"/>
        </w:rPr>
        <w:t xml:space="preserve">klimatizace a </w:t>
      </w:r>
      <w:r w:rsidRPr="003B3776">
        <w:rPr>
          <w:sz w:val="22"/>
          <w:szCs w:val="22"/>
        </w:rPr>
        <w:t>pomocných pohonů je nutno provést pomocí statického měniče s </w:t>
      </w:r>
      <w:r w:rsidR="00BE35F0" w:rsidRPr="003B3776">
        <w:rPr>
          <w:sz w:val="22"/>
          <w:szCs w:val="22"/>
        </w:rPr>
        <w:t>dostatečným</w:t>
      </w:r>
      <w:r w:rsidRPr="003B3776">
        <w:rPr>
          <w:sz w:val="22"/>
          <w:szCs w:val="22"/>
        </w:rPr>
        <w:t xml:space="preserve"> výkonem. Měnič musí mít výstupy pro palubní síť, baterie a napájení střídavých motorů pomocných pohonů</w:t>
      </w:r>
      <w:r w:rsidR="008E7D20" w:rsidRPr="003B3776">
        <w:rPr>
          <w:sz w:val="22"/>
          <w:szCs w:val="22"/>
        </w:rPr>
        <w:t xml:space="preserve"> a klimatizace</w:t>
      </w:r>
      <w:r w:rsidRPr="003B3776">
        <w:rPr>
          <w:sz w:val="22"/>
          <w:szCs w:val="22"/>
        </w:rPr>
        <w:t xml:space="preserve">. </w:t>
      </w:r>
      <w:r w:rsidR="00BE35F0" w:rsidRPr="003B3776">
        <w:rPr>
          <w:sz w:val="22"/>
          <w:szCs w:val="22"/>
        </w:rPr>
        <w:t xml:space="preserve">Upřednostňuje se provedení se samostatným výstupem pro baterie. </w:t>
      </w:r>
      <w:r w:rsidRPr="003B3776">
        <w:rPr>
          <w:sz w:val="22"/>
          <w:szCs w:val="22"/>
        </w:rPr>
        <w:t>Všechny výstupy musí být galvanicky odděleny od trakčního napětí (600V).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3" w:name="_Toc42256417"/>
      <w:r w:rsidRPr="003B3776">
        <w:rPr>
          <w:sz w:val="22"/>
          <w:szCs w:val="22"/>
        </w:rPr>
        <w:t>AKUMULÁTOROVÉ  BATERIE</w:t>
      </w:r>
      <w:r w:rsidR="006B07FE" w:rsidRPr="003B3776">
        <w:rPr>
          <w:sz w:val="22"/>
          <w:szCs w:val="22"/>
        </w:rPr>
        <w:t xml:space="preserve"> - PP</w:t>
      </w:r>
      <w:bookmarkEnd w:id="63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Baterie určené pro napájení palubní sítě 24V jsou požadovány na jmenovité napětí 12 V s kapacitou min. 220 Ah. v plastikovém pouzdru  s malými nároky na údržbu. Dvě baterie sériově spojené umístit ve vozidle tak, aby byla umožněna jejich snadná údržba a manipulace. U baterií se musí počítat s případným hlubokým vybitím. Elektrickou soustavu vozidla požadujeme doplnit elektronickou ochranou baterií s odpojením spotřebičů, aby při odběru proudu z baterií ve vozidle s</w:t>
      </w:r>
      <w:r w:rsidR="005C526B">
        <w:rPr>
          <w:sz w:val="22"/>
          <w:szCs w:val="22"/>
        </w:rPr>
        <w:t> </w:t>
      </w:r>
      <w:r w:rsidRPr="003B3776">
        <w:rPr>
          <w:sz w:val="22"/>
          <w:szCs w:val="22"/>
        </w:rPr>
        <w:t>vypnutým</w:t>
      </w:r>
      <w:r w:rsidR="005C526B">
        <w:rPr>
          <w:sz w:val="22"/>
          <w:szCs w:val="22"/>
        </w:rPr>
        <w:t xml:space="preserve"> statickým měničem</w:t>
      </w:r>
      <w:r w:rsidRPr="003B3776">
        <w:rPr>
          <w:sz w:val="22"/>
          <w:szCs w:val="22"/>
        </w:rPr>
        <w:t xml:space="preserve"> zůstala v bateriích dostatečná kapacita energie pro </w:t>
      </w:r>
      <w:r w:rsidR="005C526B">
        <w:rPr>
          <w:sz w:val="22"/>
          <w:szCs w:val="22"/>
        </w:rPr>
        <w:t>zapnutí trolejbusu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3110FE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3110FE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A306BD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64" w:name="_Toc402796869"/>
      <w:bookmarkStart w:id="65" w:name="_Toc402862966"/>
      <w:bookmarkStart w:id="66" w:name="_Toc402931431"/>
      <w:bookmarkStart w:id="67" w:name="_Toc402942746"/>
      <w:bookmarkStart w:id="68" w:name="_Toc403281529"/>
      <w:bookmarkStart w:id="69" w:name="_Toc403281626"/>
      <w:bookmarkStart w:id="70" w:name="_Toc400247511"/>
      <w:bookmarkStart w:id="71" w:name="_Toc400250242"/>
      <w:bookmarkStart w:id="72" w:name="_Toc400250353"/>
      <w:bookmarkStart w:id="73" w:name="_Toc400266880"/>
      <w:bookmarkStart w:id="74" w:name="_Toc401392597"/>
      <w:bookmarkStart w:id="75" w:name="_Toc401392709"/>
      <w:bookmarkStart w:id="76" w:name="_Toc402172871"/>
      <w:bookmarkStart w:id="77" w:name="_Toc42256418"/>
      <w:r w:rsidRPr="00A306BD">
        <w:rPr>
          <w:sz w:val="22"/>
          <w:szCs w:val="22"/>
        </w:rPr>
        <w:t>INFORMAČNÍ ZAŘÍZENÍ</w:t>
      </w:r>
      <w:bookmarkEnd w:id="77"/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  <w:bookmarkStart w:id="78" w:name="_Toc50877290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FC6EAF" w:rsidRPr="00A306BD" w:rsidRDefault="00FC6EAF" w:rsidP="004C486A">
      <w:pPr>
        <w:pStyle w:val="Nadpis2"/>
        <w:numPr>
          <w:ilvl w:val="1"/>
          <w:numId w:val="1"/>
        </w:numPr>
        <w:ind w:left="-135"/>
        <w:rPr>
          <w:sz w:val="22"/>
          <w:szCs w:val="22"/>
        </w:rPr>
      </w:pPr>
      <w:bookmarkStart w:id="79" w:name="_Toc42256419"/>
      <w:r w:rsidRPr="00A306BD">
        <w:rPr>
          <w:sz w:val="22"/>
          <w:szCs w:val="22"/>
        </w:rPr>
        <w:t xml:space="preserve">VŠEOBECNĚ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78"/>
      <w:bookmarkEnd w:id="79"/>
    </w:p>
    <w:p w:rsidR="001F28C9" w:rsidRPr="00A306BD" w:rsidRDefault="001F28C9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RIS</w:t>
      </w:r>
      <w:r w:rsidR="00EF6E3E">
        <w:rPr>
          <w:sz w:val="22"/>
          <w:szCs w:val="22"/>
          <w:u w:val="single"/>
        </w:rPr>
        <w:t xml:space="preserve"> </w:t>
      </w:r>
      <w:r w:rsidRPr="00A306BD">
        <w:rPr>
          <w:sz w:val="22"/>
          <w:szCs w:val="22"/>
          <w:u w:val="single"/>
        </w:rPr>
        <w:t>II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Řídícím a informačním systémem RIS II. Tento systém byl vybudován a dodán v </w:t>
      </w:r>
      <w:r w:rsidR="00D70FF6">
        <w:rPr>
          <w:sz w:val="22"/>
          <w:szCs w:val="22"/>
        </w:rPr>
        <w:t>letech</w:t>
      </w:r>
      <w:r w:rsidRPr="00A306BD">
        <w:rPr>
          <w:sz w:val="22"/>
          <w:szCs w:val="22"/>
        </w:rPr>
        <w:t xml:space="preserve"> 2018 a 2019 společností Herman systems, s.r.o. Tento projekt byl realizován s přispěním fondů Evropské unie – číslo projektu CZ.06.1.37/0.0/0.0/16_045/0004402.</w:t>
      </w:r>
    </w:p>
    <w:p w:rsidR="00C707A6" w:rsidRPr="00A306BD" w:rsidRDefault="00C707A6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bodů 6.2 až 6.10 dodat zařízení kvalitativně a technicky obdobné, 100% kompatibilní s ostatními zařízeními DPMB.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shodnou cestou přijmout a zpracovat vstupní data RIS II 100% kompatibilita a shoda formátu i způsobu předání výstupních údajů opět ve vztahu k RIS II </w:t>
      </w:r>
    </w:p>
    <w:p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Shodné nebo technicky odpovídající technické a funkční parametry ve vztahu k RIS II 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Popis systému je uveden </w:t>
      </w:r>
      <w:r w:rsidRPr="00A306BD">
        <w:rPr>
          <w:sz w:val="22"/>
          <w:szCs w:val="22"/>
          <w:u w:val="single"/>
        </w:rPr>
        <w:t>v bodech 6.2 až 6.10</w:t>
      </w:r>
      <w:r w:rsidRPr="00A306BD">
        <w:rPr>
          <w:sz w:val="22"/>
          <w:szCs w:val="22"/>
        </w:rPr>
        <w:t>.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Zařízení dodané v rámci projektu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je schváleno pro instalaci do trolejbusu Drážním úřadem č.j. DUCR-8756_19_Kt a č.j. 2-4430_06-DÚ (bezkontaktní stavění výhybek). </w:t>
      </w:r>
    </w:p>
    <w:p w:rsidR="00C707A6" w:rsidRPr="00B041B8" w:rsidRDefault="00C707A6" w:rsidP="00C707A6">
      <w:pPr>
        <w:pStyle w:val="Zkladntext"/>
        <w:rPr>
          <w:b/>
          <w:sz w:val="22"/>
          <w:szCs w:val="22"/>
          <w:u w:val="single"/>
        </w:rPr>
      </w:pPr>
      <w:r w:rsidRPr="00B041B8">
        <w:rPr>
          <w:b/>
          <w:sz w:val="22"/>
          <w:szCs w:val="22"/>
        </w:rPr>
        <w:t xml:space="preserve">Komponenty </w:t>
      </w:r>
      <w:r w:rsidRPr="00B041B8">
        <w:rPr>
          <w:b/>
          <w:sz w:val="22"/>
          <w:szCs w:val="22"/>
          <w:u w:val="single"/>
        </w:rPr>
        <w:t>v bodech 6.2 až 6.9 (bez kabeláže</w:t>
      </w:r>
      <w:r w:rsidR="00A92C72">
        <w:rPr>
          <w:b/>
          <w:sz w:val="22"/>
          <w:szCs w:val="22"/>
          <w:u w:val="single"/>
        </w:rPr>
        <w:t xml:space="preserve"> a</w:t>
      </w:r>
      <w:r w:rsidRPr="00B041B8">
        <w:rPr>
          <w:b/>
          <w:sz w:val="22"/>
          <w:szCs w:val="22"/>
          <w:u w:val="single"/>
        </w:rPr>
        <w:t xml:space="preserve"> konektorů) mohou být v souladu </w:t>
      </w:r>
      <w:r w:rsidR="00EC7315">
        <w:rPr>
          <w:b/>
          <w:sz w:val="22"/>
          <w:szCs w:val="22"/>
          <w:u w:val="single"/>
        </w:rPr>
        <w:br/>
        <w:t xml:space="preserve">s </w:t>
      </w:r>
      <w:r w:rsidRPr="00B041B8">
        <w:rPr>
          <w:b/>
          <w:sz w:val="22"/>
          <w:szCs w:val="22"/>
          <w:u w:val="single"/>
        </w:rPr>
        <w:t xml:space="preserve">Rámcovou dohodou dodány DPMB.  </w:t>
      </w:r>
    </w:p>
    <w:p w:rsidR="001F28C9" w:rsidRPr="00A306BD" w:rsidRDefault="001F28C9" w:rsidP="001F28C9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 xml:space="preserve">Elektronický odbavovací systém </w:t>
      </w:r>
    </w:p>
    <w:p w:rsidR="00293B2B" w:rsidRPr="00A306BD" w:rsidRDefault="001F28C9" w:rsidP="00293B2B">
      <w:pPr>
        <w:spacing w:after="120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</w:t>
      </w:r>
      <w:r w:rsidR="00E24EC6" w:rsidRPr="00A306BD">
        <w:rPr>
          <w:sz w:val="22"/>
          <w:szCs w:val="22"/>
        </w:rPr>
        <w:t>Elektronickým</w:t>
      </w:r>
      <w:r w:rsidRPr="00A306BD">
        <w:rPr>
          <w:sz w:val="22"/>
          <w:szCs w:val="22"/>
        </w:rPr>
        <w:t xml:space="preserve"> a odbavovacím systémem EOC</w:t>
      </w:r>
      <w:r w:rsidR="002B0758">
        <w:rPr>
          <w:sz w:val="22"/>
          <w:szCs w:val="22"/>
        </w:rPr>
        <w:t xml:space="preserve"> II</w:t>
      </w:r>
      <w:r w:rsidR="00E24EC6" w:rsidRPr="00A306BD">
        <w:rPr>
          <w:sz w:val="22"/>
          <w:szCs w:val="22"/>
        </w:rPr>
        <w:t xml:space="preserve">, </w:t>
      </w:r>
      <w:r w:rsidRPr="00A306BD">
        <w:rPr>
          <w:sz w:val="22"/>
          <w:szCs w:val="22"/>
        </w:rPr>
        <w:t xml:space="preserve">Tento projekt byl realizován </w:t>
      </w:r>
      <w:r w:rsidR="0098467B">
        <w:rPr>
          <w:sz w:val="22"/>
          <w:szCs w:val="22"/>
        </w:rPr>
        <w:t xml:space="preserve">v letech 2019 a 2020 </w:t>
      </w:r>
      <w:r w:rsidRPr="00A306BD">
        <w:rPr>
          <w:sz w:val="22"/>
          <w:szCs w:val="22"/>
        </w:rPr>
        <w:t xml:space="preserve">s přispěním fondů Evropské unie – číslo projektu </w:t>
      </w:r>
      <w:r w:rsidR="00293B2B" w:rsidRPr="00A306BD">
        <w:rPr>
          <w:rStyle w:val="datalabel"/>
          <w:sz w:val="22"/>
          <w:szCs w:val="22"/>
        </w:rPr>
        <w:t xml:space="preserve">CZ.06.1.37/0.0/0.0/16_045/0009807 </w:t>
      </w:r>
    </w:p>
    <w:p w:rsidR="001F28C9" w:rsidRPr="00A306BD" w:rsidRDefault="001F28C9" w:rsidP="00293B2B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</w:t>
      </w:r>
      <w:r w:rsidR="00E24EC6" w:rsidRPr="00A306BD">
        <w:rPr>
          <w:sz w:val="22"/>
          <w:szCs w:val="22"/>
        </w:rPr>
        <w:t>u</w:t>
      </w:r>
      <w:r w:rsidRPr="00A306BD">
        <w:rPr>
          <w:sz w:val="22"/>
          <w:szCs w:val="22"/>
        </w:rPr>
        <w:t xml:space="preserve"> 6.</w:t>
      </w:r>
      <w:r w:rsidR="00E24EC6" w:rsidRPr="00A306BD">
        <w:rPr>
          <w:sz w:val="22"/>
          <w:szCs w:val="22"/>
        </w:rPr>
        <w:t>1</w:t>
      </w:r>
      <w:r w:rsidRPr="00A306BD">
        <w:rPr>
          <w:sz w:val="22"/>
          <w:szCs w:val="22"/>
        </w:rPr>
        <w:t>2 dodat zařízení kvalitativně a technicky obdobné, 100% kompatibilní s ostatními zařízeními DPMB.</w:t>
      </w:r>
    </w:p>
    <w:p w:rsidR="001F28C9" w:rsidRPr="00A306BD" w:rsidRDefault="001F28C9" w:rsidP="00293B2B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:rsidR="00E24EC6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 xml:space="preserve">100% schopnost </w:t>
      </w:r>
      <w:r w:rsidR="00E24EC6" w:rsidRPr="00A306BD">
        <w:rPr>
          <w:sz w:val="22"/>
          <w:szCs w:val="22"/>
        </w:rPr>
        <w:t xml:space="preserve">označit </w:t>
      </w:r>
      <w:r w:rsidR="00D11A31" w:rsidRPr="00A306BD">
        <w:rPr>
          <w:sz w:val="22"/>
          <w:szCs w:val="22"/>
        </w:rPr>
        <w:t xml:space="preserve">papírovou </w:t>
      </w:r>
      <w:r w:rsidR="00E24EC6" w:rsidRPr="00A306BD">
        <w:rPr>
          <w:sz w:val="22"/>
          <w:szCs w:val="22"/>
        </w:rPr>
        <w:t xml:space="preserve">jízdenku </w:t>
      </w:r>
      <w:r w:rsidR="00D11A31" w:rsidRPr="00A306BD">
        <w:rPr>
          <w:sz w:val="22"/>
          <w:szCs w:val="22"/>
        </w:rPr>
        <w:t xml:space="preserve">používanou </w:t>
      </w:r>
      <w:r w:rsidR="00E24EC6" w:rsidRPr="00A306BD">
        <w:rPr>
          <w:sz w:val="22"/>
          <w:szCs w:val="22"/>
        </w:rPr>
        <w:t>v rámci Integrovaného dopravního systému Jihomoravského kraje</w:t>
      </w:r>
      <w:r w:rsidR="00293B2B" w:rsidRPr="00A306BD">
        <w:rPr>
          <w:sz w:val="22"/>
          <w:szCs w:val="22"/>
        </w:rPr>
        <w:t xml:space="preserve"> se všemi náležitými údaji</w:t>
      </w:r>
    </w:p>
    <w:p w:rsidR="00CE7DA9" w:rsidRPr="00A306BD" w:rsidRDefault="00CE7DA9" w:rsidP="00CE7DA9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Přijmout platbu kartou (minimálně standardu VISA, Mastercard) a zaslat údaje do zúčtovacího centra, které spravuje koordinátor dopravy v Jihomoravském kraji – společnost Kordis, spol. s r.o. </w:t>
      </w:r>
    </w:p>
    <w:p w:rsidR="00293B2B" w:rsidRPr="00A306BD" w:rsidRDefault="00293B2B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Komunikovat pomocí Ethernet protokolu s palubním počítačem systému RIS</w:t>
      </w:r>
      <w:r w:rsidR="002B0758">
        <w:rPr>
          <w:sz w:val="22"/>
          <w:szCs w:val="22"/>
        </w:rPr>
        <w:t xml:space="preserve"> II</w:t>
      </w:r>
    </w:p>
    <w:p w:rsidR="001F28C9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Shodné nebo technicky odpovídající technické a funkční parametry ve vztahu k</w:t>
      </w:r>
      <w:r w:rsidR="002B0758">
        <w:rPr>
          <w:sz w:val="22"/>
          <w:szCs w:val="22"/>
        </w:rPr>
        <w:t> </w:t>
      </w:r>
      <w:r w:rsidR="00E24EC6" w:rsidRPr="00A306BD">
        <w:rPr>
          <w:sz w:val="22"/>
          <w:szCs w:val="22"/>
        </w:rPr>
        <w:t>EOC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</w:t>
      </w:r>
    </w:p>
    <w:p w:rsidR="001F28C9" w:rsidRPr="00A306BD" w:rsidRDefault="00293B2B" w:rsidP="00293B2B">
      <w:pPr>
        <w:pStyle w:val="Zkladntext"/>
        <w:spacing w:after="0"/>
        <w:rPr>
          <w:sz w:val="22"/>
          <w:szCs w:val="22"/>
        </w:rPr>
      </w:pPr>
      <w:r w:rsidRPr="00B041B8">
        <w:rPr>
          <w:b/>
          <w:sz w:val="22"/>
          <w:szCs w:val="22"/>
        </w:rPr>
        <w:t xml:space="preserve">Validátory uvedené </w:t>
      </w:r>
      <w:r w:rsidR="001F28C9" w:rsidRPr="00B041B8">
        <w:rPr>
          <w:b/>
          <w:sz w:val="22"/>
          <w:szCs w:val="22"/>
          <w:u w:val="single"/>
        </w:rPr>
        <w:t>v bod</w:t>
      </w:r>
      <w:r w:rsidRPr="00B041B8">
        <w:rPr>
          <w:b/>
          <w:sz w:val="22"/>
          <w:szCs w:val="22"/>
          <w:u w:val="single"/>
        </w:rPr>
        <w:t>ě</w:t>
      </w:r>
      <w:r w:rsidR="001F28C9" w:rsidRPr="00B041B8">
        <w:rPr>
          <w:b/>
          <w:sz w:val="22"/>
          <w:szCs w:val="22"/>
          <w:u w:val="single"/>
        </w:rPr>
        <w:t xml:space="preserve"> 6.</w:t>
      </w:r>
      <w:r w:rsidRPr="00B041B8">
        <w:rPr>
          <w:b/>
          <w:sz w:val="22"/>
          <w:szCs w:val="22"/>
          <w:u w:val="single"/>
        </w:rPr>
        <w:t>12</w:t>
      </w:r>
      <w:r w:rsidR="001F28C9" w:rsidRPr="00B041B8">
        <w:rPr>
          <w:b/>
          <w:sz w:val="22"/>
          <w:szCs w:val="22"/>
          <w:u w:val="single"/>
        </w:rPr>
        <w:t xml:space="preserve"> (bez kabeláže</w:t>
      </w:r>
      <w:r w:rsidRPr="00B041B8">
        <w:rPr>
          <w:b/>
          <w:sz w:val="22"/>
          <w:szCs w:val="22"/>
          <w:u w:val="single"/>
        </w:rPr>
        <w:t xml:space="preserve">, držáků </w:t>
      </w:r>
      <w:r w:rsidR="001F28C9" w:rsidRPr="00B041B8">
        <w:rPr>
          <w:b/>
          <w:sz w:val="22"/>
          <w:szCs w:val="22"/>
          <w:u w:val="single"/>
        </w:rPr>
        <w:t xml:space="preserve">a konektorů) mohou být v souladu </w:t>
      </w:r>
      <w:r w:rsidR="00EC7315">
        <w:rPr>
          <w:b/>
          <w:sz w:val="22"/>
          <w:szCs w:val="22"/>
          <w:u w:val="single"/>
        </w:rPr>
        <w:t xml:space="preserve">s </w:t>
      </w:r>
      <w:r w:rsidR="001F28C9" w:rsidRPr="00B041B8">
        <w:rPr>
          <w:b/>
          <w:sz w:val="22"/>
          <w:szCs w:val="22"/>
          <w:u w:val="single"/>
        </w:rPr>
        <w:t>Rámcovou dohodou dodány DPMB</w:t>
      </w:r>
      <w:r w:rsidR="001F28C9" w:rsidRPr="00A306BD">
        <w:rPr>
          <w:sz w:val="22"/>
          <w:szCs w:val="22"/>
          <w:u w:val="single"/>
        </w:rPr>
        <w:t>.</w:t>
      </w:r>
    </w:p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80" w:name="_Toc400266881"/>
      <w:bookmarkStart w:id="81" w:name="_Toc401392598"/>
      <w:bookmarkStart w:id="82" w:name="_Toc401392710"/>
      <w:bookmarkStart w:id="83" w:name="_Toc402172872"/>
      <w:bookmarkStart w:id="84" w:name="_Toc402796870"/>
      <w:bookmarkStart w:id="85" w:name="_Toc402862967"/>
      <w:bookmarkStart w:id="86" w:name="_Toc402931432"/>
      <w:bookmarkStart w:id="87" w:name="_Toc402942747"/>
      <w:bookmarkStart w:id="88" w:name="_Toc403281530"/>
      <w:bookmarkStart w:id="89" w:name="_Toc508772904"/>
      <w:bookmarkStart w:id="90" w:name="_Toc42256420"/>
      <w:r w:rsidRPr="00A306BD">
        <w:rPr>
          <w:sz w:val="22"/>
          <w:szCs w:val="22"/>
        </w:rPr>
        <w:t>INFORMAČNÍ PALUBNÍ POČÍTAČ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A306BD">
        <w:rPr>
          <w:sz w:val="22"/>
          <w:szCs w:val="22"/>
        </w:rPr>
        <w:t xml:space="preserve"> - PP</w:t>
      </w:r>
      <w:bookmarkEnd w:id="89"/>
      <w:bookmarkEnd w:id="90"/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Vozidlo musí být vybaveno palubním počítačem. Komunikace mezi ostatními zařízeními musí být zajištěna pomocí datových sběrnic. Terminálová jednotka palubního počítače musí být umístěna v kabině řidiče tak, aby byla umožněna jeho snadná obsluha řidičem i během jízdy pravou rukou.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Palubní počítač skládající se z počítače typu PC kompatibilního s palubním počítačem EPIS 4.0C3  ve standardní konfiguraci pro DPMB, jednotky komunikací (radiové a vozidlové), trojnásobného digitálního hlásiče s MPEG standardem, akustické ústředny, inteligentní napájecí jednotky, programovací jednotky IBIS, směrovače pro Ethernet, grafického adapteru pro vzdálený LCD terminál, ovládá komunikační jednotku (obsahující klientskou jednotku Wi-Fi standardu 802.11a připojenou po Ethernetu, přijímač GPS, blok Wi-Fi napájení přístupového bodu vozidla, modul pro vyčítání tachografu, </w:t>
      </w:r>
      <w:r w:rsidR="00812310" w:rsidRPr="00A306BD">
        <w:rPr>
          <w:sz w:val="22"/>
          <w:szCs w:val="22"/>
        </w:rPr>
        <w:t xml:space="preserve">bezkontaktní stavění výhybek BSV </w:t>
      </w:r>
      <w:r w:rsidRPr="00A306BD">
        <w:rPr>
          <w:sz w:val="22"/>
          <w:szCs w:val="22"/>
        </w:rPr>
        <w:t xml:space="preserve">a dalších zařízení připojených přes UTP patch kabel, včetně veškeré kabeláže, anténních připojení a reproduktorů, HW a SW kompatibilní se systémem DPMB pro dispečerské řízení vozidel veřejné dopravy přes Dynamický dispečink, Radiostanici systému TETRA 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Terminálová jednotka palubního počítače s širokoúhlým 8“ LCD displejem (rozlišení min. 800 x 480px) s dotykovou plochou a 6tlačítkovou podsvícenou klávesnicí pro ovládání informačních systémů vozidla a radiokomunikací řidičem včetně veškeré kabeláže, čtečky bezkontaktních karet (identifikace řidiče), datově kompatibilní se systémem DPMB (data jízdních řádů, databáze hlášení) a kompatibilní s nových Řídícím a informačním systémem pro dispečerské řízení vozidel veřejné dopravy přes Dynamický dispečink. Funkční schéma si zájemce zajistí u dodavatele rádiového a informačního systému. Terminálová jednotka palubního počítače bude jako součást palubní desky v kabině řidiče.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palubního počítače je i povelová souprava pro nevidomé, kompatibilní se stávajícím systémem používaným v DPMB a ostatních DP ČR. 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Požadavky na palubní počítač:</w:t>
      </w:r>
    </w:p>
    <w:p w:rsidR="009339C0" w:rsidRPr="00A306BD" w:rsidRDefault="009339C0" w:rsidP="00124AA7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Připojení palubního počítače k podnikové síti pomocí:</w:t>
      </w:r>
    </w:p>
    <w:p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modemu kompatibilním s mobilními sítěmi o alespoň 4G (LTE), včetně příslušné antény a připojení sítě přes firewall palubního počítače. Datové připojení bude provedeno přes přístupový bod (APN) DPMB, který zajistí datový přístup na virtuální datovou síť vozidel dopravního podniku u mobilního operátora.</w:t>
      </w:r>
    </w:p>
    <w:p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K radiostanici TETRA, která rovněž zabezpečuje přenos základních dat z vozidla na dispečink zpět</w:t>
      </w:r>
    </w:p>
    <w:p w:rsidR="009339C0" w:rsidRPr="00A306BD" w:rsidRDefault="009339C0" w:rsidP="00124AA7">
      <w:pPr>
        <w:spacing w:before="120" w:line="276" w:lineRule="auto"/>
        <w:rPr>
          <w:sz w:val="22"/>
          <w:szCs w:val="22"/>
        </w:rPr>
      </w:pPr>
      <w:r w:rsidRPr="00A306BD">
        <w:rPr>
          <w:sz w:val="22"/>
          <w:szCs w:val="22"/>
        </w:rPr>
        <w:t>K palubnímu počítači jsou připojené signály ovládání dveří, průjezd zastávkou, signalizace od cestujících (poptávky, STOP/ vozík / kočárek)– detekce a signálové rozlišení jednotlivých stavů ovládání, jejich správné vyhodnocení palubním počítačem: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odblokování dveří řidičem (aktivace poptávky na otevření dveří)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stav otevřených dveří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zavření nebo zablokování dveří řidičem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jízda/ stání vozidla v zastávce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průjezd zastávkou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stisknutí tlačítka poptávky/STOP/kočárku/vozík</w:t>
      </w:r>
    </w:p>
    <w:p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dálkové blokování topení/ klimatizace</w:t>
      </w:r>
    </w:p>
    <w:p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lastRenderedPageBreak/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91" w:name="_Toc400247512"/>
      <w:bookmarkStart w:id="92" w:name="_Toc400250243"/>
      <w:bookmarkStart w:id="93" w:name="_Toc400250354"/>
      <w:bookmarkStart w:id="94" w:name="_Toc400266882"/>
      <w:bookmarkStart w:id="95" w:name="_Toc401392599"/>
      <w:bookmarkStart w:id="96" w:name="_Toc401392711"/>
      <w:bookmarkStart w:id="97" w:name="_Toc402172873"/>
      <w:bookmarkStart w:id="98" w:name="_Toc402796871"/>
      <w:bookmarkStart w:id="99" w:name="_Toc402862968"/>
      <w:bookmarkStart w:id="100" w:name="_Toc402931433"/>
      <w:bookmarkStart w:id="101" w:name="_Toc402942748"/>
      <w:bookmarkStart w:id="102" w:name="_Toc403281531"/>
      <w:bookmarkStart w:id="103" w:name="_Toc508772905"/>
      <w:bookmarkStart w:id="104" w:name="_Toc42256421"/>
      <w:r w:rsidRPr="00A306BD">
        <w:rPr>
          <w:sz w:val="22"/>
          <w:szCs w:val="22"/>
        </w:rPr>
        <w:t>RADIOSTANICE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A306BD">
        <w:rPr>
          <w:sz w:val="22"/>
          <w:szCs w:val="22"/>
        </w:rPr>
        <w:t xml:space="preserve"> FONICKÁ </w:t>
      </w:r>
      <w:r w:rsidR="0000350C" w:rsidRPr="00A306BD">
        <w:rPr>
          <w:sz w:val="22"/>
          <w:szCs w:val="22"/>
        </w:rPr>
        <w:t>A DATOVÁ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03"/>
      <w:bookmarkEnd w:id="104"/>
    </w:p>
    <w:p w:rsidR="009339C0" w:rsidRPr="00A306BD" w:rsidRDefault="009339C0" w:rsidP="009339C0">
      <w:pPr>
        <w:pStyle w:val="Zkladntext"/>
        <w:rPr>
          <w:sz w:val="22"/>
          <w:szCs w:val="22"/>
        </w:rPr>
      </w:pPr>
      <w:bookmarkStart w:id="105" w:name="_Toc402796872"/>
      <w:bookmarkStart w:id="106" w:name="_Toc402862969"/>
      <w:bookmarkStart w:id="107" w:name="_Toc402931434"/>
      <w:bookmarkStart w:id="108" w:name="_Toc402942749"/>
      <w:bookmarkStart w:id="109" w:name="_Toc403281532"/>
      <w:r w:rsidRPr="00A306BD">
        <w:rPr>
          <w:sz w:val="22"/>
          <w:szCs w:val="22"/>
        </w:rPr>
        <w:t>Radiostanice vč. antény, mikrofonu, HW, SW a firmware kompatibilní s rádiovým systémem DPMB TETRA pro hlasovou a datovou komunikaci s dopravním dispečinkem, ovládaná přes terminálovou jednotku palubního počítače s možností servisního připojení externí klávesnice s displejem. Anténní systém radiostanice musí být v konfiguraci pro frekvence užívané DPMB a vhodně umístěn na střeše tak, aby nedošlo k jeho zastínění nebo rušení jinými nástavbami a agregáty. Radiostanice je napájena zdrojem integrovaným do palubního počítače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0" w:name="_Toc508772906"/>
      <w:bookmarkStart w:id="111" w:name="_Toc42256422"/>
      <w:r w:rsidRPr="00A306BD">
        <w:rPr>
          <w:sz w:val="22"/>
          <w:szCs w:val="22"/>
        </w:rPr>
        <w:t>UMÍSTÉNÍ ANTÉN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0"/>
      <w:bookmarkEnd w:id="111"/>
    </w:p>
    <w:p w:rsidR="009339C0" w:rsidRPr="00A306BD" w:rsidRDefault="009339C0" w:rsidP="009339C0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Antény Wi-Fi, GPS</w:t>
      </w:r>
      <w:r w:rsidR="00812310" w:rsidRPr="00A306BD">
        <w:rPr>
          <w:sz w:val="22"/>
          <w:szCs w:val="22"/>
        </w:rPr>
        <w:t>/GNSS</w:t>
      </w:r>
      <w:r w:rsidRPr="00A306BD">
        <w:rPr>
          <w:sz w:val="22"/>
          <w:szCs w:val="22"/>
        </w:rPr>
        <w:t>, TETRA, modulu pro komunikaci s křižovatkami V2X a mobilní komunikace jsou umístěny na střeše vně vozidla tak, aby bylo docíleno maximálního příjmu a minimálního vzájemného rušení.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2" w:name="_Toc508772907"/>
      <w:bookmarkStart w:id="113" w:name="_Toc42256423"/>
      <w:bookmarkEnd w:id="105"/>
      <w:bookmarkEnd w:id="106"/>
      <w:bookmarkEnd w:id="107"/>
      <w:bookmarkEnd w:id="108"/>
      <w:bookmarkEnd w:id="109"/>
      <w:r w:rsidRPr="00A306BD">
        <w:rPr>
          <w:sz w:val="22"/>
          <w:szCs w:val="22"/>
        </w:rPr>
        <w:t>KOMUNIKAČNÍ JEDNOTKA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2"/>
      <w:bookmarkEnd w:id="113"/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Komunikační jednotka sdružuje tyto části informačního systému: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Modul pro zabezpečenou komunikaci s křižovatkami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 xml:space="preserve">Přijímač </w:t>
      </w:r>
      <w:r w:rsidR="00812310" w:rsidRPr="00A306BD">
        <w:rPr>
          <w:sz w:val="22"/>
          <w:szCs w:val="22"/>
        </w:rPr>
        <w:t>GPS/</w:t>
      </w:r>
      <w:r w:rsidRPr="00A306BD">
        <w:rPr>
          <w:sz w:val="22"/>
          <w:szCs w:val="22"/>
        </w:rPr>
        <w:t>GNSS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Modemy GSM sítě ( LTE, 3G,GPRS ) – 2x - s podporou LTE pásem 1, 3, 7, 8 a 20 (2100 MHz, 1800 MHz, 2600 MHz, 900 MHz, 800 MHz)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Wi-fi modem standardu 802.11a pro cestující ve vozidlech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Wi-fi modem pro přístupový bod do sítě DPMB ve vozovnách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4" w:name="_Toc400247513"/>
      <w:bookmarkStart w:id="115" w:name="_Toc400250244"/>
      <w:bookmarkStart w:id="116" w:name="_Toc400250355"/>
      <w:bookmarkStart w:id="117" w:name="_Toc400266883"/>
      <w:bookmarkStart w:id="118" w:name="_Toc401392600"/>
      <w:bookmarkStart w:id="119" w:name="_Toc401392712"/>
      <w:bookmarkStart w:id="120" w:name="_Toc402172874"/>
      <w:bookmarkStart w:id="121" w:name="_Toc402796873"/>
      <w:bookmarkStart w:id="122" w:name="_Toc402862970"/>
      <w:bookmarkStart w:id="123" w:name="_Toc402931435"/>
      <w:bookmarkStart w:id="124" w:name="_Toc402942750"/>
      <w:bookmarkStart w:id="125" w:name="_Toc403281533"/>
      <w:bookmarkStart w:id="126" w:name="_Toc508772908"/>
      <w:bookmarkStart w:id="127" w:name="_Toc42256424"/>
      <w:r w:rsidRPr="00A306BD">
        <w:rPr>
          <w:sz w:val="22"/>
          <w:szCs w:val="22"/>
        </w:rPr>
        <w:t xml:space="preserve">INTEGROVANÁ JEDNOTKA NAPÁJENÍ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7"/>
    </w:p>
    <w:p w:rsidR="004C486A" w:rsidRPr="00A306BD" w:rsidRDefault="004C486A" w:rsidP="004C486A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Pro oddělené napájení komponentů informačního systému musí být vozidlo vybaveno napájecím zdrojem. Napájecí zdroj bude integrován do palubního počítače a zajistí napájení všech komponentů informačního systému dle napájecího schématu RIS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28" w:name="_Toc42256425"/>
      <w:r w:rsidRPr="00A306BD">
        <w:rPr>
          <w:sz w:val="22"/>
          <w:szCs w:val="22"/>
        </w:rPr>
        <w:t xml:space="preserve">BEZKONTAKTNÍ STAVĚNÍ VÝHYBEK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8"/>
    </w:p>
    <w:p w:rsidR="004C486A" w:rsidRPr="00A306BD" w:rsidRDefault="004C486A" w:rsidP="00CD376C">
      <w:pPr>
        <w:rPr>
          <w:sz w:val="22"/>
          <w:szCs w:val="22"/>
        </w:rPr>
      </w:pPr>
      <w:r w:rsidRPr="00A306BD">
        <w:rPr>
          <w:sz w:val="22"/>
          <w:szCs w:val="22"/>
        </w:rPr>
        <w:t>Je požadováno vozidlo vybavit systémem bezkontaktního stavění výhybek BSV pomocí indukční cívky na pravém sběrači a indukčního modemu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29" w:name="_Toc42256426"/>
      <w:r w:rsidRPr="00A306BD">
        <w:rPr>
          <w:sz w:val="22"/>
          <w:szCs w:val="22"/>
        </w:rPr>
        <w:t xml:space="preserve">UKAZATEL KURZOVÉHO ČÍSLA 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9"/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Zadavatel požaduje vybavit vozidla elektronickými zobrazovači kurzového označení vozidla. Jedná se o náhradu stávajícího zastaralého systému označování plastovými tabulkami po obou stranách kabiny řidiče (velikosti cca A5), na kterých je uveden pětimístný kód příslušného kurzu.</w:t>
      </w:r>
    </w:p>
    <w:p w:rsidR="004C486A" w:rsidRPr="00A306BD" w:rsidRDefault="004C486A" w:rsidP="004C486A">
      <w:pPr>
        <w:rPr>
          <w:sz w:val="22"/>
          <w:szCs w:val="22"/>
        </w:rPr>
      </w:pPr>
      <w:r w:rsidRPr="00A306BD">
        <w:rPr>
          <w:sz w:val="22"/>
          <w:szCs w:val="22"/>
        </w:rPr>
        <w:t>Elektronický displej bude zobrazovat údaje (kurz) zadané v palubním počítači s případným odlišením dalším znakem jízdy mimo jízdní řád (bez zadané Služby) nebo dle jízdního řádu převzatého kurzu apod. Displej tedy musí zobrazovat 6 pozic.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Ve vozidlech budou instalovány 2 ks na vhodném místě po obou stranách kabiny řidiče tak, aby byly viditelné z vnějšku vozidla z pravé/přední i levé strany a neomezovaly výhled řidiče. Displeje budou řízeny palubním počítačem.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Požadované technické parametry: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diodový rastr 8 x 35 (výška x šířka), rozteč diod 6 mm,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barva diod žlutá (žlutooranžová), (vlnová délka 590-595 nanometrů),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Led s čitelností s úhlem 170°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automatická regulace jasu,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čitelnost ze vzdálenosti 25 metrů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možnost současného zobrazení 6 typů písma (6 typů fontů) (příklad: Z03003)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49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49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30" w:name="_Toc42256427"/>
      <w:r w:rsidRPr="00A306BD">
        <w:rPr>
          <w:sz w:val="22"/>
          <w:szCs w:val="22"/>
        </w:rPr>
        <w:t xml:space="preserve">PŘEDNÍ NEHODOVÁ KAMERA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0"/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Základem monitorovacího kamerového systému snímajícího prostor před vozidlem je samostatně umístěná kamera v blízkosti čelního okna zaznamenávající provoz před vozidlem, pravou stranu vozovky a protisměrný jízdní pruh. Záznamy z kamery musí být uloženy na vyjímatelné paměťové medium USB FLASH disk, který je umístěn v prostoru tachografu. Ke zpracování záznamu, jeho ukládání na vnitřní SSD disk a distribuce záznamu do USB FLASH disku a pomocí WIFI nebo GSM technologie přenos na dispečink zajišťuje palubní počítač. Na vnitřním SSD disku palubního počítače a na externím USB FLASH disku musí být možnost uchování minimálně 4 hodiny záznamu, který se bude cyklicky přepisovat (záznam ve smyčce). Uložení záznamu i při výpadku napájení může „ztratit“ maximálně 2,5 sekundy záznamu.</w:t>
      </w:r>
    </w:p>
    <w:p w:rsidR="004C486A" w:rsidRPr="00A306BD" w:rsidRDefault="004C486A" w:rsidP="004C486A">
      <w:pPr>
        <w:rPr>
          <w:sz w:val="22"/>
          <w:szCs w:val="22"/>
        </w:rPr>
      </w:pPr>
    </w:p>
    <w:p w:rsidR="004C486A" w:rsidRPr="00A306BD" w:rsidRDefault="004C486A" w:rsidP="004C486A">
      <w:pPr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Parametry snímacího zařízení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samostatná digitální IP kamera – minimálně 2 Mpixel a tři datové toky (USB FLASH, SSD PP a dispečink) - připojená do systému RISII přes Ethernet systémem PoE dle IEEE802.3af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zástavbové rozměry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napájení přes PoE z palubního počítače (vzdálenost do 8 m)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rozlišení min HD 720p (1280 x 720) 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>krytí min. IP54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schopnost provozu při náročnějších světelných podmínkách (noční provoz, přechod světlo/tma)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úhel 110 stupňů horizontálně a 55 stupňů vertikálně</w:t>
      </w:r>
    </w:p>
    <w:p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Součástí dodávky bude karta nebo USB FLASH s garancí min. 60 Tbajtů zápisů pro ukládání dat o velikosti pro min. délku záznamu 4 hodiny a 20 snímků/sekunda a SW pro nastavení a správu jednotky a vyhodnocování záznamu. Souborový systém USB FLASH musí být typu ext 4 pro vyšší bezpečnost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4C486A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4C486A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1" w:name="_Toc42256428"/>
      <w:r w:rsidRPr="00A306BD">
        <w:rPr>
          <w:sz w:val="22"/>
          <w:szCs w:val="22"/>
        </w:rPr>
        <w:t>KABEL ETHERNET</w:t>
      </w:r>
      <w:bookmarkEnd w:id="131"/>
    </w:p>
    <w:p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Vzhledem k předpokladu instalace nového odbavovacího systému do vozidel po jeho dodání je požadována příprava kabeláže Ethernet ve vozidle v tomto rozsahu:</w:t>
      </w:r>
    </w:p>
    <w:p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>přivedení ethernetového patch kabelu z definovaného svislého madla u každých dveří k palubnímu počítači. Kabel musí být dostatečně dlouhý pro prostup madlem až k označovači na madle.</w:t>
      </w:r>
    </w:p>
    <w:p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>přivedení ethernetového patch kabelu z palubního počítače ke stropnímu LCD monitoru. Montáž switchů v jednotlivých rozbočení sběrnice u každých dveří. Každý switch musí být minimálně 5 portový a z toho musí mít 2x PoE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741604" w:rsidRPr="00A306BD" w:rsidRDefault="00741604" w:rsidP="004C486A">
      <w:pPr>
        <w:pStyle w:val="Zkladntext"/>
        <w:rPr>
          <w:sz w:val="22"/>
          <w:szCs w:val="22"/>
        </w:rPr>
      </w:pPr>
    </w:p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40"/>
        <w:rPr>
          <w:sz w:val="22"/>
          <w:szCs w:val="22"/>
        </w:rPr>
      </w:pPr>
      <w:bookmarkStart w:id="132" w:name="_Toc42256429"/>
      <w:r w:rsidRPr="00A306BD">
        <w:rPr>
          <w:sz w:val="22"/>
          <w:szCs w:val="22"/>
        </w:rPr>
        <w:t>ROZHLASOVÉ ZAŘÍZENÍ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6"/>
      <w:bookmarkEnd w:id="132"/>
    </w:p>
    <w:p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Ozvučení vozidla musí být provedeno pomocí akustické ústředny, která je součástí palubního počítače. </w:t>
      </w:r>
    </w:p>
    <w:p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Pro informování cestujících řidičem musí být na pultu řidiče umístěný jednotný mikrofon. Tento mikrofon se rovněž využívá </w:t>
      </w:r>
      <w:r w:rsidR="009B5D54" w:rsidRPr="00A306BD">
        <w:rPr>
          <w:sz w:val="22"/>
          <w:szCs w:val="22"/>
        </w:rPr>
        <w:t xml:space="preserve">i </w:t>
      </w:r>
      <w:r w:rsidRPr="00A306BD">
        <w:rPr>
          <w:sz w:val="22"/>
          <w:szCs w:val="22"/>
        </w:rPr>
        <w:t>pro radiostanici.</w:t>
      </w:r>
    </w:p>
    <w:p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Vozidlo musí být vybaveno systémem vnitřního a vnějšího ozvučení. Vnitřní ozvučení prostoru pro cestující musí být zajištěno reproduktory umístěnými ve stropních partiích nedaleko dveří. Pro příposlech řidiče musí být kabina řidiče vybavena příposlechovým reproduktorem. Na střeše vozidla ( v blízkosti prvních dveří ) musí být umístěn voděodolný tlakový reproduktor pro ozvučení prostoru kolem vozidla. Vnější reproduktor v přední části vozidla se využívá, mimo jiné, pro samostatné informování nevidomých.</w:t>
      </w:r>
    </w:p>
    <w:p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Anténa povelové soupravy pro nevidomé</w:t>
      </w:r>
      <w:r w:rsidRPr="00A306BD" w:rsidDel="00EE5665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bude umístěna poblíž předních nástupních dveří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C428B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3" w:name="_Toc400247514"/>
      <w:bookmarkStart w:id="134" w:name="_Toc400250245"/>
      <w:bookmarkStart w:id="135" w:name="_Toc400250356"/>
      <w:bookmarkStart w:id="136" w:name="_Toc400266884"/>
      <w:bookmarkStart w:id="137" w:name="_Toc401392601"/>
      <w:bookmarkStart w:id="138" w:name="_Toc401392713"/>
      <w:bookmarkStart w:id="139" w:name="_Toc402172875"/>
      <w:bookmarkStart w:id="140" w:name="_Toc402796874"/>
      <w:bookmarkStart w:id="141" w:name="_Toc402862971"/>
      <w:bookmarkStart w:id="142" w:name="_Toc402931436"/>
      <w:bookmarkStart w:id="143" w:name="_Toc402942751"/>
      <w:bookmarkStart w:id="144" w:name="_Toc403281534"/>
      <w:bookmarkStart w:id="145" w:name="_Toc508772909"/>
      <w:bookmarkStart w:id="146" w:name="_Toc42256430"/>
      <w:r w:rsidRPr="00A306BD">
        <w:rPr>
          <w:sz w:val="22"/>
          <w:szCs w:val="22"/>
        </w:rPr>
        <w:t xml:space="preserve">VALIDÁTORY 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45"/>
      <w:bookmarkEnd w:id="146"/>
    </w:p>
    <w:p w:rsidR="00293B2B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</w:t>
      </w:r>
      <w:r w:rsidR="00E810D5" w:rsidRPr="00A306BD">
        <w:rPr>
          <w:sz w:val="22"/>
          <w:szCs w:val="22"/>
        </w:rPr>
        <w:t xml:space="preserve">jsou </w:t>
      </w:r>
      <w:r w:rsidR="00293B2B" w:rsidRPr="00A306BD">
        <w:rPr>
          <w:sz w:val="22"/>
          <w:szCs w:val="22"/>
        </w:rPr>
        <w:t xml:space="preserve">i validátory s funkcí označovače jízdenek. Validátory </w:t>
      </w:r>
      <w:r w:rsidR="00CE7DA9" w:rsidRPr="00A306BD">
        <w:rPr>
          <w:sz w:val="22"/>
          <w:szCs w:val="22"/>
        </w:rPr>
        <w:t>musí</w:t>
      </w:r>
      <w:r w:rsidR="00293B2B" w:rsidRPr="00A306BD">
        <w:rPr>
          <w:sz w:val="22"/>
          <w:szCs w:val="22"/>
        </w:rPr>
        <w:t xml:space="preserve"> umožňovat platbu </w:t>
      </w:r>
      <w:r w:rsidR="00CE7DA9" w:rsidRPr="00A306BD">
        <w:rPr>
          <w:sz w:val="22"/>
          <w:szCs w:val="22"/>
        </w:rPr>
        <w:t xml:space="preserve"> </w:t>
      </w:r>
      <w:r w:rsidR="00293B2B" w:rsidRPr="00A306BD">
        <w:rPr>
          <w:sz w:val="22"/>
          <w:szCs w:val="22"/>
        </w:rPr>
        <w:t xml:space="preserve">jízdenek platební kartou a také označování papírových jízdenek </w:t>
      </w:r>
      <w:r w:rsidR="00E810D5" w:rsidRPr="00A306BD">
        <w:rPr>
          <w:sz w:val="22"/>
          <w:szCs w:val="22"/>
        </w:rPr>
        <w:t>dle standardu IDS JMK – viz bod 6.1.</w:t>
      </w:r>
    </w:p>
    <w:p w:rsidR="00293B2B" w:rsidRPr="00A306BD" w:rsidRDefault="00293B2B" w:rsidP="00E810D5">
      <w:pPr>
        <w:pStyle w:val="Zkladntext"/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Systém se skládá</w:t>
      </w:r>
      <w:r w:rsidR="00CE7DA9" w:rsidRPr="00A306BD">
        <w:rPr>
          <w:sz w:val="22"/>
          <w:szCs w:val="22"/>
        </w:rPr>
        <w:t xml:space="preserve"> z těchto částí</w:t>
      </w:r>
      <w:r w:rsidRPr="00A306BD">
        <w:rPr>
          <w:sz w:val="22"/>
          <w:szCs w:val="22"/>
        </w:rPr>
        <w:t>: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>Validátor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Držák validátoru na madlo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Konektory</w:t>
      </w:r>
      <w:r w:rsidR="00E810D5" w:rsidRPr="00A306BD">
        <w:rPr>
          <w:sz w:val="22"/>
          <w:szCs w:val="22"/>
        </w:rPr>
        <w:t xml:space="preserve"> a kabeláž</w:t>
      </w:r>
    </w:p>
    <w:p w:rsidR="00293B2B" w:rsidRPr="00A306BD" w:rsidRDefault="00293B2B" w:rsidP="00293B2B">
      <w:pPr>
        <w:pStyle w:val="Zkladntext"/>
        <w:numPr>
          <w:ilvl w:val="0"/>
          <w:numId w:val="17"/>
        </w:numPr>
        <w:rPr>
          <w:sz w:val="22"/>
          <w:szCs w:val="22"/>
        </w:rPr>
      </w:pPr>
      <w:r w:rsidRPr="00A306BD">
        <w:rPr>
          <w:sz w:val="22"/>
          <w:szCs w:val="22"/>
        </w:rPr>
        <w:t xml:space="preserve">Ethernet kabel připojený do switche (switch je </w:t>
      </w:r>
      <w:r w:rsidR="0098467B" w:rsidRPr="00A306BD">
        <w:rPr>
          <w:sz w:val="22"/>
          <w:szCs w:val="22"/>
        </w:rPr>
        <w:t>součástí</w:t>
      </w:r>
      <w:r w:rsidRPr="00A306BD">
        <w:rPr>
          <w:sz w:val="22"/>
          <w:szCs w:val="22"/>
        </w:rPr>
        <w:t xml:space="preserve"> systému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>)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Umístění </w:t>
      </w:r>
      <w:r w:rsidR="00EB20A3" w:rsidRPr="00A306BD">
        <w:rPr>
          <w:sz w:val="22"/>
          <w:szCs w:val="22"/>
        </w:rPr>
        <w:t xml:space="preserve">validátorů </w:t>
      </w:r>
      <w:r w:rsidRPr="00A306BD">
        <w:rPr>
          <w:sz w:val="22"/>
          <w:szCs w:val="22"/>
        </w:rPr>
        <w:t>bude odsouhlaseno zadavatelem.</w:t>
      </w:r>
      <w:r w:rsidR="00EB20A3" w:rsidRPr="00A306BD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Funkční schéma zapojení si dodavatel zajistí u výrobce/dodavatele odbavovacího systému a je povinen návrh řešení předem konzultovat se zadavatelem.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Přídržné svislé tyče u všech dveří po obou stranách dveřního prostoru musí být řešeny tak, aby kromě tlačítek pro SOD bylo možno na tyto tyče nainstalovat </w:t>
      </w:r>
      <w:r w:rsidR="00C428BF" w:rsidRPr="00A306BD">
        <w:rPr>
          <w:sz w:val="22"/>
          <w:szCs w:val="22"/>
        </w:rPr>
        <w:t xml:space="preserve">validátor </w:t>
      </w:r>
      <w:r w:rsidRPr="00A306BD">
        <w:rPr>
          <w:sz w:val="22"/>
          <w:szCs w:val="22"/>
        </w:rPr>
        <w:t xml:space="preserve">ve výši minimálně 100 cm od podlahy (vzdálenost spodní hrany zařízení od podlahy) a maximálně 150 cm (vzdálenost vrchní hrany zařízení od podlahy). </w:t>
      </w:r>
      <w:r w:rsidR="00C428BF" w:rsidRPr="00A306BD">
        <w:rPr>
          <w:sz w:val="22"/>
          <w:szCs w:val="22"/>
        </w:rPr>
        <w:t xml:space="preserve">Validátory </w:t>
      </w:r>
      <w:r w:rsidRPr="00A306BD">
        <w:rPr>
          <w:sz w:val="22"/>
          <w:szCs w:val="22"/>
        </w:rPr>
        <w:t xml:space="preserve">se instalují ve vozidle na pravé svislé tyči u všech dveří </w:t>
      </w:r>
      <w:r w:rsidR="009B5D54" w:rsidRPr="00A306BD">
        <w:rPr>
          <w:sz w:val="22"/>
          <w:szCs w:val="22"/>
        </w:rPr>
        <w:t xml:space="preserve">z pohledu nastupujícího cestujícího, vyjma </w:t>
      </w:r>
      <w:r w:rsidRPr="00A306BD">
        <w:rPr>
          <w:sz w:val="22"/>
          <w:szCs w:val="22"/>
        </w:rPr>
        <w:t>předních</w:t>
      </w:r>
      <w:r w:rsidR="009B5D54" w:rsidRPr="00A306BD">
        <w:rPr>
          <w:sz w:val="22"/>
          <w:szCs w:val="22"/>
        </w:rPr>
        <w:t xml:space="preserve"> dveří, zde je možno instalovat </w:t>
      </w:r>
      <w:r w:rsidR="00C428BF" w:rsidRPr="00A306BD">
        <w:rPr>
          <w:sz w:val="22"/>
          <w:szCs w:val="22"/>
        </w:rPr>
        <w:t xml:space="preserve">validátor </w:t>
      </w:r>
      <w:r w:rsidR="009B5D54" w:rsidRPr="00A306BD">
        <w:rPr>
          <w:sz w:val="22"/>
          <w:szCs w:val="22"/>
        </w:rPr>
        <w:t>z levé strany</w:t>
      </w:r>
      <w:r w:rsidRPr="00A306BD">
        <w:rPr>
          <w:sz w:val="22"/>
          <w:szCs w:val="22"/>
        </w:rPr>
        <w:t xml:space="preserve"> z pohledu nastupujícího cestujícího.</w:t>
      </w:r>
      <w:r w:rsidR="002805C8" w:rsidRPr="00A306BD">
        <w:rPr>
          <w:sz w:val="22"/>
          <w:szCs w:val="22"/>
        </w:rPr>
        <w:t xml:space="preserve"> Jiné umístění musí být před dodávkou předem schváleno objednatelem.</w:t>
      </w:r>
    </w:p>
    <w:tbl>
      <w:tblPr>
        <w:tblW w:w="935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A306BD" w:rsidRPr="00A306BD" w:rsidTr="00883C57">
        <w:tc>
          <w:tcPr>
            <w:tcW w:w="935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 xml:space="preserve"> </w:t>
            </w: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883C57">
        <w:tc>
          <w:tcPr>
            <w:tcW w:w="935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5A30D4" w:rsidRPr="00A306BD" w:rsidRDefault="00FC6EAF" w:rsidP="005A30D4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47" w:name="_Toc402796875"/>
      <w:bookmarkStart w:id="148" w:name="_Toc402862972"/>
      <w:bookmarkStart w:id="149" w:name="_Toc402931437"/>
      <w:bookmarkStart w:id="150" w:name="_Toc402942752"/>
      <w:bookmarkStart w:id="151" w:name="_Toc403281535"/>
      <w:bookmarkStart w:id="152" w:name="_Toc508772912"/>
      <w:bookmarkStart w:id="153" w:name="_Toc42256431"/>
      <w:r w:rsidRPr="00A306BD">
        <w:rPr>
          <w:sz w:val="22"/>
          <w:szCs w:val="22"/>
        </w:rPr>
        <w:t>TEXTOVÉ TRANSPARENT</w:t>
      </w:r>
      <w:bookmarkStart w:id="154" w:name="_Toc402796876"/>
      <w:bookmarkStart w:id="155" w:name="_Toc402862973"/>
      <w:bookmarkStart w:id="156" w:name="_Toc402931438"/>
      <w:bookmarkStart w:id="157" w:name="_Toc402942753"/>
      <w:bookmarkStart w:id="158" w:name="_Toc403281536"/>
      <w:bookmarkStart w:id="159" w:name="_Toc508772913"/>
      <w:bookmarkEnd w:id="147"/>
      <w:bookmarkEnd w:id="148"/>
      <w:bookmarkEnd w:id="149"/>
      <w:bookmarkEnd w:id="150"/>
      <w:bookmarkEnd w:id="151"/>
      <w:bookmarkEnd w:id="152"/>
      <w:r w:rsidR="005A30D4" w:rsidRPr="00A306BD">
        <w:rPr>
          <w:sz w:val="22"/>
          <w:szCs w:val="22"/>
        </w:rPr>
        <w:t>Y</w:t>
      </w:r>
      <w:bookmarkEnd w:id="153"/>
    </w:p>
    <w:p w:rsidR="00FC6EAF" w:rsidRPr="00A306BD" w:rsidRDefault="00FC6EAF" w:rsidP="00F24988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0" w:name="_Toc42256432"/>
      <w:r w:rsidRPr="00A306BD">
        <w:rPr>
          <w:sz w:val="22"/>
          <w:szCs w:val="22"/>
        </w:rPr>
        <w:t>VNĚJŠÍ TABLA</w:t>
      </w:r>
      <w:bookmarkEnd w:id="154"/>
      <w:bookmarkEnd w:id="155"/>
      <w:bookmarkEnd w:id="156"/>
      <w:bookmarkEnd w:id="157"/>
      <w:bookmarkEnd w:id="158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59"/>
      <w:bookmarkEnd w:id="160"/>
    </w:p>
    <w:p w:rsidR="009339C0" w:rsidRPr="003B3776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Vozidlo je třeba vybavit informačními tably, jejich rozměry </w:t>
      </w:r>
      <w:r w:rsidRPr="003B3776">
        <w:rPr>
          <w:sz w:val="22"/>
          <w:szCs w:val="22"/>
        </w:rPr>
        <w:t xml:space="preserve">a parametry jsou následující: </w:t>
      </w:r>
    </w:p>
    <w:p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Čelní panel:</w:t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ab/>
        <w:t>počet LED: 19 řádků 140-144 sloupců</w:t>
      </w:r>
    </w:p>
    <w:p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Boční panel</w:t>
      </w:r>
      <w:r w:rsidR="00E9195F">
        <w:rPr>
          <w:sz w:val="22"/>
          <w:szCs w:val="22"/>
        </w:rPr>
        <w:t xml:space="preserve"> pravý</w:t>
      </w:r>
      <w:r w:rsidRPr="003B3776">
        <w:rPr>
          <w:sz w:val="22"/>
          <w:szCs w:val="22"/>
        </w:rPr>
        <w:t xml:space="preserve">: </w:t>
      </w:r>
      <w:r w:rsidRPr="003B3776">
        <w:rPr>
          <w:sz w:val="22"/>
          <w:szCs w:val="22"/>
        </w:rPr>
        <w:tab/>
        <w:t>počet LED: 19 řádků 112-116 sloupců</w:t>
      </w:r>
    </w:p>
    <w:p w:rsidR="009339C0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Zadní panel: </w:t>
      </w:r>
      <w:r w:rsidRPr="003B3776">
        <w:rPr>
          <w:sz w:val="22"/>
          <w:szCs w:val="22"/>
        </w:rPr>
        <w:tab/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:rsidR="00E9195F" w:rsidRPr="003B3776" w:rsidRDefault="00E9195F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Boční panel levý</w:t>
      </w:r>
      <w:r w:rsidRPr="00E919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:rsidR="009339C0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panel může být případně rozdělen na dva samostatné, přičemž jedna část bude mít rozměry </w:t>
      </w:r>
      <w:r w:rsidRPr="003B3776">
        <w:rPr>
          <w:sz w:val="22"/>
          <w:szCs w:val="22"/>
        </w:rPr>
        <w:br/>
        <w:t>19x28-32, druhá část 19x84-88.</w:t>
      </w:r>
    </w:p>
    <w:p w:rsidR="00E9195F" w:rsidRPr="003B3776" w:rsidRDefault="00E9195F" w:rsidP="00124AA7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>Levý boční panel bude umístěný  v levé přední části vozidla</w:t>
      </w:r>
    </w:p>
    <w:p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</w:p>
    <w:p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Další požadavky na vnější panely: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Technologické provedení všech vnějších panelů - technologie LED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užití matice s roztečí LED cca 10 mm</w:t>
      </w:r>
    </w:p>
    <w:p w:rsidR="009339C0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zelená barva LED dle standardu IDS JMK.</w:t>
      </w:r>
    </w:p>
    <w:p w:rsidR="00153AED" w:rsidRPr="003B3776" w:rsidRDefault="00153AED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Regulace jasu musí být automatická podle světelných podmínek v okolí.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Funkční plocha panelu musí být rozdělena na minimálně dva samostatné bloky libovolně nastavitelné šířky, možnost nezávislého zobrazení v jednotlivých blocích panelu (nezávislé zobrazení linky v prvním bloku panelu, zobrazení cíle, popř. dalších informací ve zbylých blocích panelu).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Možnost inverzního zobrazení v jednotlivých blocích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Libovolně nastavitelná výška znaků, jejich poloha a odstup v rozmezí funkční plochy panelů. Možnost vytvoření a zobrazení libovolného znaku v rámci funkční plochy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Zobrazení střídajícího se textu (definujte rychlost změny zobrazení střídajícího se textu). Zobrazení běžícího textu a jeho využití u jednotlivých typů panelů. Zobrazení textu s diakritikou (definujte možnost zachování výšky písma). Možnost inverzního zobrazení v jednotlivých blocích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Data pro nastavení jednotlivých panelů a data pro zobrazování musí být ukládána do externích databází, nikoliv v programu.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Panely nesmí být z pohledu cestujícího vně vozidla zakrývány sloupky, výčnělky karosérie či jinými prvky.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Připojení panelů k vozidlovým datovým sběrnicím (IBIS). Adresace panelů jako řádných periferií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 xml:space="preserve">Nahrávání dat do panelů pomocí Wi-Fi sítě </w:t>
      </w:r>
      <w:r w:rsidR="00153AED">
        <w:rPr>
          <w:sz w:val="22"/>
          <w:szCs w:val="22"/>
        </w:rPr>
        <w:t>RIS</w:t>
      </w:r>
      <w:r w:rsidR="002B0758">
        <w:rPr>
          <w:sz w:val="22"/>
          <w:szCs w:val="22"/>
        </w:rPr>
        <w:t xml:space="preserve"> </w:t>
      </w:r>
      <w:r w:rsidR="00153AED">
        <w:rPr>
          <w:sz w:val="22"/>
          <w:szCs w:val="22"/>
        </w:rPr>
        <w:t>II</w:t>
      </w:r>
      <w:r w:rsidRPr="003B3776">
        <w:rPr>
          <w:sz w:val="22"/>
          <w:szCs w:val="22"/>
        </w:rPr>
        <w:t xml:space="preserve"> přes palubní počítač a sběrnice IBIS nebo nouzové nahrávání dat pomocí notebooku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Informace o funkčnosti / nefunkčnosti (poruše) panelu předávána palubnímu počítači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Napájení panelů z palubní sítě vozidla přes integrovanou jednotku napájení informačního systému v palubním počítači.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Vnější obal panelů musí být pevný, samonosné konstrukce a odstíněný proti narušení správné funkce panelu.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Zámky pro snadný servisní přístup dovnitř panelů musí být univerzální na trojhranný klíč.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Povrchová úprava obalu panelu musí být komaxitová barva – barva bude odsouhlasena zadavatelem.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Odolnost povrchové úpravy obalu proti vandalismu, zejména odolnost proti poškrábání </w:t>
      </w:r>
      <w:r w:rsidRPr="003B3776">
        <w:rPr>
          <w:sz w:val="22"/>
          <w:szCs w:val="22"/>
        </w:rPr>
        <w:br/>
        <w:t>a posprejování.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provozní spolehlivost panelů je dána výrobcem dobou garantované provozní spolehlivosti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homologace výrobků podle normy ČSN 304011 a ČSN EN 50121-3-2.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nabídka servisního SW pro kompletní nastavení zobrazení na panelech, včetně možnosti přípravy jednotlivých textových a grafických znaků, nastavení rozdělení funkční plochy panelů do bloků a způsobu zobrazení.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Servisní SW musí splňovat požadavky: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přehledné grafické zobrazení nastavení panelů a připravených dat, odpovídající  skutečným panelům, pro jejich kontrolu před aplikací do panelů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základní diagnostiku funkční plochy i jednotlivých panelů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servisního SW musí být aplikace pro nouzové nahrávání dat do panelů z notebooku  pomocí dodaného odpovídajícího převodníku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Kompatibilní s operačním systémem MS Windows 7 a MS Windows 10 (32 i 64-bit verze)</w:t>
      </w:r>
    </w:p>
    <w:p w:rsidR="009339C0" w:rsidRPr="003B3776" w:rsidRDefault="009339C0" w:rsidP="009339C0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Jiné uspořádání tabel musí být předem odsouhlaseno se zadavatelem.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:rsidTr="009840C3">
        <w:tc>
          <w:tcPr>
            <w:tcW w:w="935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9840C3">
        <w:tc>
          <w:tcPr>
            <w:tcW w:w="9355" w:type="dxa"/>
            <w:tcBorders>
              <w:bottom w:val="single" w:sz="4" w:space="0" w:color="auto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:rsidTr="009840C3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9840C3" w:rsidRPr="005A30D4" w:rsidRDefault="009840C3" w:rsidP="009840C3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1" w:name="_Toc42256433"/>
      <w:r w:rsidRPr="005A30D4">
        <w:rPr>
          <w:sz w:val="22"/>
          <w:szCs w:val="22"/>
        </w:rPr>
        <w:t>VN</w:t>
      </w:r>
      <w:r>
        <w:rPr>
          <w:sz w:val="22"/>
          <w:szCs w:val="22"/>
        </w:rPr>
        <w:t>ITŘNÍ</w:t>
      </w:r>
      <w:r w:rsidRPr="005A30D4">
        <w:rPr>
          <w:sz w:val="22"/>
          <w:szCs w:val="22"/>
        </w:rPr>
        <w:t xml:space="preserve"> TABL</w:t>
      </w:r>
      <w:r>
        <w:rPr>
          <w:sz w:val="22"/>
          <w:szCs w:val="22"/>
        </w:rPr>
        <w:t>O</w:t>
      </w:r>
      <w:r w:rsidRPr="005A30D4">
        <w:rPr>
          <w:sz w:val="22"/>
          <w:szCs w:val="22"/>
        </w:rPr>
        <w:t xml:space="preserve"> </w:t>
      </w:r>
      <w:r w:rsidRPr="005A30D4">
        <w:rPr>
          <w:b/>
          <w:sz w:val="22"/>
          <w:szCs w:val="22"/>
        </w:rPr>
        <w:t>-</w:t>
      </w:r>
      <w:r w:rsidRPr="005A30D4">
        <w:rPr>
          <w:sz w:val="22"/>
          <w:szCs w:val="22"/>
        </w:rPr>
        <w:t xml:space="preserve"> PP</w:t>
      </w:r>
      <w:bookmarkEnd w:id="161"/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Vozidlo je vybaveno jednořádkovým LED tablem umístěným v přední části vozidla u stropu za kabinou řidiče. Tablo bude řízeno z palubního počítače. Tablo musí být libovolně programovatelné a musí být řízeno informačním palubním počítačem po sběrnici IBIS. Intenzita svitu LED se musí automaticky regulovat podle úrovně osvětlení. Tablo bude složeno z LED diod o min. počtu 128 x 8 a jeho maximální rozměry budou 800 x 100 mm. Barva LED diod bude červená. Z hlediska servisu a nahrávání dat platí stejné podmínky jako u vnějších tabel.</w:t>
      </w:r>
    </w:p>
    <w:p w:rsidR="00FC6EAF" w:rsidRPr="003B3776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:rsidTr="0000350C">
        <w:tc>
          <w:tcPr>
            <w:tcW w:w="949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495" w:type="dxa"/>
            <w:tcBorders>
              <w:bottom w:val="single" w:sz="4" w:space="0" w:color="auto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:rsidTr="0000350C">
        <w:tc>
          <w:tcPr>
            <w:tcW w:w="9495" w:type="dxa"/>
            <w:tcBorders>
              <w:left w:val="nil"/>
              <w:bottom w:val="nil"/>
              <w:right w:val="nil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62" w:name="_Toc136934642"/>
      <w:bookmarkStart w:id="163" w:name="_Toc508772915"/>
      <w:bookmarkStart w:id="164" w:name="_Toc42256434"/>
      <w:r w:rsidRPr="003B3776">
        <w:rPr>
          <w:sz w:val="22"/>
          <w:szCs w:val="22"/>
        </w:rPr>
        <w:lastRenderedPageBreak/>
        <w:t>INFORMAČNÍ MONITOR</w:t>
      </w:r>
      <w:bookmarkEnd w:id="162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63"/>
      <w:bookmarkEnd w:id="164"/>
    </w:p>
    <w:p w:rsidR="009339C0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Ve vozidle bude instalován širokoúhlý oboustranný LCD monitor. Bude umístěný v ose interiéru vozidla u 2. dveří, na vhodném místě neomezujícím průchod cestujících vozidlem (podchodná výška min 1950 mm). Způsob osazení a místo umístění je dodavatel povinen předem konzultovat se zadavatelem a podléhá schválení zadavatele.</w:t>
      </w:r>
    </w:p>
    <w:p w:rsidR="009339C0" w:rsidRDefault="004C486A" w:rsidP="009339C0">
      <w:pPr>
        <w:jc w:val="both"/>
        <w:rPr>
          <w:sz w:val="22"/>
          <w:szCs w:val="22"/>
        </w:rPr>
      </w:pPr>
      <w:r>
        <w:rPr>
          <w:sz w:val="22"/>
          <w:szCs w:val="22"/>
        </w:rPr>
        <w:t>Informační monitor bude napájen z Integrované jednotky napájení systému RIS</w:t>
      </w:r>
      <w:r w:rsidR="002B0758">
        <w:rPr>
          <w:sz w:val="22"/>
          <w:szCs w:val="22"/>
        </w:rPr>
        <w:t xml:space="preserve"> </w:t>
      </w:r>
      <w:r>
        <w:rPr>
          <w:sz w:val="22"/>
          <w:szCs w:val="22"/>
        </w:rPr>
        <w:t>II.</w:t>
      </w:r>
    </w:p>
    <w:p w:rsidR="004C486A" w:rsidRPr="003B3776" w:rsidRDefault="004C486A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Vnitřní LCD informační systém (dále jen LCD monitor) musí být HW i SW plně kompatibilní se standardem DPMB pro LCD monitory, který slouží pro dynamické zobrazování reklamy a dopravních informací DPMB.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Základní rozměry a technické parametry LCD systému: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úhlopříčka displeje: min. 29“, s poměrem stran 32:9, rozlišení min 1920x540 px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životnost min 50 tis. hodin (doložit katalogovým listem vnitřních LCD displejů)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jedná se o oboustranná LCD zobrazení, tvar „V“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řízená regulace jasu až do hodnoty minimálně 300 cd/m</w:t>
      </w:r>
      <w:r w:rsidRPr="003B3776">
        <w:rPr>
          <w:sz w:val="22"/>
          <w:szCs w:val="22"/>
          <w:vertAlign w:val="superscript"/>
        </w:rPr>
        <w:t>2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LED podsvícení displeje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maximální spotřeba LCD monitoru vč. displeje a řídící jednotky do 150 W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minimální parametry řídící jednotky: procesor 1,4 GHz, paměť min. 16 GB (karta micro SD)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odolné provedení (automotive)</w:t>
      </w:r>
    </w:p>
    <w:p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napájení z palubní sítě 24 V, řízení napájení přes palubní počítač. </w:t>
      </w:r>
    </w:p>
    <w:p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rozhraní: Ethernet, USB, IBIS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LCD  monitor bude přes Ethernetovou síť (100 Mbit,) komunikovat s palubním počítačem dle protokolu EPISNET v aktuální verzi. LCD systém musí obsahovat synchronizační adresář pro nahrávaní aktuálních dat a následnou aktualizaci do pracovního adresáře LCD systém</w:t>
      </w:r>
      <w:r w:rsidR="001D7158">
        <w:rPr>
          <w:sz w:val="22"/>
          <w:szCs w:val="22"/>
        </w:rPr>
        <w:t>u</w:t>
      </w:r>
      <w:r w:rsidRPr="003B3776">
        <w:rPr>
          <w:sz w:val="22"/>
          <w:szCs w:val="22"/>
        </w:rPr>
        <w:t>. Synchronizace mezi serverem DPMB s daty bude probíhat prostřednictvím Wi-Fi sítě přes palubní počítač ve vozovnách.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Aktualizace dopravních informací se provádí prostřednictvím servisu dat systému Dynamický dispečink, a to jak přes Wi-Fi, tak přes APN DPMB. Průběžné  on-line  dopravní informace jsou zajišťovány prostřednictvím palubního počítače a APN DPMB ze serveru Dynamického dispečinku.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Data a stavy vozidla jsou z palubního počítače zasílána během jízdy. Jedná se o dopravní informace dle standardu DPMB a dále o informace o návazných spojích na vybraných zastávkách.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Dále musí být možné aktualizovat systém přes USB rozhraní.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LCD systém umožní přehrávaní vizuálních informací (videoklipy, flash prezentace, statické texty, obrázky a dopravní informace). Podporované typy mediálních formátů:</w:t>
      </w:r>
    </w:p>
    <w:p w:rsidR="009339C0" w:rsidRPr="003B3776" w:rsidRDefault="009339C0" w:rsidP="009339C0">
      <w:pPr>
        <w:pStyle w:val="Odstavecseseznamem"/>
        <w:numPr>
          <w:ilvl w:val="0"/>
          <w:numId w:val="15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Video:   MPEG-2,   MPEG-4 ASP  (DivX),  H.263  (MPEG-4 short-video header variant),  MPEG-4  AVI  (H.264), HVEC (H.265), Windows Media Video 9 (WMV3), Windows Media Video 9 Advanced (VC-1 Advanced profile)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Obrázky: jpg, bmp, jpeg, wbmp, png, gif</w:t>
      </w:r>
    </w:p>
    <w:p w:rsidR="009339C0" w:rsidRPr="003B3776" w:rsidRDefault="009339C0" w:rsidP="009339C0">
      <w:pPr>
        <w:jc w:val="both"/>
        <w:rPr>
          <w:rFonts w:ascii="Calibri" w:hAnsi="Calibri"/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Displej LCD monitoru bude softwarově rozdělen na dvě poloviny o velikosti přibližně 15“,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Jedna část displeje bude prezentovat dynamické dopravní informace DPMB, včetně přestupních návazností dle nadřazeného scénáře. Dopravní informace budou mj. obsahovat číslo aktuální linky, cíl, čas, zónu, následující zastávky, časy odjezdů a zpoždění navazujících spojů, textové a obrazové informace zaslané Dynamického dispečinku.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Druhá část LCD monitoru bude přehrávat reklamu nebo jiná zobrazení dle scénáře připraveného v DPMB.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 základě informací z palubního počítače (souřadnice) musí být monitoru umět na zvolené ploše zobrazovat mapu s aktuální polohou vozidla. Mapový podklad musí pokrýt minimálně obsluhované území. </w:t>
      </w:r>
    </w:p>
    <w:p w:rsidR="00FC6EAF" w:rsidRPr="003B3776" w:rsidRDefault="00FC6EAF" w:rsidP="00FC6EAF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65" w:name="_Toc400247516"/>
      <w:bookmarkStart w:id="166" w:name="_Toc400250247"/>
      <w:bookmarkStart w:id="167" w:name="_Toc400250358"/>
      <w:bookmarkStart w:id="168" w:name="_Toc400266886"/>
      <w:bookmarkStart w:id="169" w:name="_Toc401392603"/>
      <w:bookmarkStart w:id="170" w:name="_Toc401392715"/>
      <w:bookmarkStart w:id="171" w:name="_Toc402172877"/>
      <w:bookmarkStart w:id="172" w:name="_Toc402796879"/>
      <w:bookmarkStart w:id="173" w:name="_Toc402862976"/>
      <w:bookmarkStart w:id="174" w:name="_Toc402931441"/>
      <w:bookmarkStart w:id="175" w:name="_Toc402942756"/>
      <w:bookmarkStart w:id="176" w:name="_Toc403281538"/>
      <w:bookmarkStart w:id="177" w:name="_Toc508772918"/>
      <w:bookmarkStart w:id="178" w:name="_Toc42256435"/>
      <w:r w:rsidRPr="003B3776">
        <w:rPr>
          <w:sz w:val="22"/>
          <w:szCs w:val="22"/>
        </w:rPr>
        <w:lastRenderedPageBreak/>
        <w:t>TACHOGRAF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77"/>
      <w:bookmarkEnd w:id="178"/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Záznamové zařízení zaznamenávající minimálně 2 poslední dny běžného provozu včetně tzv. havarijní smyčky s jemnějším záznamem hodnot pro posledních 1600 m dráhy vozidla. Plně uživatelsky konfigurované, plně kompatibilní se zařízením a softwarem používaným k tomuto účelu v DPMB. Kompletní záznam tachografu bude možné vyčítat pomocí Wi-Fi sítě Dynamického dispečinku přes palubní počítač nebo manuálně pomocí karty. </w:t>
      </w:r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zařízení bude i paměťová karta s kapacitou minimálně 2GB, která bude snadno vyjímatelná (např. při dopravní nehodě).</w:t>
      </w:r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 radiové síti DPMB bude možné vyčítat kolizní smyčku. Zařízení vyhodnocující min 8 analogových </w:t>
      </w:r>
      <w:r w:rsidRPr="003B3776">
        <w:rPr>
          <w:sz w:val="22"/>
          <w:szCs w:val="22"/>
        </w:rPr>
        <w:br/>
        <w:t>a 16 stavových signálů. Konečné připojení zaznamenávaných signálů, celkové osazení a propojení s palubním počítačem podléhá schválení zadavatele.</w:t>
      </w:r>
    </w:p>
    <w:p w:rsidR="009339C0" w:rsidRPr="003B3776" w:rsidRDefault="009339C0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Zapojení signálu tachografu bude dle vnitropodnikové normy DPMB (viz příloha).</w:t>
      </w:r>
    </w:p>
    <w:p w:rsidR="00FC6EAF" w:rsidRPr="003B3776" w:rsidRDefault="00FC6EAF" w:rsidP="00FC6EAF">
      <w:pPr>
        <w:pStyle w:val="Zkladntext"/>
        <w:spacing w:after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79" w:name="_Toc400247517"/>
      <w:bookmarkStart w:id="180" w:name="_Toc400250248"/>
      <w:bookmarkStart w:id="181" w:name="_Toc400250359"/>
      <w:bookmarkStart w:id="182" w:name="_Toc400266887"/>
      <w:bookmarkStart w:id="183" w:name="_Toc401392604"/>
      <w:bookmarkStart w:id="184" w:name="_Toc401392716"/>
      <w:bookmarkStart w:id="185" w:name="_Toc402172878"/>
      <w:bookmarkStart w:id="186" w:name="_Toc402796880"/>
      <w:bookmarkStart w:id="187" w:name="_Toc402862977"/>
      <w:bookmarkStart w:id="188" w:name="_Toc402931442"/>
      <w:bookmarkStart w:id="189" w:name="_Toc402942757"/>
      <w:bookmarkStart w:id="190" w:name="_Toc403281539"/>
      <w:bookmarkStart w:id="191" w:name="_Toc508772919"/>
      <w:bookmarkStart w:id="192" w:name="_Toc42256436"/>
      <w:r w:rsidRPr="003B3776">
        <w:rPr>
          <w:sz w:val="22"/>
          <w:szCs w:val="22"/>
        </w:rPr>
        <w:t>SIGNALIZAČNÍ A OVLÁDACÍ ZAŘÍZENÍ PRO CESTUJÍCÍ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r w:rsidRPr="003B3776">
        <w:rPr>
          <w:sz w:val="22"/>
          <w:szCs w:val="22"/>
        </w:rPr>
        <w:t xml:space="preserve"> , ŘIDIČE A NÁVĚSTNÍ ZAŘÍZENÍ VE VOZIDLE </w:t>
      </w:r>
      <w:r w:rsidRPr="003B3776">
        <w:rPr>
          <w:b/>
          <w:sz w:val="22"/>
          <w:szCs w:val="22"/>
        </w:rPr>
        <w:t>–</w:t>
      </w:r>
      <w:r w:rsidRPr="003B3776">
        <w:rPr>
          <w:sz w:val="22"/>
          <w:szCs w:val="22"/>
        </w:rPr>
        <w:t xml:space="preserve"> PP</w:t>
      </w:r>
      <w:bookmarkEnd w:id="191"/>
      <w:bookmarkEnd w:id="192"/>
    </w:p>
    <w:p w:rsidR="003B3776" w:rsidRPr="003B3776" w:rsidRDefault="003B3776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Stručný popis</w:t>
      </w:r>
    </w:p>
    <w:p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Vnější tlačítka poptávkového ovládání dveří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vnějších tlačítek</w:t>
      </w:r>
    </w:p>
    <w:p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709" w:hanging="142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Žluté tlačítko se symbolem otevírání dveří (piktogram „dva trojúhelníky se svislým předělem”) a se zeleným osvětlením okolo (nevylučuje se dodatečné červené osvětlení při stisku tlačítka)</w:t>
      </w:r>
    </w:p>
    <w:p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993" w:hanging="426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žlutá krytka</w:t>
      </w:r>
    </w:p>
    <w:p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až po odblokování dveří řidičem</w:t>
      </w:r>
    </w:p>
    <w:p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:rsidR="003B3776" w:rsidRPr="003B3776" w:rsidRDefault="003B3776" w:rsidP="00124AA7">
      <w:pPr>
        <w:pStyle w:val="Zkladntext"/>
        <w:spacing w:after="0"/>
        <w:ind w:left="708"/>
        <w:rPr>
          <w:sz w:val="22"/>
          <w:szCs w:val="22"/>
        </w:rPr>
      </w:pPr>
      <w:r w:rsidRPr="003B3776">
        <w:rPr>
          <w:sz w:val="22"/>
          <w:szCs w:val="22"/>
        </w:rPr>
        <w:t xml:space="preserve">Umístění vnějších tlačítek </w:t>
      </w:r>
      <w:r w:rsidR="001D7158">
        <w:rPr>
          <w:sz w:val="22"/>
          <w:szCs w:val="22"/>
        </w:rPr>
        <w:t>n</w:t>
      </w:r>
      <w:r w:rsidRPr="003B3776">
        <w:rPr>
          <w:sz w:val="22"/>
          <w:szCs w:val="22"/>
        </w:rPr>
        <w:t>a křídle dveří nebo na bočnici dveří v blízkosti dveří</w:t>
      </w:r>
    </w:p>
    <w:p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Vnitřní tlačítka poptávkového ovládání dveří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Umístění vnitřních tlačítek tlačítko poptávkového ovládání dveří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left="709" w:hanging="283"/>
        <w:rPr>
          <w:sz w:val="22"/>
          <w:szCs w:val="22"/>
        </w:rPr>
      </w:pPr>
      <w:r w:rsidRPr="003B3776">
        <w:rPr>
          <w:sz w:val="22"/>
          <w:szCs w:val="22"/>
        </w:rPr>
        <w:t>na tyčích vždy po obou stranách dveří (u předních dveří u kabiny řidiče může být jen na pravé straně, u posledních na levé straně</w:t>
      </w:r>
      <w:r w:rsidR="001D7158">
        <w:rPr>
          <w:sz w:val="22"/>
          <w:szCs w:val="22"/>
        </w:rPr>
        <w:t xml:space="preserve"> při pohledu cestujícího uvnitř trolejbusu otočeného čelem ke dveřím </w:t>
      </w:r>
      <w:r w:rsidRPr="003B3776">
        <w:rPr>
          <w:sz w:val="22"/>
          <w:szCs w:val="22"/>
        </w:rPr>
        <w:t>)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jedno tlačítko na křídle dveří - nepovinné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maximální výška umístění tlačítka: 150 cm nad podlahou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minimální výška umístění tlačítka: 120 cm nad podlahou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vnitřních tlačítek poptávkového ovládání dveří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zelené průsvitné tlačítko s podsvětlením a symbolem otevírání dveří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šedá nebo černá krytka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po stisknutí poptávkového ovládání dveří příslušných dveří (vyjma otevřených dveří) a pří uvolnění dveří v zastávce, dokud se dveře neotevřou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stisk tlačítka vydává zvuk u řidiče při prvním stisku kterého kteréhokoliv tlačítka ve voze.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vozíkem: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</w:t>
      </w:r>
      <w:r w:rsidR="001D7158">
        <w:rPr>
          <w:sz w:val="22"/>
          <w:szCs w:val="22"/>
        </w:rPr>
        <w:t xml:space="preserve">výstup s </w:t>
      </w:r>
      <w:r w:rsidRPr="003B3776">
        <w:rPr>
          <w:sz w:val="22"/>
          <w:szCs w:val="22"/>
        </w:rPr>
        <w:t>vozík</w:t>
      </w:r>
      <w:r w:rsidR="001D7158">
        <w:rPr>
          <w:sz w:val="22"/>
          <w:szCs w:val="22"/>
        </w:rPr>
        <w:t>em</w:t>
      </w:r>
      <w:r w:rsidRPr="003B3776">
        <w:rPr>
          <w:sz w:val="22"/>
          <w:szCs w:val="22"/>
        </w:rPr>
        <w:t xml:space="preserve"> uvnitř vozu– umístěno v místech plošin vyhrazených pro vozík tak, aby bylo</w:t>
      </w:r>
      <w:r w:rsidR="001D7158">
        <w:rPr>
          <w:sz w:val="22"/>
          <w:szCs w:val="22"/>
        </w:rPr>
        <w:t xml:space="preserve"> </w:t>
      </w:r>
      <w:r w:rsidR="001D7158" w:rsidRPr="003B3776">
        <w:rPr>
          <w:sz w:val="22"/>
          <w:szCs w:val="22"/>
        </w:rPr>
        <w:t>z vozíku dosažitelné</w:t>
      </w:r>
      <w:r w:rsidRPr="003B3776">
        <w:rPr>
          <w:sz w:val="22"/>
          <w:szCs w:val="22"/>
        </w:rPr>
        <w:t xml:space="preserve"> při řádně zaparkovaném vozíku; </w:t>
      </w:r>
    </w:p>
    <w:p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signál, a to i opakovaně při dalším stisku a vždy po celou dobu stisku</w:t>
      </w:r>
    </w:p>
    <w:p w:rsidR="008460E2" w:rsidRPr="003B3776" w:rsidRDefault="008460E2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kočárkem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kočárek (výstup s kočárkem) – uvnitř vozu umístěno v místech plošin vyhrazených pro kočárek;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 xml:space="preserve">rozsvítí symbol kočárku na palubní desce u řidiče a při prvním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nástup s vozíkem (vně):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vozík vně vozu (nástup s vozíkem) – umístěno vpravo vedle dveří vyhrazených pro nástup s vozíkem, nejvýše 120 cm od země,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přednostně pod tlačítkem poptávkového ovládání dveří musí být přístupné i při otevřených dveřích</w:t>
      </w:r>
      <w:r w:rsidRPr="003B3776">
        <w:rPr>
          <w:sz w:val="22"/>
          <w:szCs w:val="22"/>
          <w:lang w:val="en-US"/>
        </w:rPr>
        <w:t>;</w:t>
      </w:r>
      <w:r w:rsidRPr="003B3776">
        <w:rPr>
          <w:sz w:val="22"/>
          <w:szCs w:val="22"/>
        </w:rPr>
        <w:t xml:space="preserve"> </w:t>
      </w:r>
    </w:p>
    <w:p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8460E2" w:rsidRPr="00B81534" w:rsidRDefault="008460E2" w:rsidP="008460E2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„STOP“: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Jsou umístěna vlevo na madlech při pohledu cestujícího ve směru jízdy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STOP </w:t>
      </w:r>
      <w:r w:rsidR="008460E2">
        <w:rPr>
          <w:sz w:val="22"/>
          <w:szCs w:val="22"/>
        </w:rPr>
        <w:t xml:space="preserve">na </w:t>
      </w:r>
      <w:r w:rsidRPr="003B3776">
        <w:rPr>
          <w:sz w:val="22"/>
          <w:szCs w:val="22"/>
        </w:rPr>
        <w:t xml:space="preserve">palubní desce u řidiče a při 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umístění tlačítek musí být odsouhlaseno se zadavatelem.</w:t>
      </w:r>
    </w:p>
    <w:p w:rsidR="003B3776" w:rsidRPr="003B3776" w:rsidRDefault="003B3776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Detailní popis fungování systému je uveden ve vnitropodnikové směrnici DPMB PN.T-006, která je součástí zadání. </w:t>
      </w:r>
      <w:r w:rsidRPr="003B3776">
        <w:rPr>
          <w:sz w:val="22"/>
          <w:szCs w:val="22"/>
        </w:rPr>
        <w:t xml:space="preserve">Signály všech tlačítek jsou pro každý typ tlačítek zapojeny do tachografu. </w:t>
      </w:r>
    </w:p>
    <w:p w:rsidR="003B3776" w:rsidRPr="003B3776" w:rsidRDefault="003B3776" w:rsidP="003B3776">
      <w:pPr>
        <w:pStyle w:val="Zkladntext"/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FC6EAF">
      <w:pPr>
        <w:pStyle w:val="Zkladntext"/>
        <w:rPr>
          <w:sz w:val="22"/>
          <w:szCs w:val="22"/>
        </w:rPr>
      </w:pPr>
    </w:p>
    <w:p w:rsidR="007A3721" w:rsidRPr="003B3776" w:rsidRDefault="007A3721" w:rsidP="007A3721">
      <w:pPr>
        <w:pStyle w:val="Zkladntext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3B3776" w:rsidRPr="003B3776" w:rsidRDefault="003B3776" w:rsidP="003B3776">
      <w:pPr>
        <w:pStyle w:val="Seznam"/>
        <w:spacing w:before="120"/>
        <w:ind w:left="0" w:firstLine="0"/>
        <w:jc w:val="both"/>
        <w:rPr>
          <w:sz w:val="22"/>
          <w:szCs w:val="22"/>
        </w:rPr>
      </w:pPr>
      <w:r w:rsidRPr="003B3776">
        <w:rPr>
          <w:rFonts w:ascii="Times New Roman" w:hAnsi="Times New Roman"/>
          <w:i/>
          <w:sz w:val="22"/>
          <w:szCs w:val="22"/>
        </w:rPr>
        <w:t>Pokud zadavatel kdekoliv v zadávací dokumentaci hovoří o tom, že nějaký komponent, součástku či řešení (dále jen „řešení“) „upřednostňuje“, podává tímto uchazečům pouze informaci o tom, že toto řešení považuje pro něj za nejvhodnější. Pokud bude použito jiné, kvalitativně a technicky obdobné řešení, bude zadavatelem plně akceptováno a v žádném případě toto nebude mít vliv na hodnocení podané nabídky.</w:t>
      </w:r>
    </w:p>
    <w:p w:rsidR="007A3721" w:rsidRPr="003B3776" w:rsidRDefault="007A3721">
      <w:pPr>
        <w:pStyle w:val="Zkladntext"/>
        <w:rPr>
          <w:sz w:val="22"/>
          <w:szCs w:val="22"/>
        </w:rPr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sectPr w:rsidR="004D7302" w:rsidSect="006A31FC">
      <w:headerReference w:type="default" r:id="rId9"/>
      <w:footerReference w:type="default" r:id="rId10"/>
      <w:pgSz w:w="11907" w:h="16834"/>
      <w:pgMar w:top="1418" w:right="851" w:bottom="1134" w:left="1701" w:header="737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EA" w:rsidRDefault="009E32EA">
      <w:r>
        <w:separator/>
      </w:r>
    </w:p>
  </w:endnote>
  <w:endnote w:type="continuationSeparator" w:id="0">
    <w:p w:rsidR="009E32EA" w:rsidRDefault="009E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2EA" w:rsidRDefault="009E32EA">
    <w:pPr>
      <w:pBdr>
        <w:top w:val="single" w:sz="6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Zadávací podmínky trolejbusu – sólo bez baterii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EE31BB">
      <w:rPr>
        <w:rStyle w:val="slostrnky"/>
        <w:rFonts w:ascii="Arial" w:hAnsi="Arial" w:cs="Arial"/>
        <w:noProof/>
        <w:sz w:val="16"/>
        <w:szCs w:val="16"/>
      </w:rPr>
      <w:t>2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EE31BB">
      <w:rPr>
        <w:rStyle w:val="slostrnky"/>
        <w:rFonts w:ascii="Arial" w:hAnsi="Arial" w:cs="Arial"/>
        <w:noProof/>
        <w:sz w:val="16"/>
        <w:szCs w:val="16"/>
      </w:rPr>
      <w:t>27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                       </w:t>
    </w:r>
    <w:r w:rsidR="00733C6D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>2</w:t>
    </w:r>
    <w:r w:rsidR="0098467B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>.04.2020</w:t>
    </w:r>
    <w:r w:rsidR="00733C6D">
      <w:rPr>
        <w:rFonts w:ascii="Arial" w:hAnsi="Arial" w:cs="Arial"/>
        <w:sz w:val="16"/>
        <w:szCs w:val="16"/>
      </w:rPr>
      <w:t>opr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EA" w:rsidRDefault="009E32EA">
      <w:r>
        <w:separator/>
      </w:r>
    </w:p>
  </w:footnote>
  <w:footnote w:type="continuationSeparator" w:id="0">
    <w:p w:rsidR="009E32EA" w:rsidRDefault="009E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2EA" w:rsidRDefault="009E32EA" w:rsidP="00AC6356">
    <w:pPr>
      <w:pStyle w:val="Zhlav"/>
      <w:tabs>
        <w:tab w:val="clear" w:pos="4536"/>
        <w:tab w:val="clear" w:pos="9072"/>
        <w:tab w:val="left" w:pos="40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2CF6F" wp14:editId="2DFEF631">
          <wp:simplePos x="0" y="0"/>
          <wp:positionH relativeFrom="page">
            <wp:posOffset>461010</wp:posOffset>
          </wp:positionH>
          <wp:positionV relativeFrom="page">
            <wp:posOffset>287020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51AC888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DB8A1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647207"/>
    <w:multiLevelType w:val="hybridMultilevel"/>
    <w:tmpl w:val="90129BF4"/>
    <w:lvl w:ilvl="0" w:tplc="219EED7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55F64"/>
    <w:multiLevelType w:val="hybridMultilevel"/>
    <w:tmpl w:val="B90458B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8584F"/>
    <w:multiLevelType w:val="hybridMultilevel"/>
    <w:tmpl w:val="FA4A7740"/>
    <w:lvl w:ilvl="0" w:tplc="425ADD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66591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0612B"/>
    <w:multiLevelType w:val="hybridMultilevel"/>
    <w:tmpl w:val="FBD233C6"/>
    <w:lvl w:ilvl="0" w:tplc="F66E62C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BA66457"/>
    <w:multiLevelType w:val="hybridMultilevel"/>
    <w:tmpl w:val="3D0ED28C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A3FCB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F40D9"/>
    <w:multiLevelType w:val="hybridMultilevel"/>
    <w:tmpl w:val="65C00112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2331B"/>
    <w:multiLevelType w:val="hybridMultilevel"/>
    <w:tmpl w:val="AC08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2DC8"/>
    <w:multiLevelType w:val="hybridMultilevel"/>
    <w:tmpl w:val="40264D50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10A95"/>
    <w:multiLevelType w:val="hybridMultilevel"/>
    <w:tmpl w:val="3DB0D894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6039E"/>
    <w:multiLevelType w:val="hybridMultilevel"/>
    <w:tmpl w:val="CE285B62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211BE"/>
    <w:multiLevelType w:val="hybridMultilevel"/>
    <w:tmpl w:val="D6F29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415A8"/>
    <w:multiLevelType w:val="hybridMultilevel"/>
    <w:tmpl w:val="F1DE5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C213B"/>
    <w:multiLevelType w:val="hybridMultilevel"/>
    <w:tmpl w:val="F4109F68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B6552"/>
    <w:multiLevelType w:val="hybridMultilevel"/>
    <w:tmpl w:val="179E8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CDC3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E186C"/>
    <w:multiLevelType w:val="hybridMultilevel"/>
    <w:tmpl w:val="7F345B3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04F97"/>
    <w:multiLevelType w:val="hybridMultilevel"/>
    <w:tmpl w:val="31D64D96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2714E"/>
    <w:multiLevelType w:val="hybridMultilevel"/>
    <w:tmpl w:val="232E1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>
    <w:nsid w:val="6ADB1729"/>
    <w:multiLevelType w:val="hybridMultilevel"/>
    <w:tmpl w:val="2CCE2F5E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C07253A"/>
    <w:multiLevelType w:val="multilevel"/>
    <w:tmpl w:val="DDB8A11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E5C0914"/>
    <w:multiLevelType w:val="hybridMultilevel"/>
    <w:tmpl w:val="5746B086"/>
    <w:lvl w:ilvl="0" w:tplc="A7A02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433F08"/>
    <w:multiLevelType w:val="hybridMultilevel"/>
    <w:tmpl w:val="BC9E77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694CFE"/>
    <w:multiLevelType w:val="hybridMultilevel"/>
    <w:tmpl w:val="045EC2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0"/>
  </w:num>
  <w:num w:numId="5">
    <w:abstractNumId w:val="17"/>
  </w:num>
  <w:num w:numId="6">
    <w:abstractNumId w:val="23"/>
  </w:num>
  <w:num w:numId="7">
    <w:abstractNumId w:val="6"/>
  </w:num>
  <w:num w:numId="8">
    <w:abstractNumId w:val="22"/>
  </w:num>
  <w:num w:numId="9">
    <w:abstractNumId w:val="16"/>
  </w:num>
  <w:num w:numId="10">
    <w:abstractNumId w:val="1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10"/>
  </w:num>
  <w:num w:numId="20">
    <w:abstractNumId w:val="24"/>
    <w:lvlOverride w:ilvl="0">
      <w:startOverride w:val="4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5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20"/>
  </w:num>
  <w:num w:numId="28">
    <w:abstractNumId w:val="15"/>
  </w:num>
  <w:num w:numId="29">
    <w:abstractNumId w:val="26"/>
  </w:num>
  <w:num w:numId="30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printFractionalCharacterWidth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5"/>
    <w:rsid w:val="00001401"/>
    <w:rsid w:val="0000350C"/>
    <w:rsid w:val="000052EB"/>
    <w:rsid w:val="00007317"/>
    <w:rsid w:val="000112F7"/>
    <w:rsid w:val="00013AC9"/>
    <w:rsid w:val="00015245"/>
    <w:rsid w:val="00015494"/>
    <w:rsid w:val="000224D7"/>
    <w:rsid w:val="0002289E"/>
    <w:rsid w:val="00022B65"/>
    <w:rsid w:val="0002687D"/>
    <w:rsid w:val="000303A6"/>
    <w:rsid w:val="00030BE1"/>
    <w:rsid w:val="00030EB6"/>
    <w:rsid w:val="00033898"/>
    <w:rsid w:val="00036A1C"/>
    <w:rsid w:val="00040236"/>
    <w:rsid w:val="00047548"/>
    <w:rsid w:val="00047AC9"/>
    <w:rsid w:val="000557E9"/>
    <w:rsid w:val="000569A2"/>
    <w:rsid w:val="000601EC"/>
    <w:rsid w:val="00072CCA"/>
    <w:rsid w:val="00074453"/>
    <w:rsid w:val="000770FD"/>
    <w:rsid w:val="0008339E"/>
    <w:rsid w:val="000834E1"/>
    <w:rsid w:val="00083AEB"/>
    <w:rsid w:val="00083B1B"/>
    <w:rsid w:val="00084661"/>
    <w:rsid w:val="00084F1F"/>
    <w:rsid w:val="00091D1D"/>
    <w:rsid w:val="000934B0"/>
    <w:rsid w:val="000A2A16"/>
    <w:rsid w:val="000A3777"/>
    <w:rsid w:val="000B3506"/>
    <w:rsid w:val="000B6947"/>
    <w:rsid w:val="000C5AB0"/>
    <w:rsid w:val="000C668D"/>
    <w:rsid w:val="000C7843"/>
    <w:rsid w:val="000D289A"/>
    <w:rsid w:val="000E0061"/>
    <w:rsid w:val="000F6249"/>
    <w:rsid w:val="000F6412"/>
    <w:rsid w:val="001114C5"/>
    <w:rsid w:val="001165A7"/>
    <w:rsid w:val="00124450"/>
    <w:rsid w:val="00124AA7"/>
    <w:rsid w:val="00126471"/>
    <w:rsid w:val="00126C9B"/>
    <w:rsid w:val="001372ED"/>
    <w:rsid w:val="001401CC"/>
    <w:rsid w:val="0014754C"/>
    <w:rsid w:val="001534AB"/>
    <w:rsid w:val="00153AED"/>
    <w:rsid w:val="00156592"/>
    <w:rsid w:val="00156AC6"/>
    <w:rsid w:val="0015756A"/>
    <w:rsid w:val="00160232"/>
    <w:rsid w:val="001664A1"/>
    <w:rsid w:val="001666DE"/>
    <w:rsid w:val="00171460"/>
    <w:rsid w:val="0017165C"/>
    <w:rsid w:val="00171D5C"/>
    <w:rsid w:val="00180678"/>
    <w:rsid w:val="001861F9"/>
    <w:rsid w:val="00191131"/>
    <w:rsid w:val="00192765"/>
    <w:rsid w:val="001A23E8"/>
    <w:rsid w:val="001A45D8"/>
    <w:rsid w:val="001B34E9"/>
    <w:rsid w:val="001B4AE6"/>
    <w:rsid w:val="001B7416"/>
    <w:rsid w:val="001C2E24"/>
    <w:rsid w:val="001C612D"/>
    <w:rsid w:val="001D22AF"/>
    <w:rsid w:val="001D7158"/>
    <w:rsid w:val="001E3175"/>
    <w:rsid w:val="001F28C9"/>
    <w:rsid w:val="001F62DB"/>
    <w:rsid w:val="002019BF"/>
    <w:rsid w:val="002070F2"/>
    <w:rsid w:val="002112BB"/>
    <w:rsid w:val="00212886"/>
    <w:rsid w:val="00224436"/>
    <w:rsid w:val="00227A09"/>
    <w:rsid w:val="002400F7"/>
    <w:rsid w:val="002544AE"/>
    <w:rsid w:val="00261ED7"/>
    <w:rsid w:val="00265A71"/>
    <w:rsid w:val="00274CFF"/>
    <w:rsid w:val="002805C8"/>
    <w:rsid w:val="00283CA7"/>
    <w:rsid w:val="002858AA"/>
    <w:rsid w:val="00286E82"/>
    <w:rsid w:val="00291483"/>
    <w:rsid w:val="002923A0"/>
    <w:rsid w:val="00293B2B"/>
    <w:rsid w:val="002967F1"/>
    <w:rsid w:val="002A119D"/>
    <w:rsid w:val="002A19F5"/>
    <w:rsid w:val="002A56D2"/>
    <w:rsid w:val="002B0758"/>
    <w:rsid w:val="002B2945"/>
    <w:rsid w:val="002B38D8"/>
    <w:rsid w:val="002B39C5"/>
    <w:rsid w:val="002B3B40"/>
    <w:rsid w:val="002C0385"/>
    <w:rsid w:val="002C1309"/>
    <w:rsid w:val="002C19C5"/>
    <w:rsid w:val="002C22DB"/>
    <w:rsid w:val="002C4D44"/>
    <w:rsid w:val="002C7344"/>
    <w:rsid w:val="002D273F"/>
    <w:rsid w:val="002D7D20"/>
    <w:rsid w:val="002E7231"/>
    <w:rsid w:val="002F32A1"/>
    <w:rsid w:val="002F615E"/>
    <w:rsid w:val="003110FE"/>
    <w:rsid w:val="00313275"/>
    <w:rsid w:val="00316912"/>
    <w:rsid w:val="00320DC1"/>
    <w:rsid w:val="00332C5E"/>
    <w:rsid w:val="003421B3"/>
    <w:rsid w:val="00342E71"/>
    <w:rsid w:val="003443AC"/>
    <w:rsid w:val="00345673"/>
    <w:rsid w:val="00345956"/>
    <w:rsid w:val="00346873"/>
    <w:rsid w:val="00347AFB"/>
    <w:rsid w:val="00347CE6"/>
    <w:rsid w:val="00351D49"/>
    <w:rsid w:val="00355204"/>
    <w:rsid w:val="0035672F"/>
    <w:rsid w:val="003632FF"/>
    <w:rsid w:val="00365A6F"/>
    <w:rsid w:val="003705AF"/>
    <w:rsid w:val="00370E67"/>
    <w:rsid w:val="003747E6"/>
    <w:rsid w:val="00375F96"/>
    <w:rsid w:val="003766FF"/>
    <w:rsid w:val="00380446"/>
    <w:rsid w:val="0038112B"/>
    <w:rsid w:val="0038173D"/>
    <w:rsid w:val="00385261"/>
    <w:rsid w:val="00387976"/>
    <w:rsid w:val="003904E7"/>
    <w:rsid w:val="0039255A"/>
    <w:rsid w:val="003967CE"/>
    <w:rsid w:val="00397175"/>
    <w:rsid w:val="003A3ED0"/>
    <w:rsid w:val="003A6ED1"/>
    <w:rsid w:val="003B3776"/>
    <w:rsid w:val="003B6D77"/>
    <w:rsid w:val="003B7F1D"/>
    <w:rsid w:val="003B7F3B"/>
    <w:rsid w:val="003C1FF0"/>
    <w:rsid w:val="003C2271"/>
    <w:rsid w:val="003C5355"/>
    <w:rsid w:val="003C784E"/>
    <w:rsid w:val="003D5916"/>
    <w:rsid w:val="003D5E3B"/>
    <w:rsid w:val="003D6F16"/>
    <w:rsid w:val="003E1750"/>
    <w:rsid w:val="003E5906"/>
    <w:rsid w:val="003F12B2"/>
    <w:rsid w:val="003F4B14"/>
    <w:rsid w:val="003F594D"/>
    <w:rsid w:val="00403071"/>
    <w:rsid w:val="0040644D"/>
    <w:rsid w:val="00412F9C"/>
    <w:rsid w:val="004134F7"/>
    <w:rsid w:val="00414541"/>
    <w:rsid w:val="00415617"/>
    <w:rsid w:val="00423F70"/>
    <w:rsid w:val="0042547A"/>
    <w:rsid w:val="004301DB"/>
    <w:rsid w:val="00431DB9"/>
    <w:rsid w:val="00432248"/>
    <w:rsid w:val="00433801"/>
    <w:rsid w:val="004339C3"/>
    <w:rsid w:val="004346AA"/>
    <w:rsid w:val="00435416"/>
    <w:rsid w:val="004366C0"/>
    <w:rsid w:val="00440849"/>
    <w:rsid w:val="00442858"/>
    <w:rsid w:val="00443CC5"/>
    <w:rsid w:val="0045608A"/>
    <w:rsid w:val="0046107E"/>
    <w:rsid w:val="004621A7"/>
    <w:rsid w:val="00464F0D"/>
    <w:rsid w:val="004650ED"/>
    <w:rsid w:val="00467816"/>
    <w:rsid w:val="00470E6D"/>
    <w:rsid w:val="00473148"/>
    <w:rsid w:val="00483E05"/>
    <w:rsid w:val="004A1E4B"/>
    <w:rsid w:val="004A2F5B"/>
    <w:rsid w:val="004A68E4"/>
    <w:rsid w:val="004B22D6"/>
    <w:rsid w:val="004B546A"/>
    <w:rsid w:val="004B6539"/>
    <w:rsid w:val="004C10D9"/>
    <w:rsid w:val="004C2233"/>
    <w:rsid w:val="004C46AA"/>
    <w:rsid w:val="004C486A"/>
    <w:rsid w:val="004C6CB3"/>
    <w:rsid w:val="004C6F03"/>
    <w:rsid w:val="004D1636"/>
    <w:rsid w:val="004D504E"/>
    <w:rsid w:val="004D7302"/>
    <w:rsid w:val="004E07E7"/>
    <w:rsid w:val="004E0B8B"/>
    <w:rsid w:val="004E2473"/>
    <w:rsid w:val="004E5F50"/>
    <w:rsid w:val="004E6703"/>
    <w:rsid w:val="004E69BE"/>
    <w:rsid w:val="004F16E4"/>
    <w:rsid w:val="00505A7D"/>
    <w:rsid w:val="00506E69"/>
    <w:rsid w:val="00506F0C"/>
    <w:rsid w:val="00507B4A"/>
    <w:rsid w:val="00511693"/>
    <w:rsid w:val="00511A5B"/>
    <w:rsid w:val="00512633"/>
    <w:rsid w:val="005225D6"/>
    <w:rsid w:val="00524C38"/>
    <w:rsid w:val="005302E5"/>
    <w:rsid w:val="00541300"/>
    <w:rsid w:val="005453ED"/>
    <w:rsid w:val="00547597"/>
    <w:rsid w:val="00547657"/>
    <w:rsid w:val="005564D5"/>
    <w:rsid w:val="00557D83"/>
    <w:rsid w:val="0056067D"/>
    <w:rsid w:val="0056742F"/>
    <w:rsid w:val="0057231F"/>
    <w:rsid w:val="005724D1"/>
    <w:rsid w:val="00582F04"/>
    <w:rsid w:val="0058649C"/>
    <w:rsid w:val="00597434"/>
    <w:rsid w:val="00597607"/>
    <w:rsid w:val="005A2D85"/>
    <w:rsid w:val="005A30D4"/>
    <w:rsid w:val="005A3B0E"/>
    <w:rsid w:val="005A5209"/>
    <w:rsid w:val="005B1471"/>
    <w:rsid w:val="005C1D9B"/>
    <w:rsid w:val="005C20DC"/>
    <w:rsid w:val="005C2CFB"/>
    <w:rsid w:val="005C526B"/>
    <w:rsid w:val="005C7A99"/>
    <w:rsid w:val="005D0E8F"/>
    <w:rsid w:val="005D150F"/>
    <w:rsid w:val="005D6217"/>
    <w:rsid w:val="005D69EC"/>
    <w:rsid w:val="005E112E"/>
    <w:rsid w:val="005E234D"/>
    <w:rsid w:val="005E266E"/>
    <w:rsid w:val="005E3347"/>
    <w:rsid w:val="005E4212"/>
    <w:rsid w:val="005F0584"/>
    <w:rsid w:val="005F3C15"/>
    <w:rsid w:val="005F5261"/>
    <w:rsid w:val="005F6612"/>
    <w:rsid w:val="00601917"/>
    <w:rsid w:val="0060280E"/>
    <w:rsid w:val="00604D61"/>
    <w:rsid w:val="00605C31"/>
    <w:rsid w:val="00607BD9"/>
    <w:rsid w:val="0061275E"/>
    <w:rsid w:val="006268DA"/>
    <w:rsid w:val="00627112"/>
    <w:rsid w:val="00632A4F"/>
    <w:rsid w:val="006344E6"/>
    <w:rsid w:val="00636A02"/>
    <w:rsid w:val="006411D8"/>
    <w:rsid w:val="0064230C"/>
    <w:rsid w:val="00643AC5"/>
    <w:rsid w:val="00645712"/>
    <w:rsid w:val="00645D61"/>
    <w:rsid w:val="00650573"/>
    <w:rsid w:val="00652DD0"/>
    <w:rsid w:val="00654578"/>
    <w:rsid w:val="00665EB7"/>
    <w:rsid w:val="00670E6F"/>
    <w:rsid w:val="00682D86"/>
    <w:rsid w:val="006A31FC"/>
    <w:rsid w:val="006A38BA"/>
    <w:rsid w:val="006B07FE"/>
    <w:rsid w:val="006B5BA6"/>
    <w:rsid w:val="006B65D7"/>
    <w:rsid w:val="006C0267"/>
    <w:rsid w:val="006E0AEE"/>
    <w:rsid w:val="006E3231"/>
    <w:rsid w:val="006E6D2E"/>
    <w:rsid w:val="006F30E5"/>
    <w:rsid w:val="006F3CFD"/>
    <w:rsid w:val="006F6415"/>
    <w:rsid w:val="006F6DEA"/>
    <w:rsid w:val="0070372B"/>
    <w:rsid w:val="00707A72"/>
    <w:rsid w:val="00711536"/>
    <w:rsid w:val="00712B1F"/>
    <w:rsid w:val="00713E9B"/>
    <w:rsid w:val="00715B8F"/>
    <w:rsid w:val="007212B2"/>
    <w:rsid w:val="0072776E"/>
    <w:rsid w:val="00733124"/>
    <w:rsid w:val="00733C6D"/>
    <w:rsid w:val="00735FB6"/>
    <w:rsid w:val="00741604"/>
    <w:rsid w:val="00742283"/>
    <w:rsid w:val="007476DD"/>
    <w:rsid w:val="00750266"/>
    <w:rsid w:val="00753DC0"/>
    <w:rsid w:val="00755424"/>
    <w:rsid w:val="00757243"/>
    <w:rsid w:val="00760F2D"/>
    <w:rsid w:val="00761F27"/>
    <w:rsid w:val="0077308F"/>
    <w:rsid w:val="00783EA6"/>
    <w:rsid w:val="00792E40"/>
    <w:rsid w:val="00793439"/>
    <w:rsid w:val="00795A6E"/>
    <w:rsid w:val="007A0FD2"/>
    <w:rsid w:val="007A3208"/>
    <w:rsid w:val="007A3721"/>
    <w:rsid w:val="007A4624"/>
    <w:rsid w:val="007B0F7B"/>
    <w:rsid w:val="007B20BE"/>
    <w:rsid w:val="007B6152"/>
    <w:rsid w:val="007C17D1"/>
    <w:rsid w:val="007C3551"/>
    <w:rsid w:val="007C493F"/>
    <w:rsid w:val="007D3D4A"/>
    <w:rsid w:val="007D5901"/>
    <w:rsid w:val="007D7882"/>
    <w:rsid w:val="007D7899"/>
    <w:rsid w:val="007F009A"/>
    <w:rsid w:val="007F04BA"/>
    <w:rsid w:val="007F0C95"/>
    <w:rsid w:val="007F24C2"/>
    <w:rsid w:val="007F691B"/>
    <w:rsid w:val="007F7B0B"/>
    <w:rsid w:val="00800E58"/>
    <w:rsid w:val="0080173D"/>
    <w:rsid w:val="00802A87"/>
    <w:rsid w:val="00804D7D"/>
    <w:rsid w:val="00807507"/>
    <w:rsid w:val="008106FA"/>
    <w:rsid w:val="00811BD2"/>
    <w:rsid w:val="00812310"/>
    <w:rsid w:val="008176B3"/>
    <w:rsid w:val="00817AC8"/>
    <w:rsid w:val="008243DE"/>
    <w:rsid w:val="00827A27"/>
    <w:rsid w:val="008329FE"/>
    <w:rsid w:val="00833E0C"/>
    <w:rsid w:val="00844DE4"/>
    <w:rsid w:val="00844F59"/>
    <w:rsid w:val="00844FCB"/>
    <w:rsid w:val="008460E2"/>
    <w:rsid w:val="00850A62"/>
    <w:rsid w:val="008649D3"/>
    <w:rsid w:val="00865E1B"/>
    <w:rsid w:val="00866A11"/>
    <w:rsid w:val="008739F9"/>
    <w:rsid w:val="008775E0"/>
    <w:rsid w:val="00877ACF"/>
    <w:rsid w:val="00880AF4"/>
    <w:rsid w:val="00882E19"/>
    <w:rsid w:val="00883C57"/>
    <w:rsid w:val="00885E07"/>
    <w:rsid w:val="00886399"/>
    <w:rsid w:val="00893FF5"/>
    <w:rsid w:val="00894518"/>
    <w:rsid w:val="008951DE"/>
    <w:rsid w:val="008A6E87"/>
    <w:rsid w:val="008B5567"/>
    <w:rsid w:val="008B5D58"/>
    <w:rsid w:val="008C6C7E"/>
    <w:rsid w:val="008D0040"/>
    <w:rsid w:val="008D4435"/>
    <w:rsid w:val="008D650A"/>
    <w:rsid w:val="008E1F88"/>
    <w:rsid w:val="008E2DB7"/>
    <w:rsid w:val="008E2DDF"/>
    <w:rsid w:val="008E6215"/>
    <w:rsid w:val="008E6567"/>
    <w:rsid w:val="008E6F63"/>
    <w:rsid w:val="008E7D20"/>
    <w:rsid w:val="008F6BFB"/>
    <w:rsid w:val="008F7810"/>
    <w:rsid w:val="009154DA"/>
    <w:rsid w:val="00915B0B"/>
    <w:rsid w:val="00915B9A"/>
    <w:rsid w:val="009330CE"/>
    <w:rsid w:val="009337A7"/>
    <w:rsid w:val="009339C0"/>
    <w:rsid w:val="00934418"/>
    <w:rsid w:val="00934D1C"/>
    <w:rsid w:val="00935217"/>
    <w:rsid w:val="009362B1"/>
    <w:rsid w:val="00936918"/>
    <w:rsid w:val="00936FFE"/>
    <w:rsid w:val="0093748C"/>
    <w:rsid w:val="00940A29"/>
    <w:rsid w:val="009418E0"/>
    <w:rsid w:val="0094537C"/>
    <w:rsid w:val="00947464"/>
    <w:rsid w:val="009532A7"/>
    <w:rsid w:val="009560CD"/>
    <w:rsid w:val="00963E8E"/>
    <w:rsid w:val="0096760D"/>
    <w:rsid w:val="0097043A"/>
    <w:rsid w:val="009750ED"/>
    <w:rsid w:val="00975F26"/>
    <w:rsid w:val="00982C53"/>
    <w:rsid w:val="009836A7"/>
    <w:rsid w:val="009840A8"/>
    <w:rsid w:val="009840C3"/>
    <w:rsid w:val="0098467B"/>
    <w:rsid w:val="00985A03"/>
    <w:rsid w:val="00993D34"/>
    <w:rsid w:val="009964D8"/>
    <w:rsid w:val="009A286E"/>
    <w:rsid w:val="009A2FA8"/>
    <w:rsid w:val="009A3BC8"/>
    <w:rsid w:val="009A79B3"/>
    <w:rsid w:val="009B0359"/>
    <w:rsid w:val="009B1350"/>
    <w:rsid w:val="009B137A"/>
    <w:rsid w:val="009B4834"/>
    <w:rsid w:val="009B5D54"/>
    <w:rsid w:val="009C24C7"/>
    <w:rsid w:val="009C5735"/>
    <w:rsid w:val="009D02DA"/>
    <w:rsid w:val="009D15AA"/>
    <w:rsid w:val="009D3400"/>
    <w:rsid w:val="009D74C3"/>
    <w:rsid w:val="009D753A"/>
    <w:rsid w:val="009D77B1"/>
    <w:rsid w:val="009E1596"/>
    <w:rsid w:val="009E32EA"/>
    <w:rsid w:val="009E36E0"/>
    <w:rsid w:val="009E5940"/>
    <w:rsid w:val="009E649B"/>
    <w:rsid w:val="009F2AB1"/>
    <w:rsid w:val="009F496B"/>
    <w:rsid w:val="00A02E3B"/>
    <w:rsid w:val="00A05DFB"/>
    <w:rsid w:val="00A0683A"/>
    <w:rsid w:val="00A06E1D"/>
    <w:rsid w:val="00A071EE"/>
    <w:rsid w:val="00A1209D"/>
    <w:rsid w:val="00A1312E"/>
    <w:rsid w:val="00A13502"/>
    <w:rsid w:val="00A155BC"/>
    <w:rsid w:val="00A25F53"/>
    <w:rsid w:val="00A306BD"/>
    <w:rsid w:val="00A313C1"/>
    <w:rsid w:val="00A342C3"/>
    <w:rsid w:val="00A34A98"/>
    <w:rsid w:val="00A35521"/>
    <w:rsid w:val="00A36AC2"/>
    <w:rsid w:val="00A36D1A"/>
    <w:rsid w:val="00A426C5"/>
    <w:rsid w:val="00A431AD"/>
    <w:rsid w:val="00A4456C"/>
    <w:rsid w:val="00A44AEC"/>
    <w:rsid w:val="00A5207F"/>
    <w:rsid w:val="00A53B9D"/>
    <w:rsid w:val="00A64436"/>
    <w:rsid w:val="00A64E18"/>
    <w:rsid w:val="00A721F1"/>
    <w:rsid w:val="00A74F20"/>
    <w:rsid w:val="00A759CB"/>
    <w:rsid w:val="00A7645D"/>
    <w:rsid w:val="00A77587"/>
    <w:rsid w:val="00A77658"/>
    <w:rsid w:val="00A8129A"/>
    <w:rsid w:val="00A82503"/>
    <w:rsid w:val="00A84234"/>
    <w:rsid w:val="00A87BA9"/>
    <w:rsid w:val="00A90936"/>
    <w:rsid w:val="00A914D5"/>
    <w:rsid w:val="00A916AA"/>
    <w:rsid w:val="00A92B48"/>
    <w:rsid w:val="00A92C72"/>
    <w:rsid w:val="00A95746"/>
    <w:rsid w:val="00AB0A86"/>
    <w:rsid w:val="00AC12DA"/>
    <w:rsid w:val="00AC58E7"/>
    <w:rsid w:val="00AC6356"/>
    <w:rsid w:val="00AD0FFA"/>
    <w:rsid w:val="00AD4A43"/>
    <w:rsid w:val="00AD5D18"/>
    <w:rsid w:val="00AE0D06"/>
    <w:rsid w:val="00AE1E57"/>
    <w:rsid w:val="00AE75D9"/>
    <w:rsid w:val="00B00C8D"/>
    <w:rsid w:val="00B0274A"/>
    <w:rsid w:val="00B041B8"/>
    <w:rsid w:val="00B07AF3"/>
    <w:rsid w:val="00B11B7B"/>
    <w:rsid w:val="00B12F7D"/>
    <w:rsid w:val="00B15B40"/>
    <w:rsid w:val="00B22B03"/>
    <w:rsid w:val="00B22D15"/>
    <w:rsid w:val="00B31042"/>
    <w:rsid w:val="00B31148"/>
    <w:rsid w:val="00B32B0A"/>
    <w:rsid w:val="00B32B5C"/>
    <w:rsid w:val="00B32C60"/>
    <w:rsid w:val="00B34F46"/>
    <w:rsid w:val="00B36C29"/>
    <w:rsid w:val="00B372EC"/>
    <w:rsid w:val="00B422DC"/>
    <w:rsid w:val="00B43633"/>
    <w:rsid w:val="00B55675"/>
    <w:rsid w:val="00B65B69"/>
    <w:rsid w:val="00B6651E"/>
    <w:rsid w:val="00B708A0"/>
    <w:rsid w:val="00B72BCD"/>
    <w:rsid w:val="00B739B8"/>
    <w:rsid w:val="00B74520"/>
    <w:rsid w:val="00B74D5A"/>
    <w:rsid w:val="00B81534"/>
    <w:rsid w:val="00B8619E"/>
    <w:rsid w:val="00B9709D"/>
    <w:rsid w:val="00B97349"/>
    <w:rsid w:val="00BA45C9"/>
    <w:rsid w:val="00BA654C"/>
    <w:rsid w:val="00BB19DA"/>
    <w:rsid w:val="00BB1CC7"/>
    <w:rsid w:val="00BC234E"/>
    <w:rsid w:val="00BC39FF"/>
    <w:rsid w:val="00BC5A67"/>
    <w:rsid w:val="00BC66CC"/>
    <w:rsid w:val="00BD5E89"/>
    <w:rsid w:val="00BD6A42"/>
    <w:rsid w:val="00BD742D"/>
    <w:rsid w:val="00BE12C9"/>
    <w:rsid w:val="00BE249A"/>
    <w:rsid w:val="00BE35F0"/>
    <w:rsid w:val="00BE47C9"/>
    <w:rsid w:val="00BE6547"/>
    <w:rsid w:val="00BE7765"/>
    <w:rsid w:val="00BF10E5"/>
    <w:rsid w:val="00BF1394"/>
    <w:rsid w:val="00BF54A1"/>
    <w:rsid w:val="00C01205"/>
    <w:rsid w:val="00C02AB8"/>
    <w:rsid w:val="00C05AF7"/>
    <w:rsid w:val="00C06A38"/>
    <w:rsid w:val="00C07645"/>
    <w:rsid w:val="00C10919"/>
    <w:rsid w:val="00C12016"/>
    <w:rsid w:val="00C2183E"/>
    <w:rsid w:val="00C246E1"/>
    <w:rsid w:val="00C25E78"/>
    <w:rsid w:val="00C347E2"/>
    <w:rsid w:val="00C36277"/>
    <w:rsid w:val="00C37E0A"/>
    <w:rsid w:val="00C428BF"/>
    <w:rsid w:val="00C43D94"/>
    <w:rsid w:val="00C470CF"/>
    <w:rsid w:val="00C474C9"/>
    <w:rsid w:val="00C513B4"/>
    <w:rsid w:val="00C53E6E"/>
    <w:rsid w:val="00C544F4"/>
    <w:rsid w:val="00C56A67"/>
    <w:rsid w:val="00C61D9C"/>
    <w:rsid w:val="00C638E9"/>
    <w:rsid w:val="00C64E80"/>
    <w:rsid w:val="00C707A6"/>
    <w:rsid w:val="00C72761"/>
    <w:rsid w:val="00C7559B"/>
    <w:rsid w:val="00C76349"/>
    <w:rsid w:val="00C8314F"/>
    <w:rsid w:val="00C85123"/>
    <w:rsid w:val="00C852A3"/>
    <w:rsid w:val="00C903ED"/>
    <w:rsid w:val="00C908A2"/>
    <w:rsid w:val="00C93C0C"/>
    <w:rsid w:val="00C95410"/>
    <w:rsid w:val="00C95AAA"/>
    <w:rsid w:val="00CA07FE"/>
    <w:rsid w:val="00CA2FD4"/>
    <w:rsid w:val="00CA648B"/>
    <w:rsid w:val="00CA6E44"/>
    <w:rsid w:val="00CB37EC"/>
    <w:rsid w:val="00CB3C14"/>
    <w:rsid w:val="00CB4E19"/>
    <w:rsid w:val="00CC5ADE"/>
    <w:rsid w:val="00CC77F8"/>
    <w:rsid w:val="00CD0A4A"/>
    <w:rsid w:val="00CD0B75"/>
    <w:rsid w:val="00CD0DE0"/>
    <w:rsid w:val="00CD376C"/>
    <w:rsid w:val="00CD5839"/>
    <w:rsid w:val="00CD6806"/>
    <w:rsid w:val="00CE0305"/>
    <w:rsid w:val="00CE4760"/>
    <w:rsid w:val="00CE7DA9"/>
    <w:rsid w:val="00CF48E6"/>
    <w:rsid w:val="00CF6410"/>
    <w:rsid w:val="00CF715D"/>
    <w:rsid w:val="00CF7C0A"/>
    <w:rsid w:val="00D05AEB"/>
    <w:rsid w:val="00D107B2"/>
    <w:rsid w:val="00D118E0"/>
    <w:rsid w:val="00D11A31"/>
    <w:rsid w:val="00D139FB"/>
    <w:rsid w:val="00D17C59"/>
    <w:rsid w:val="00D253F2"/>
    <w:rsid w:val="00D2571A"/>
    <w:rsid w:val="00D264C1"/>
    <w:rsid w:val="00D303F2"/>
    <w:rsid w:val="00D30C59"/>
    <w:rsid w:val="00D32023"/>
    <w:rsid w:val="00D327FA"/>
    <w:rsid w:val="00D41826"/>
    <w:rsid w:val="00D4207B"/>
    <w:rsid w:val="00D43D9A"/>
    <w:rsid w:val="00D4675A"/>
    <w:rsid w:val="00D54EDE"/>
    <w:rsid w:val="00D55A60"/>
    <w:rsid w:val="00D60C85"/>
    <w:rsid w:val="00D6131E"/>
    <w:rsid w:val="00D6278F"/>
    <w:rsid w:val="00D6532E"/>
    <w:rsid w:val="00D6591E"/>
    <w:rsid w:val="00D66312"/>
    <w:rsid w:val="00D67671"/>
    <w:rsid w:val="00D70FF6"/>
    <w:rsid w:val="00D71012"/>
    <w:rsid w:val="00D730D5"/>
    <w:rsid w:val="00D7515E"/>
    <w:rsid w:val="00D77BFD"/>
    <w:rsid w:val="00D80D06"/>
    <w:rsid w:val="00D80F6F"/>
    <w:rsid w:val="00D87877"/>
    <w:rsid w:val="00D925A3"/>
    <w:rsid w:val="00DA16AB"/>
    <w:rsid w:val="00DA2E94"/>
    <w:rsid w:val="00DA51F8"/>
    <w:rsid w:val="00DB1377"/>
    <w:rsid w:val="00DB3F09"/>
    <w:rsid w:val="00DB4554"/>
    <w:rsid w:val="00DB5C96"/>
    <w:rsid w:val="00DC04D2"/>
    <w:rsid w:val="00DC1B0B"/>
    <w:rsid w:val="00DC3179"/>
    <w:rsid w:val="00DC62D5"/>
    <w:rsid w:val="00DC6780"/>
    <w:rsid w:val="00DD2E0A"/>
    <w:rsid w:val="00DD558D"/>
    <w:rsid w:val="00DD599A"/>
    <w:rsid w:val="00DE2787"/>
    <w:rsid w:val="00DE3961"/>
    <w:rsid w:val="00DF22E1"/>
    <w:rsid w:val="00DF4A04"/>
    <w:rsid w:val="00DF776A"/>
    <w:rsid w:val="00DF77C6"/>
    <w:rsid w:val="00E152C2"/>
    <w:rsid w:val="00E24C90"/>
    <w:rsid w:val="00E24EC6"/>
    <w:rsid w:val="00E272AB"/>
    <w:rsid w:val="00E312C2"/>
    <w:rsid w:val="00E327B6"/>
    <w:rsid w:val="00E3699C"/>
    <w:rsid w:val="00E42C78"/>
    <w:rsid w:val="00E4427B"/>
    <w:rsid w:val="00E46AE6"/>
    <w:rsid w:val="00E67589"/>
    <w:rsid w:val="00E67764"/>
    <w:rsid w:val="00E728EC"/>
    <w:rsid w:val="00E735A8"/>
    <w:rsid w:val="00E74B73"/>
    <w:rsid w:val="00E76553"/>
    <w:rsid w:val="00E810D5"/>
    <w:rsid w:val="00E81B38"/>
    <w:rsid w:val="00E83067"/>
    <w:rsid w:val="00E85331"/>
    <w:rsid w:val="00E854A8"/>
    <w:rsid w:val="00E8569F"/>
    <w:rsid w:val="00E9195F"/>
    <w:rsid w:val="00E92472"/>
    <w:rsid w:val="00E94A1A"/>
    <w:rsid w:val="00EA3661"/>
    <w:rsid w:val="00EA55ED"/>
    <w:rsid w:val="00EB20A3"/>
    <w:rsid w:val="00EB395D"/>
    <w:rsid w:val="00EB749F"/>
    <w:rsid w:val="00EB7B66"/>
    <w:rsid w:val="00EC1FE5"/>
    <w:rsid w:val="00EC7315"/>
    <w:rsid w:val="00ED30F4"/>
    <w:rsid w:val="00ED5DFA"/>
    <w:rsid w:val="00EE31BB"/>
    <w:rsid w:val="00EE3801"/>
    <w:rsid w:val="00EE76DD"/>
    <w:rsid w:val="00EF0B49"/>
    <w:rsid w:val="00EF0DD5"/>
    <w:rsid w:val="00EF6E3E"/>
    <w:rsid w:val="00F014EC"/>
    <w:rsid w:val="00F01E6D"/>
    <w:rsid w:val="00F02049"/>
    <w:rsid w:val="00F05077"/>
    <w:rsid w:val="00F11348"/>
    <w:rsid w:val="00F1224A"/>
    <w:rsid w:val="00F17E3E"/>
    <w:rsid w:val="00F217B2"/>
    <w:rsid w:val="00F21B7A"/>
    <w:rsid w:val="00F2299B"/>
    <w:rsid w:val="00F23674"/>
    <w:rsid w:val="00F242A3"/>
    <w:rsid w:val="00F24988"/>
    <w:rsid w:val="00F277B6"/>
    <w:rsid w:val="00F33B70"/>
    <w:rsid w:val="00F34E33"/>
    <w:rsid w:val="00F36C23"/>
    <w:rsid w:val="00F4407A"/>
    <w:rsid w:val="00F4582B"/>
    <w:rsid w:val="00F5006B"/>
    <w:rsid w:val="00F5548F"/>
    <w:rsid w:val="00F56770"/>
    <w:rsid w:val="00F5738F"/>
    <w:rsid w:val="00F61E9F"/>
    <w:rsid w:val="00F62548"/>
    <w:rsid w:val="00F67694"/>
    <w:rsid w:val="00F7051C"/>
    <w:rsid w:val="00F72256"/>
    <w:rsid w:val="00F72D7C"/>
    <w:rsid w:val="00F73A27"/>
    <w:rsid w:val="00F77FE6"/>
    <w:rsid w:val="00F818D3"/>
    <w:rsid w:val="00F8195E"/>
    <w:rsid w:val="00F90BD9"/>
    <w:rsid w:val="00F97CAE"/>
    <w:rsid w:val="00FA2159"/>
    <w:rsid w:val="00FA4516"/>
    <w:rsid w:val="00FA5C1A"/>
    <w:rsid w:val="00FB3D15"/>
    <w:rsid w:val="00FB6C86"/>
    <w:rsid w:val="00FC0E03"/>
    <w:rsid w:val="00FC1161"/>
    <w:rsid w:val="00FC5C78"/>
    <w:rsid w:val="00FC6EAF"/>
    <w:rsid w:val="00FD4657"/>
    <w:rsid w:val="00FE4F38"/>
    <w:rsid w:val="00FE7041"/>
    <w:rsid w:val="00FF091B"/>
    <w:rsid w:val="00FF1CAB"/>
    <w:rsid w:val="00FF1ECC"/>
    <w:rsid w:val="00FF3B51"/>
    <w:rsid w:val="00FF4AF4"/>
    <w:rsid w:val="00FF5D36"/>
    <w:rsid w:val="00FF5D40"/>
    <w:rsid w:val="00FF6943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31F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A31F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A31FC"/>
    <w:pPr>
      <w:keepNext/>
      <w:numPr>
        <w:ilvl w:val="1"/>
        <w:numId w:val="2"/>
      </w:numPr>
      <w:spacing w:before="240" w:after="60"/>
      <w:outlineLvl w:val="1"/>
    </w:pPr>
  </w:style>
  <w:style w:type="paragraph" w:styleId="Nadpis3">
    <w:name w:val="heading 3"/>
    <w:aliases w:val="T3"/>
    <w:basedOn w:val="Normln"/>
    <w:next w:val="Normln"/>
    <w:qFormat/>
    <w:rsid w:val="006A31FC"/>
    <w:pPr>
      <w:keepNext/>
      <w:numPr>
        <w:ilvl w:val="2"/>
        <w:numId w:val="2"/>
      </w:numPr>
      <w:spacing w:before="240" w:after="60"/>
      <w:outlineLvl w:val="2"/>
    </w:pPr>
  </w:style>
  <w:style w:type="paragraph" w:styleId="Nadpis4">
    <w:name w:val="heading 4"/>
    <w:basedOn w:val="Normln"/>
    <w:next w:val="Normln"/>
    <w:qFormat/>
    <w:rsid w:val="006A31FC"/>
    <w:pPr>
      <w:keepNext/>
      <w:numPr>
        <w:ilvl w:val="3"/>
        <w:numId w:val="2"/>
      </w:numPr>
      <w:spacing w:before="240" w:after="6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6A31FC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rsid w:val="006A31FC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6A31FC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A31FC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qFormat/>
    <w:rsid w:val="006A31F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403"/>
    </w:pPr>
    <w:rPr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A31FC"/>
    <w:pPr>
      <w:tabs>
        <w:tab w:val="left" w:pos="426"/>
        <w:tab w:val="right" w:leader="dot" w:pos="9356"/>
      </w:tabs>
      <w:ind w:left="1134" w:hanging="708"/>
    </w:pPr>
    <w:rPr>
      <w: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1134" w:hanging="1134"/>
    </w:pPr>
    <w:rPr>
      <w:caps/>
      <w:noProof/>
      <w:sz w:val="20"/>
      <w:szCs w:val="20"/>
    </w:rPr>
  </w:style>
  <w:style w:type="paragraph" w:styleId="Zpat">
    <w:name w:val="foot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Normlnodsazen">
    <w:name w:val="Normal Indent"/>
    <w:basedOn w:val="Normln"/>
    <w:semiHidden/>
    <w:rsid w:val="006A31FC"/>
    <w:pPr>
      <w:ind w:left="708"/>
    </w:pPr>
  </w:style>
  <w:style w:type="paragraph" w:styleId="Nzev">
    <w:name w:val="Title"/>
    <w:basedOn w:val="Normln"/>
    <w:qFormat/>
    <w:rsid w:val="006A31F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A31FC"/>
    <w:pPr>
      <w:spacing w:after="120"/>
      <w:jc w:val="both"/>
    </w:pPr>
    <w:rPr>
      <w:sz w:val="20"/>
      <w:szCs w:val="20"/>
    </w:rPr>
  </w:style>
  <w:style w:type="paragraph" w:styleId="Seznamsodrkami5">
    <w:name w:val="List Bullet 5"/>
    <w:basedOn w:val="Normln"/>
    <w:autoRedefine/>
    <w:semiHidden/>
    <w:rsid w:val="006A31FC"/>
    <w:pPr>
      <w:tabs>
        <w:tab w:val="left" w:pos="360"/>
      </w:tabs>
      <w:ind w:left="1418" w:hanging="360"/>
    </w:pPr>
  </w:style>
  <w:style w:type="paragraph" w:styleId="Seznamsodrkami">
    <w:name w:val="List Bullet"/>
    <w:basedOn w:val="Normln"/>
    <w:autoRedefine/>
    <w:semiHidden/>
    <w:rsid w:val="006A31FC"/>
    <w:pPr>
      <w:tabs>
        <w:tab w:val="left" w:pos="643"/>
      </w:tabs>
      <w:ind w:left="643" w:hanging="360"/>
    </w:pPr>
  </w:style>
  <w:style w:type="paragraph" w:styleId="Obsah4">
    <w:name w:val="toc 4"/>
    <w:basedOn w:val="Normln"/>
    <w:next w:val="Normln"/>
    <w:autoRedefine/>
    <w:semiHidden/>
    <w:rsid w:val="006A31FC"/>
    <w:pPr>
      <w:tabs>
        <w:tab w:val="right" w:leader="dot" w:pos="9356"/>
      </w:tabs>
      <w:ind w:left="720"/>
    </w:pPr>
  </w:style>
  <w:style w:type="paragraph" w:styleId="Obsah5">
    <w:name w:val="toc 5"/>
    <w:basedOn w:val="Normln"/>
    <w:next w:val="Normln"/>
    <w:autoRedefine/>
    <w:semiHidden/>
    <w:rsid w:val="006A31FC"/>
    <w:pPr>
      <w:tabs>
        <w:tab w:val="right" w:leader="dot" w:pos="9356"/>
      </w:tabs>
      <w:ind w:left="960"/>
    </w:pPr>
  </w:style>
  <w:style w:type="paragraph" w:styleId="Obsah6">
    <w:name w:val="toc 6"/>
    <w:basedOn w:val="Normln"/>
    <w:next w:val="Normln"/>
    <w:autoRedefine/>
    <w:semiHidden/>
    <w:rsid w:val="006A31FC"/>
    <w:pPr>
      <w:tabs>
        <w:tab w:val="right" w:leader="dot" w:pos="9356"/>
      </w:tabs>
      <w:ind w:left="1200"/>
    </w:pPr>
  </w:style>
  <w:style w:type="paragraph" w:styleId="Obsah7">
    <w:name w:val="toc 7"/>
    <w:basedOn w:val="Normln"/>
    <w:next w:val="Normln"/>
    <w:autoRedefine/>
    <w:semiHidden/>
    <w:rsid w:val="006A31FC"/>
    <w:pPr>
      <w:tabs>
        <w:tab w:val="right" w:leader="dot" w:pos="9356"/>
      </w:tabs>
      <w:ind w:left="1440"/>
    </w:pPr>
  </w:style>
  <w:style w:type="paragraph" w:styleId="Obsah8">
    <w:name w:val="toc 8"/>
    <w:basedOn w:val="Normln"/>
    <w:next w:val="Normln"/>
    <w:autoRedefine/>
    <w:semiHidden/>
    <w:rsid w:val="006A31FC"/>
    <w:pPr>
      <w:tabs>
        <w:tab w:val="right" w:leader="dot" w:pos="9356"/>
      </w:tabs>
      <w:ind w:left="1680"/>
    </w:pPr>
  </w:style>
  <w:style w:type="paragraph" w:styleId="Obsah9">
    <w:name w:val="toc 9"/>
    <w:basedOn w:val="Normln"/>
    <w:next w:val="Normln"/>
    <w:autoRedefine/>
    <w:semiHidden/>
    <w:rsid w:val="006A31FC"/>
    <w:pPr>
      <w:tabs>
        <w:tab w:val="right" w:leader="dot" w:pos="9356"/>
      </w:tabs>
      <w:ind w:left="1920"/>
    </w:pPr>
  </w:style>
  <w:style w:type="paragraph" w:styleId="Seznamsodrkami2">
    <w:name w:val="List Bullet 2"/>
    <w:basedOn w:val="Normln"/>
    <w:autoRedefine/>
    <w:semiHidden/>
    <w:rsid w:val="006A31FC"/>
    <w:pPr>
      <w:ind w:left="1418" w:hanging="284"/>
    </w:pPr>
    <w:rPr>
      <w:sz w:val="20"/>
      <w:szCs w:val="20"/>
    </w:rPr>
  </w:style>
  <w:style w:type="paragraph" w:styleId="Zkladntext2">
    <w:name w:val="Body Text 2"/>
    <w:basedOn w:val="Normln"/>
    <w:link w:val="Zkladntext2Char"/>
    <w:semiHidden/>
    <w:rsid w:val="006A31FC"/>
    <w:rPr>
      <w:sz w:val="20"/>
    </w:rPr>
  </w:style>
  <w:style w:type="paragraph" w:styleId="Textbubliny">
    <w:name w:val="Balloon Text"/>
    <w:basedOn w:val="Normln"/>
    <w:semiHidden/>
    <w:rsid w:val="006A31FC"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semiHidden/>
    <w:rsid w:val="006A31FC"/>
    <w:pPr>
      <w:numPr>
        <w:numId w:val="4"/>
      </w:numPr>
    </w:pPr>
  </w:style>
  <w:style w:type="paragraph" w:styleId="Zkladntext3">
    <w:name w:val="Body Text 3"/>
    <w:basedOn w:val="Normln"/>
    <w:semiHidden/>
    <w:rsid w:val="006A31FC"/>
    <w:pPr>
      <w:overflowPunct/>
      <w:autoSpaceDE/>
      <w:autoSpaceDN/>
      <w:adjustRightInd/>
      <w:jc w:val="both"/>
      <w:textAlignment w:val="auto"/>
    </w:pPr>
    <w:rPr>
      <w:szCs w:val="20"/>
    </w:rPr>
  </w:style>
  <w:style w:type="character" w:styleId="Siln">
    <w:name w:val="Strong"/>
    <w:qFormat/>
    <w:rsid w:val="006A31FC"/>
    <w:rPr>
      <w:b/>
      <w:bCs/>
    </w:rPr>
  </w:style>
  <w:style w:type="paragraph" w:styleId="Normlnweb">
    <w:name w:val="Normal (Web)"/>
    <w:basedOn w:val="Normln"/>
    <w:uiPriority w:val="99"/>
    <w:rsid w:val="006A31FC"/>
    <w:pPr>
      <w:overflowPunct/>
      <w:autoSpaceDE/>
      <w:autoSpaceDN/>
      <w:adjustRightInd/>
      <w:spacing w:before="100" w:beforeAutospacing="1" w:after="100" w:afterAutospacing="1" w:line="288" w:lineRule="auto"/>
      <w:textAlignment w:val="auto"/>
    </w:pPr>
    <w:rPr>
      <w:rFonts w:ascii="Verdana" w:hAnsi="Verdana"/>
      <w:color w:val="7B6C4A"/>
      <w:sz w:val="14"/>
      <w:szCs w:val="14"/>
    </w:rPr>
  </w:style>
  <w:style w:type="character" w:customStyle="1" w:styleId="heslo141">
    <w:name w:val="heslo141"/>
    <w:rsid w:val="006A31FC"/>
    <w:rPr>
      <w:rFonts w:ascii="Verdana" w:hAnsi="Verdana" w:hint="default"/>
      <w:b/>
      <w:bCs/>
      <w:color w:val="7B6C4A"/>
      <w:sz w:val="18"/>
      <w:szCs w:val="18"/>
    </w:rPr>
  </w:style>
  <w:style w:type="character" w:customStyle="1" w:styleId="DP">
    <w:name w:val="DP"/>
    <w:semiHidden/>
    <w:rsid w:val="006A31FC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semiHidden/>
    <w:rsid w:val="006A31FC"/>
  </w:style>
  <w:style w:type="character" w:styleId="Odkaznakoment">
    <w:name w:val="annotation reference"/>
    <w:uiPriority w:val="99"/>
    <w:semiHidden/>
    <w:rsid w:val="006A31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31FC"/>
    <w:rPr>
      <w:sz w:val="20"/>
      <w:szCs w:val="20"/>
    </w:rPr>
  </w:style>
  <w:style w:type="paragraph" w:styleId="Seznam">
    <w:name w:val="List"/>
    <w:basedOn w:val="Normln"/>
    <w:uiPriority w:val="99"/>
    <w:rsid w:val="007A3721"/>
    <w:pPr>
      <w:overflowPunct/>
      <w:autoSpaceDE/>
      <w:autoSpaceDN/>
      <w:adjustRightInd/>
      <w:ind w:left="283" w:hanging="283"/>
      <w:textAlignment w:val="auto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DC0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link w:val="Zkladntext"/>
    <w:uiPriority w:val="99"/>
    <w:locked/>
    <w:rsid w:val="00084F1F"/>
  </w:style>
  <w:style w:type="paragraph" w:styleId="Odstavecseseznamem">
    <w:name w:val="List Paragraph"/>
    <w:basedOn w:val="Normln"/>
    <w:uiPriority w:val="99"/>
    <w:qFormat/>
    <w:rsid w:val="001C2E24"/>
    <w:pPr>
      <w:overflowPunct/>
      <w:autoSpaceDE/>
      <w:autoSpaceDN/>
      <w:adjustRightInd/>
      <w:ind w:left="720"/>
      <w:contextualSpacing/>
      <w:textAlignment w:val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78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78F"/>
  </w:style>
  <w:style w:type="character" w:customStyle="1" w:styleId="PedmtkomenteChar">
    <w:name w:val="Předmět komentáře Char"/>
    <w:link w:val="Pedmtkomente"/>
    <w:uiPriority w:val="99"/>
    <w:semiHidden/>
    <w:rsid w:val="00D6278F"/>
    <w:rPr>
      <w:b/>
      <w:bCs/>
    </w:rPr>
  </w:style>
  <w:style w:type="character" w:styleId="Zdraznn">
    <w:name w:val="Emphasis"/>
    <w:basedOn w:val="Standardnpsmoodstavce"/>
    <w:uiPriority w:val="20"/>
    <w:qFormat/>
    <w:rsid w:val="00283CA7"/>
    <w:rPr>
      <w:i/>
      <w:iCs/>
    </w:rPr>
  </w:style>
  <w:style w:type="paragraph" w:customStyle="1" w:styleId="Textbodu">
    <w:name w:val="Text bodu"/>
    <w:basedOn w:val="Normln"/>
    <w:rsid w:val="000F6249"/>
    <w:pPr>
      <w:numPr>
        <w:ilvl w:val="2"/>
        <w:numId w:val="8"/>
      </w:numPr>
      <w:overflowPunct/>
      <w:autoSpaceDE/>
      <w:autoSpaceDN/>
      <w:adjustRightInd/>
      <w:jc w:val="both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0F6249"/>
    <w:pPr>
      <w:numPr>
        <w:ilvl w:val="1"/>
        <w:numId w:val="8"/>
      </w:numPr>
      <w:overflowPunct/>
      <w:autoSpaceDE/>
      <w:autoSpaceDN/>
      <w:adjustRightInd/>
      <w:jc w:val="both"/>
      <w:textAlignment w:val="auto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249"/>
    <w:pPr>
      <w:numPr>
        <w:numId w:val="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Cs w:val="20"/>
    </w:rPr>
  </w:style>
  <w:style w:type="paragraph" w:customStyle="1" w:styleId="Documentheader">
    <w:name w:val="Document header"/>
    <w:basedOn w:val="Normln"/>
    <w:rsid w:val="00FC6EAF"/>
    <w:pPr>
      <w:spacing w:before="120"/>
    </w:pPr>
    <w:rPr>
      <w:rFonts w:ascii="Arial" w:hAnsi="Arial"/>
      <w:b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C908A2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B0A86"/>
    <w:rPr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42E71"/>
    <w:rPr>
      <w:rFonts w:ascii="Arial" w:hAnsi="Arial" w:cs="Arial"/>
      <w:i/>
      <w:iCs/>
    </w:rPr>
  </w:style>
  <w:style w:type="character" w:styleId="Hypertextovodkaz">
    <w:name w:val="Hyperlink"/>
    <w:basedOn w:val="Standardnpsmoodstavce"/>
    <w:uiPriority w:val="99"/>
    <w:unhideWhenUsed/>
    <w:rsid w:val="009D753A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29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FA12-BB92-41B0-96C5-5AD72B7CC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9064</Words>
  <Characters>55118</Characters>
  <Application>Microsoft Office Word</Application>
  <DocSecurity>0</DocSecurity>
  <Lines>459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2020-06-05T11:26:00Z</dcterms:created>
  <dcterms:modified xsi:type="dcterms:W3CDTF">2020-06-05T11:32:00Z</dcterms:modified>
</cp:coreProperties>
</file>