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4D0DE11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BC7EBF" w:rsidRPr="00BC7EBF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BC7EBF" w:rsidRPr="00BC7EBF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BC7EBF" w:rsidRPr="00BC7EBF">
        <w:rPr>
          <w:rFonts w:ascii="Times New Roman" w:hAnsi="Times New Roman"/>
          <w:b/>
          <w:bCs/>
          <w:sz w:val="24"/>
          <w:szCs w:val="24"/>
        </w:rPr>
        <w:t>. 2836-1 před obcí Veselá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66B14C4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F1E59" w:rsidRPr="00283BA9">
        <w:rPr>
          <w:rFonts w:ascii="Times New Roman" w:hAnsi="Times New Roman"/>
          <w:b/>
          <w:sz w:val="24"/>
          <w:szCs w:val="24"/>
        </w:rPr>
        <w:t>mosty a inženýrské konstrukce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10CECF11" w:rsidR="001737F2" w:rsidRPr="00283BA9" w:rsidRDefault="001737F2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</w:t>
            </w:r>
            <w:r w:rsidR="00F86833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/ Autorizovaný technik </w:t>
            </w:r>
            <w:r w:rsidR="0020240D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EB3183D" w14:textId="77777777" w:rsidR="00F820C6" w:rsidRPr="00D8441F" w:rsidRDefault="00F820C6" w:rsidP="00F820C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D8441F">
        <w:rPr>
          <w:rFonts w:ascii="Times New Roman" w:hAnsi="Times New Roman"/>
          <w:b/>
          <w:bCs/>
          <w:sz w:val="24"/>
          <w:szCs w:val="24"/>
        </w:rPr>
        <w:t>technickou kvalifikaci analogicky dle § 79 odst. 2 písm. b) zákona</w:t>
      </w:r>
    </w:p>
    <w:p w14:paraId="17B5D326" w14:textId="77777777" w:rsidR="00F820C6" w:rsidRPr="00D8441F" w:rsidRDefault="00F820C6" w:rsidP="00F820C6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35721D5D" w14:textId="77777777" w:rsidR="00F820C6" w:rsidRPr="00D8441F" w:rsidRDefault="00F820C6" w:rsidP="00F820C6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D8441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75DD5A57" w14:textId="77777777" w:rsidR="00F820C6" w:rsidRPr="00D8441F" w:rsidRDefault="00F820C6" w:rsidP="00F820C6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7DFA87A" w14:textId="443ECEE0" w:rsidR="00F820C6" w:rsidRPr="00E30C23" w:rsidRDefault="00F820C6" w:rsidP="00F820C6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 xml:space="preserve">min. 3 služby na zpracování projektové dokumentace pro rekonstrukci nebo opravu nebo novostavbu mostu, s minimální hodnotou jednotlivé služby ve výši </w:t>
      </w:r>
      <w:r>
        <w:rPr>
          <w:rFonts w:ascii="Times New Roman" w:hAnsi="Times New Roman"/>
          <w:sz w:val="24"/>
          <w:szCs w:val="24"/>
        </w:rPr>
        <w:t>28</w:t>
      </w:r>
      <w:bookmarkStart w:id="14" w:name="_GoBack"/>
      <w:bookmarkEnd w:id="14"/>
      <w:r>
        <w:rPr>
          <w:rFonts w:ascii="Times New Roman" w:hAnsi="Times New Roman"/>
          <w:sz w:val="24"/>
          <w:szCs w:val="24"/>
        </w:rPr>
        <w:t>0</w:t>
      </w:r>
      <w:r w:rsidRPr="00E30C23">
        <w:rPr>
          <w:rFonts w:ascii="Times New Roman" w:hAnsi="Times New Roman"/>
          <w:sz w:val="24"/>
          <w:szCs w:val="24"/>
        </w:rPr>
        <w:t>.000 Kč bez DPH.</w:t>
      </w:r>
    </w:p>
    <w:p w14:paraId="6A4F274F" w14:textId="77777777" w:rsidR="00F820C6" w:rsidRPr="00E30C23" w:rsidRDefault="00F820C6" w:rsidP="00F820C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9A3FD7A" w14:textId="77777777" w:rsidR="00F820C6" w:rsidRPr="00E30C23" w:rsidRDefault="00F820C6" w:rsidP="00F820C6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F820C6" w:rsidRPr="00D8441F" w14:paraId="71202EC5" w14:textId="77777777" w:rsidTr="00BC6A1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23403439" w14:textId="77777777" w:rsidR="00F820C6" w:rsidRPr="00D8441F" w:rsidRDefault="00F820C6" w:rsidP="00BC6A1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488754127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F820C6" w:rsidRPr="00D8441F" w14:paraId="315A0066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AF2104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B92948F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6053A7B9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CE29B6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4231118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2AD2377F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4565487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F57D3B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350907F0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DA7CEBD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9B30D11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4811783A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68255F5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12874B1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F820C6" w:rsidRPr="00D8441F" w14:paraId="7B07200F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13E1F50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7441C87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5B65E86B" w14:textId="77777777" w:rsidR="00F820C6" w:rsidRPr="00D8441F" w:rsidRDefault="00F820C6" w:rsidP="00F820C6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F820C6" w:rsidRPr="00D8441F" w14:paraId="55B6D734" w14:textId="77777777" w:rsidTr="00BC6A1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F922C35" w14:textId="77777777" w:rsidR="00F820C6" w:rsidRPr="00D8441F" w:rsidRDefault="00F820C6" w:rsidP="00BC6A1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F820C6" w:rsidRPr="00D8441F" w14:paraId="28B60E72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26AB9BC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6444F4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0B21E0B0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550207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3BC5D9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183AA169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DB58506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7BCFCCA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41051127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C4EEC53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ACCE1F4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19AABCA8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6FD1E4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41808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F820C6" w:rsidRPr="00D8441F" w14:paraId="7973756E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6143307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FF65DA6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5D6CEBC7" w14:textId="77777777" w:rsidR="00F820C6" w:rsidRPr="00D8441F" w:rsidRDefault="00F820C6" w:rsidP="00F820C6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69E2402" w14:textId="77777777" w:rsidR="00F820C6" w:rsidRDefault="00F820C6" w:rsidP="00F820C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F820C6" w:rsidRPr="00D8441F" w14:paraId="61D2B844" w14:textId="77777777" w:rsidTr="00BC6A1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BD83E16" w14:textId="77777777" w:rsidR="00F820C6" w:rsidRPr="00D8441F" w:rsidRDefault="00F820C6" w:rsidP="00BC6A1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820C6" w:rsidRPr="00D8441F" w14:paraId="03DA6A50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F406A8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BB041D6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7E86BCAA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D2D420C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4BAF08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0162CA5D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200C238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2278695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7F4FB341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FA0928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43E264A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F820C6" w:rsidRPr="00D8441F" w14:paraId="059E6E11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F9CC4AB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C3197EF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F820C6" w:rsidRPr="00D8441F" w14:paraId="5EE9F80C" w14:textId="77777777" w:rsidTr="00BC6A1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9F1252B" w14:textId="77777777" w:rsidR="00F820C6" w:rsidRPr="00D8441F" w:rsidRDefault="00F820C6" w:rsidP="00BC6A1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2BB5CB" w14:textId="77777777" w:rsidR="00F820C6" w:rsidRPr="00D8441F" w:rsidRDefault="00F820C6" w:rsidP="00BC6A16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50DDD341" w14:textId="77777777" w:rsidR="00F820C6" w:rsidRDefault="00F820C6" w:rsidP="00F820C6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8FE37DB" w14:textId="77777777" w:rsidR="00F820C6" w:rsidRPr="00D8441F" w:rsidRDefault="00F820C6" w:rsidP="00F820C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7BB1C531" w14:textId="77777777" w:rsidR="00F820C6" w:rsidRPr="00D8441F" w:rsidRDefault="00F820C6" w:rsidP="00F820C6">
      <w:pPr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5108A9F1" w14:textId="77777777" w:rsidR="00396D91" w:rsidRPr="00F820C6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82C7C" w14:textId="77777777" w:rsidR="00400F93" w:rsidRDefault="00400F93">
      <w:r>
        <w:separator/>
      </w:r>
    </w:p>
  </w:endnote>
  <w:endnote w:type="continuationSeparator" w:id="0">
    <w:p w14:paraId="5C4EFFF8" w14:textId="77777777" w:rsidR="00400F93" w:rsidRDefault="0040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20C6">
      <w:rPr>
        <w:rStyle w:val="slostrnky"/>
        <w:noProof/>
      </w:rPr>
      <w:t>3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3ECF" w14:textId="77777777" w:rsidR="00400F93" w:rsidRDefault="00400F93">
      <w:r>
        <w:separator/>
      </w:r>
    </w:p>
  </w:footnote>
  <w:footnote w:type="continuationSeparator" w:id="0">
    <w:p w14:paraId="116F279C" w14:textId="77777777" w:rsidR="00400F93" w:rsidRDefault="0040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0F93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2D11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20C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DD58-7493-4541-BC1C-8A1EC3EA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3</cp:revision>
  <cp:lastPrinted>2019-12-03T06:23:00Z</cp:lastPrinted>
  <dcterms:created xsi:type="dcterms:W3CDTF">2019-12-03T06:06:00Z</dcterms:created>
  <dcterms:modified xsi:type="dcterms:W3CDTF">2020-06-15T06:15:00Z</dcterms:modified>
</cp:coreProperties>
</file>