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6EA43" w14:textId="7FC5C9E8" w:rsidR="008E4DD9" w:rsidRPr="00D0544B" w:rsidRDefault="008E4DD9" w:rsidP="005D2DCA">
      <w:pPr>
        <w:spacing w:before="120" w:after="120"/>
        <w:jc w:val="center"/>
        <w:rPr>
          <w:rFonts w:cs="Arial"/>
          <w:b/>
          <w:bCs/>
          <w:kern w:val="1"/>
          <w:sz w:val="20"/>
          <w:szCs w:val="20"/>
        </w:rPr>
      </w:pPr>
      <w:r w:rsidRPr="00D0544B">
        <w:rPr>
          <w:rFonts w:cs="Arial"/>
          <w:b/>
          <w:bCs/>
          <w:kern w:val="1"/>
          <w:sz w:val="20"/>
          <w:szCs w:val="20"/>
        </w:rPr>
        <w:t xml:space="preserve">Příloha č. </w:t>
      </w:r>
      <w:r>
        <w:rPr>
          <w:rFonts w:cs="Arial"/>
          <w:b/>
          <w:bCs/>
          <w:kern w:val="1"/>
          <w:sz w:val="20"/>
          <w:szCs w:val="20"/>
        </w:rPr>
        <w:t>4</w:t>
      </w:r>
      <w:r w:rsidR="00456E3A">
        <w:rPr>
          <w:rFonts w:cs="Arial"/>
          <w:b/>
          <w:bCs/>
          <w:kern w:val="1"/>
          <w:sz w:val="20"/>
          <w:szCs w:val="20"/>
        </w:rPr>
        <w:t xml:space="preserve"> Rámcové dohody </w:t>
      </w:r>
      <w:r w:rsidR="00456E3A" w:rsidRPr="00D0544B">
        <w:rPr>
          <w:rFonts w:cs="Arial"/>
          <w:b/>
          <w:bCs/>
          <w:kern w:val="1"/>
          <w:sz w:val="20"/>
          <w:szCs w:val="20"/>
        </w:rPr>
        <w:t>–</w:t>
      </w:r>
      <w:r w:rsidRPr="00D0544B">
        <w:rPr>
          <w:rFonts w:cs="Arial"/>
          <w:b/>
          <w:bCs/>
          <w:kern w:val="1"/>
          <w:sz w:val="20"/>
          <w:szCs w:val="20"/>
        </w:rPr>
        <w:t xml:space="preserve"> Reklamační řád</w:t>
      </w:r>
    </w:p>
    <w:p w14:paraId="6CE5EC52" w14:textId="77777777" w:rsidR="008E4DD9" w:rsidRPr="00D0544B" w:rsidRDefault="008E4DD9" w:rsidP="008E4DD9">
      <w:pPr>
        <w:jc w:val="center"/>
        <w:rPr>
          <w:rFonts w:cs="Arial"/>
          <w:b/>
          <w:bCs/>
          <w:kern w:val="1"/>
          <w:sz w:val="20"/>
          <w:szCs w:val="20"/>
        </w:rPr>
      </w:pPr>
    </w:p>
    <w:p w14:paraId="4BA7F9C7" w14:textId="0AF6D78E" w:rsidR="008E4DD9" w:rsidRPr="00D0544B" w:rsidRDefault="008E4DD9" w:rsidP="008E4DD9">
      <w:pPr>
        <w:jc w:val="center"/>
        <w:rPr>
          <w:rFonts w:cs="Arial"/>
          <w:b/>
          <w:bCs/>
          <w:i/>
          <w:kern w:val="1"/>
          <w:sz w:val="20"/>
          <w:szCs w:val="20"/>
        </w:rPr>
      </w:pPr>
      <w:r w:rsidRPr="00D0544B">
        <w:rPr>
          <w:rFonts w:cs="Arial"/>
          <w:b/>
          <w:bCs/>
          <w:i/>
          <w:kern w:val="1"/>
          <w:sz w:val="20"/>
          <w:szCs w:val="20"/>
        </w:rPr>
        <w:t xml:space="preserve">REKLAMAČNÍ ŘÁD PRO UPLATŇOVÁNÍ PRÁV PLYNOUCÍCH ZE ZÁRUČNÍCH POVINNOSTÍ ZHOTOVITELŮ OPRAV </w:t>
      </w:r>
      <w:r>
        <w:rPr>
          <w:rFonts w:cs="Arial"/>
          <w:b/>
          <w:bCs/>
          <w:i/>
          <w:kern w:val="1"/>
          <w:sz w:val="20"/>
          <w:szCs w:val="20"/>
        </w:rPr>
        <w:t xml:space="preserve">FUNKČNÍCH CELKŮ ŽELEZNIČNÍCH KOLEJOVÝCH VOZIDEL </w:t>
      </w:r>
      <w:r w:rsidRPr="00D0544B">
        <w:rPr>
          <w:rFonts w:cs="Arial"/>
          <w:b/>
          <w:bCs/>
          <w:i/>
          <w:kern w:val="1"/>
          <w:sz w:val="20"/>
          <w:szCs w:val="20"/>
        </w:rPr>
        <w:t>(DÁLE JEN „</w:t>
      </w:r>
      <w:r>
        <w:rPr>
          <w:rFonts w:cs="Arial"/>
          <w:b/>
          <w:bCs/>
          <w:i/>
          <w:kern w:val="1"/>
          <w:sz w:val="20"/>
          <w:szCs w:val="20"/>
        </w:rPr>
        <w:t>VOZIDLOVÉ CELKY</w:t>
      </w:r>
      <w:r w:rsidRPr="00D0544B">
        <w:rPr>
          <w:rFonts w:cs="Arial"/>
          <w:b/>
          <w:bCs/>
          <w:i/>
          <w:kern w:val="1"/>
          <w:sz w:val="20"/>
          <w:szCs w:val="20"/>
        </w:rPr>
        <w:t xml:space="preserve">“) </w:t>
      </w:r>
    </w:p>
    <w:p w14:paraId="06262807" w14:textId="77777777" w:rsidR="008E4DD9" w:rsidRPr="00D0544B" w:rsidRDefault="008E4DD9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75D5D82C" w14:textId="65F40FBB" w:rsidR="00FD05AF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Tento Reklamační řád upravuje práva a povinnosti </w:t>
      </w:r>
      <w:r w:rsidR="00FD05AF" w:rsidRPr="005D2DCA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 xml:space="preserve">bjednatele a </w:t>
      </w:r>
      <w:r w:rsidR="00FD05AF" w:rsidRPr="005D2DCA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>hotovitele při vzniku</w:t>
      </w:r>
      <w:r w:rsidR="009567F5">
        <w:rPr>
          <w:rFonts w:cs="Arial"/>
          <w:bCs/>
          <w:kern w:val="1"/>
          <w:sz w:val="20"/>
          <w:szCs w:val="20"/>
        </w:rPr>
        <w:t xml:space="preserve"> a výskytu </w:t>
      </w:r>
      <w:r w:rsidRPr="005D2DCA">
        <w:rPr>
          <w:rFonts w:cs="Arial"/>
          <w:bCs/>
          <w:kern w:val="1"/>
          <w:sz w:val="20"/>
          <w:szCs w:val="20"/>
        </w:rPr>
        <w:t>vad na dodávce v průběhu záruční doby</w:t>
      </w:r>
      <w:r w:rsidR="009567F5">
        <w:rPr>
          <w:rFonts w:cs="Arial"/>
          <w:bCs/>
          <w:kern w:val="1"/>
          <w:sz w:val="20"/>
          <w:szCs w:val="20"/>
        </w:rPr>
        <w:t xml:space="preserve">, a to </w:t>
      </w:r>
      <w:r w:rsidRPr="005D2DCA">
        <w:rPr>
          <w:rFonts w:cs="Arial"/>
          <w:bCs/>
          <w:kern w:val="1"/>
          <w:sz w:val="20"/>
          <w:szCs w:val="20"/>
        </w:rPr>
        <w:t>po opravách vozidlových celků nebo jejich uzlů</w:t>
      </w:r>
      <w:r w:rsidR="00222BC6">
        <w:rPr>
          <w:rFonts w:cs="Arial"/>
          <w:bCs/>
          <w:kern w:val="1"/>
          <w:sz w:val="20"/>
          <w:szCs w:val="20"/>
        </w:rPr>
        <w:t xml:space="preserve"> včetně hnacích podvozků drážních vozidel</w:t>
      </w:r>
      <w:r w:rsidRPr="005D2DCA">
        <w:rPr>
          <w:rFonts w:cs="Arial"/>
          <w:bCs/>
          <w:kern w:val="1"/>
          <w:sz w:val="20"/>
          <w:szCs w:val="20"/>
        </w:rPr>
        <w:t>.</w:t>
      </w:r>
    </w:p>
    <w:p w14:paraId="53E6B882" w14:textId="2DBF8671" w:rsidR="008E4DD9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Dodávkou ve smyslu tohoto </w:t>
      </w:r>
      <w:r w:rsidR="00222BC6">
        <w:rPr>
          <w:rFonts w:cs="Arial"/>
          <w:bCs/>
          <w:kern w:val="1"/>
          <w:sz w:val="20"/>
          <w:szCs w:val="20"/>
        </w:rPr>
        <w:t>R</w:t>
      </w:r>
      <w:r w:rsidRPr="005D2DCA">
        <w:rPr>
          <w:rFonts w:cs="Arial"/>
          <w:bCs/>
          <w:kern w:val="1"/>
          <w:sz w:val="20"/>
          <w:szCs w:val="20"/>
        </w:rPr>
        <w:t xml:space="preserve">eklamačního řádu se rozumí </w:t>
      </w:r>
      <w:r w:rsidR="009567F5">
        <w:rPr>
          <w:rFonts w:cs="Arial"/>
          <w:bCs/>
          <w:kern w:val="1"/>
          <w:sz w:val="20"/>
          <w:szCs w:val="20"/>
        </w:rPr>
        <w:t xml:space="preserve">oprava či modernizace </w:t>
      </w:r>
      <w:r w:rsidR="009567F5" w:rsidRPr="005D2DCA">
        <w:rPr>
          <w:rFonts w:cs="Arial"/>
          <w:bCs/>
          <w:kern w:val="1"/>
          <w:sz w:val="20"/>
          <w:szCs w:val="20"/>
        </w:rPr>
        <w:t>vozidlov</w:t>
      </w:r>
      <w:r w:rsidR="009567F5">
        <w:rPr>
          <w:rFonts w:cs="Arial"/>
          <w:bCs/>
          <w:kern w:val="1"/>
          <w:sz w:val="20"/>
          <w:szCs w:val="20"/>
        </w:rPr>
        <w:t>ého</w:t>
      </w:r>
      <w:r w:rsidR="009567F5" w:rsidRPr="005D2DCA">
        <w:rPr>
          <w:rFonts w:cs="Arial"/>
          <w:bCs/>
          <w:kern w:val="1"/>
          <w:sz w:val="20"/>
          <w:szCs w:val="20"/>
        </w:rPr>
        <w:t xml:space="preserve"> </w:t>
      </w:r>
      <w:r w:rsidR="009567F5">
        <w:rPr>
          <w:rFonts w:cs="Arial"/>
          <w:bCs/>
          <w:kern w:val="1"/>
          <w:sz w:val="20"/>
          <w:szCs w:val="20"/>
        </w:rPr>
        <w:t>celku</w:t>
      </w:r>
      <w:r w:rsidR="009567F5" w:rsidRPr="005D2DCA">
        <w:rPr>
          <w:rFonts w:cs="Arial"/>
          <w:bCs/>
          <w:kern w:val="1"/>
          <w:sz w:val="20"/>
          <w:szCs w:val="20"/>
        </w:rPr>
        <w:t xml:space="preserve"> </w:t>
      </w:r>
      <w:r w:rsidR="009567F5">
        <w:rPr>
          <w:rFonts w:cs="Arial"/>
          <w:bCs/>
          <w:kern w:val="1"/>
          <w:sz w:val="20"/>
          <w:szCs w:val="20"/>
        </w:rPr>
        <w:t>provedená</w:t>
      </w:r>
      <w:r w:rsidR="009567F5" w:rsidRPr="005D2DCA">
        <w:rPr>
          <w:rFonts w:cs="Arial"/>
          <w:bCs/>
          <w:kern w:val="1"/>
          <w:sz w:val="20"/>
          <w:szCs w:val="20"/>
        </w:rPr>
        <w:t xml:space="preserve"> </w:t>
      </w:r>
      <w:r w:rsidR="00222BC6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 xml:space="preserve">hotovitelem na základě </w:t>
      </w:r>
      <w:r w:rsidR="009567F5">
        <w:rPr>
          <w:rFonts w:cs="Arial"/>
          <w:bCs/>
          <w:kern w:val="1"/>
          <w:sz w:val="20"/>
          <w:szCs w:val="20"/>
        </w:rPr>
        <w:t xml:space="preserve">příslušné </w:t>
      </w:r>
      <w:r w:rsidRPr="005D2DCA">
        <w:rPr>
          <w:rFonts w:cs="Arial"/>
          <w:bCs/>
          <w:kern w:val="1"/>
          <w:sz w:val="20"/>
          <w:szCs w:val="20"/>
        </w:rPr>
        <w:t>smlouvy.</w:t>
      </w:r>
      <w:r w:rsidR="00222BC6">
        <w:rPr>
          <w:rFonts w:cs="Arial"/>
          <w:bCs/>
          <w:kern w:val="1"/>
          <w:sz w:val="20"/>
          <w:szCs w:val="20"/>
        </w:rPr>
        <w:t xml:space="preserve"> Vozidlovým celkem se ve smyslu tohoto Reklamačního řádu rozumí jakákoliv část či souhrn takových částí drážních vozidel, kteréžto jsou na základě </w:t>
      </w:r>
      <w:r w:rsidR="009567F5">
        <w:rPr>
          <w:rFonts w:cs="Arial"/>
          <w:bCs/>
          <w:kern w:val="1"/>
          <w:sz w:val="20"/>
          <w:szCs w:val="20"/>
        </w:rPr>
        <w:t xml:space="preserve">příslušné </w:t>
      </w:r>
      <w:r w:rsidR="00222BC6">
        <w:rPr>
          <w:rFonts w:cs="Arial"/>
          <w:bCs/>
          <w:kern w:val="1"/>
          <w:sz w:val="20"/>
          <w:szCs w:val="20"/>
        </w:rPr>
        <w:t>smlouvy opravovány či modernizovány Zhotovitelem.</w:t>
      </w:r>
    </w:p>
    <w:p w14:paraId="3EC23FE9" w14:textId="39D4D655" w:rsidR="00FD05AF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Záruční doba </w:t>
      </w:r>
      <w:r w:rsidR="00222BC6">
        <w:rPr>
          <w:rFonts w:cs="Arial"/>
          <w:bCs/>
          <w:kern w:val="1"/>
          <w:sz w:val="20"/>
          <w:szCs w:val="20"/>
        </w:rPr>
        <w:t xml:space="preserve">na dodávku </w:t>
      </w:r>
      <w:r w:rsidRPr="005D2DCA">
        <w:rPr>
          <w:rFonts w:cs="Arial"/>
          <w:bCs/>
          <w:kern w:val="1"/>
          <w:sz w:val="20"/>
          <w:szCs w:val="20"/>
        </w:rPr>
        <w:t xml:space="preserve">je stanovena </w:t>
      </w:r>
      <w:r w:rsidR="00222BC6">
        <w:rPr>
          <w:rFonts w:cs="Arial"/>
          <w:bCs/>
          <w:kern w:val="1"/>
          <w:sz w:val="20"/>
          <w:szCs w:val="20"/>
        </w:rPr>
        <w:t>v délce</w:t>
      </w:r>
      <w:r w:rsidR="00222BC6" w:rsidRPr="005D2DCA">
        <w:rPr>
          <w:rFonts w:cs="Arial"/>
          <w:bCs/>
          <w:kern w:val="1"/>
          <w:sz w:val="20"/>
          <w:szCs w:val="20"/>
        </w:rPr>
        <w:t xml:space="preserve"> </w:t>
      </w:r>
      <w:r w:rsidRPr="005D2DCA">
        <w:rPr>
          <w:rFonts w:cs="Arial"/>
          <w:bCs/>
          <w:kern w:val="1"/>
          <w:sz w:val="20"/>
          <w:szCs w:val="20"/>
        </w:rPr>
        <w:t>24 měsíců</w:t>
      </w:r>
      <w:r w:rsidR="00FD05AF" w:rsidRPr="005D2DCA">
        <w:rPr>
          <w:rFonts w:cs="Arial"/>
          <w:bCs/>
          <w:kern w:val="1"/>
          <w:sz w:val="20"/>
          <w:szCs w:val="20"/>
        </w:rPr>
        <w:t xml:space="preserve"> a počíná</w:t>
      </w:r>
      <w:r w:rsidRPr="005D2DCA">
        <w:rPr>
          <w:rFonts w:cs="Arial"/>
          <w:bCs/>
          <w:kern w:val="1"/>
          <w:sz w:val="20"/>
          <w:szCs w:val="20"/>
        </w:rPr>
        <w:t xml:space="preserve"> </w:t>
      </w:r>
      <w:r w:rsidR="00A86464">
        <w:rPr>
          <w:rFonts w:cs="Arial"/>
          <w:bCs/>
          <w:kern w:val="1"/>
          <w:sz w:val="20"/>
          <w:szCs w:val="20"/>
        </w:rPr>
        <w:t xml:space="preserve">běžet </w:t>
      </w:r>
      <w:r w:rsidRPr="005D2DCA">
        <w:rPr>
          <w:rFonts w:cs="Arial"/>
          <w:bCs/>
          <w:kern w:val="1"/>
          <w:sz w:val="20"/>
          <w:szCs w:val="20"/>
        </w:rPr>
        <w:t>od</w:t>
      </w:r>
      <w:r w:rsidR="009567F5">
        <w:rPr>
          <w:rFonts w:cs="Arial"/>
          <w:bCs/>
          <w:kern w:val="1"/>
          <w:sz w:val="20"/>
          <w:szCs w:val="20"/>
        </w:rPr>
        <w:t>e dne</w:t>
      </w:r>
      <w:r w:rsidRPr="005D2DCA">
        <w:rPr>
          <w:rFonts w:cs="Arial"/>
          <w:bCs/>
          <w:kern w:val="1"/>
          <w:sz w:val="20"/>
          <w:szCs w:val="20"/>
        </w:rPr>
        <w:t xml:space="preserve"> převzetí </w:t>
      </w:r>
      <w:r w:rsidR="00A86464">
        <w:rPr>
          <w:rFonts w:cs="Arial"/>
          <w:bCs/>
          <w:kern w:val="1"/>
          <w:sz w:val="20"/>
          <w:szCs w:val="20"/>
        </w:rPr>
        <w:t>Díla Objednatelem</w:t>
      </w:r>
      <w:r w:rsidR="00222BC6">
        <w:rPr>
          <w:rFonts w:cs="Arial"/>
          <w:bCs/>
          <w:kern w:val="1"/>
          <w:sz w:val="20"/>
          <w:szCs w:val="20"/>
        </w:rPr>
        <w:t xml:space="preserve">, pokud tento Reklamační řád </w:t>
      </w:r>
      <w:r w:rsidR="009567F5">
        <w:rPr>
          <w:rFonts w:cs="Arial"/>
          <w:bCs/>
          <w:kern w:val="1"/>
          <w:sz w:val="20"/>
          <w:szCs w:val="20"/>
        </w:rPr>
        <w:t xml:space="preserve">či příslušná smlouva </w:t>
      </w:r>
      <w:r w:rsidR="00222BC6">
        <w:rPr>
          <w:rFonts w:cs="Arial"/>
          <w:bCs/>
          <w:kern w:val="1"/>
          <w:sz w:val="20"/>
          <w:szCs w:val="20"/>
        </w:rPr>
        <w:t>nestanoví jinak</w:t>
      </w:r>
      <w:r w:rsidRPr="005D2DCA">
        <w:rPr>
          <w:rFonts w:cs="Arial"/>
          <w:bCs/>
          <w:kern w:val="1"/>
          <w:sz w:val="20"/>
          <w:szCs w:val="20"/>
        </w:rPr>
        <w:t xml:space="preserve">. </w:t>
      </w:r>
    </w:p>
    <w:p w14:paraId="251D9C9B" w14:textId="7267B8CF" w:rsidR="00FD05AF" w:rsidRPr="008E4DD9" w:rsidRDefault="00FD05AF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</w:pPr>
      <w:r w:rsidRPr="005D2DCA">
        <w:rPr>
          <w:sz w:val="20"/>
          <w:szCs w:val="20"/>
        </w:rPr>
        <w:t xml:space="preserve">U </w:t>
      </w:r>
      <w:r w:rsidR="008E4DD9" w:rsidRPr="005D2DCA">
        <w:rPr>
          <w:sz w:val="20"/>
          <w:szCs w:val="20"/>
        </w:rPr>
        <w:t>nátěrů</w:t>
      </w:r>
      <w:r w:rsidR="009567F5">
        <w:rPr>
          <w:sz w:val="20"/>
          <w:szCs w:val="20"/>
        </w:rPr>
        <w:t xml:space="preserve"> vozidlových celků</w:t>
      </w:r>
      <w:r w:rsidR="008E4DD9" w:rsidRPr="005D2DCA">
        <w:rPr>
          <w:sz w:val="20"/>
          <w:szCs w:val="20"/>
        </w:rPr>
        <w:t xml:space="preserve"> je záruční doba stanovena na:</w:t>
      </w:r>
    </w:p>
    <w:p w14:paraId="23D14C65" w14:textId="1029CB1F" w:rsidR="00FD05AF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1 rok u laku II, pokud není proveden v nátěrovém systému PUR,</w:t>
      </w:r>
    </w:p>
    <w:p w14:paraId="34D4B160" w14:textId="2E6229B9" w:rsidR="00FD05AF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3 roky u laku II provedeného v nátěrovém systému PUR,</w:t>
      </w:r>
    </w:p>
    <w:p w14:paraId="52B882A6" w14:textId="7565FF06" w:rsidR="00FD05AF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6 </w:t>
      </w:r>
      <w:r w:rsidR="00FD05AF">
        <w:rPr>
          <w:rFonts w:cs="Arial"/>
          <w:bCs/>
          <w:kern w:val="1"/>
          <w:sz w:val="20"/>
          <w:szCs w:val="20"/>
        </w:rPr>
        <w:t>let</w:t>
      </w:r>
      <w:r w:rsidR="00FD05AF" w:rsidRPr="005D2DCA">
        <w:rPr>
          <w:rFonts w:cs="Arial"/>
          <w:bCs/>
          <w:kern w:val="1"/>
          <w:sz w:val="20"/>
          <w:szCs w:val="20"/>
        </w:rPr>
        <w:t xml:space="preserve"> </w:t>
      </w:r>
      <w:r w:rsidRPr="005D2DCA">
        <w:rPr>
          <w:rFonts w:cs="Arial"/>
          <w:bCs/>
          <w:kern w:val="1"/>
          <w:sz w:val="20"/>
          <w:szCs w:val="20"/>
        </w:rPr>
        <w:t>u laku I provedeného v nátěrovém systému PUR,</w:t>
      </w:r>
    </w:p>
    <w:p w14:paraId="3048A2DD" w14:textId="64F58AF4" w:rsidR="00FD05AF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4 roky u nápravových ložisek,</w:t>
      </w:r>
    </w:p>
    <w:p w14:paraId="33C4FBFB" w14:textId="56EF7486" w:rsidR="008E4DD9" w:rsidRDefault="008E4DD9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4 roky u kabeláže po její kompletní výměně</w:t>
      </w:r>
      <w:r w:rsidR="005B247F">
        <w:rPr>
          <w:rFonts w:cs="Arial"/>
          <w:bCs/>
          <w:kern w:val="1"/>
          <w:sz w:val="20"/>
          <w:szCs w:val="20"/>
        </w:rPr>
        <w:t>,</w:t>
      </w:r>
    </w:p>
    <w:p w14:paraId="65CF4EF8" w14:textId="41C92DD0" w:rsidR="00D6689A" w:rsidRDefault="00D6689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>
        <w:rPr>
          <w:rFonts w:cs="Arial"/>
          <w:bCs/>
          <w:kern w:val="1"/>
          <w:sz w:val="20"/>
          <w:szCs w:val="20"/>
        </w:rPr>
        <w:t xml:space="preserve">1 rok, max. však do ujetí 150 000 km u elektrických trakčních strojů u </w:t>
      </w:r>
      <w:r w:rsidR="005B247F">
        <w:rPr>
          <w:rFonts w:cs="Arial"/>
          <w:bCs/>
          <w:kern w:val="1"/>
          <w:sz w:val="20"/>
          <w:szCs w:val="20"/>
        </w:rPr>
        <w:t xml:space="preserve">dodávky, </w:t>
      </w:r>
    </w:p>
    <w:p w14:paraId="013B0FE5" w14:textId="5186F5C7" w:rsidR="005B247F" w:rsidRPr="005D2DCA" w:rsidRDefault="005B247F" w:rsidP="005D2DC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>
        <w:rPr>
          <w:rFonts w:cs="Arial"/>
          <w:bCs/>
          <w:kern w:val="1"/>
          <w:sz w:val="20"/>
          <w:szCs w:val="20"/>
        </w:rPr>
        <w:t>2 roky, max. však do ujetí 300 000 km u elektrických trakčních strojů u dodávky, kde bylo provedeno kompletní převinutí kotev.</w:t>
      </w:r>
    </w:p>
    <w:p w14:paraId="44EE3682" w14:textId="65E68BFF" w:rsidR="00F82A05" w:rsidRDefault="00F82A05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>
        <w:rPr>
          <w:rFonts w:cs="Arial"/>
          <w:bCs/>
          <w:kern w:val="1"/>
          <w:sz w:val="20"/>
          <w:szCs w:val="20"/>
        </w:rPr>
        <w:t xml:space="preserve">Záruční doba však neskončí dříve než </w:t>
      </w:r>
      <w:r w:rsidR="00E069C4">
        <w:rPr>
          <w:rFonts w:cs="Arial"/>
          <w:bCs/>
          <w:kern w:val="1"/>
          <w:sz w:val="20"/>
          <w:szCs w:val="20"/>
        </w:rPr>
        <w:t xml:space="preserve">uplynutím doby uvedené odst. 3 nebo případně v odst. 4 </w:t>
      </w:r>
      <w:r w:rsidR="00A86464">
        <w:rPr>
          <w:rFonts w:cs="Arial"/>
          <w:bCs/>
          <w:kern w:val="1"/>
          <w:sz w:val="20"/>
          <w:szCs w:val="20"/>
        </w:rPr>
        <w:t xml:space="preserve">tohoto Reklamačního řádu </w:t>
      </w:r>
      <w:r w:rsidR="00E069C4">
        <w:rPr>
          <w:rFonts w:cs="Arial"/>
          <w:bCs/>
          <w:kern w:val="1"/>
          <w:sz w:val="20"/>
          <w:szCs w:val="20"/>
        </w:rPr>
        <w:t xml:space="preserve">ode dne </w:t>
      </w:r>
      <w:r w:rsidR="00A86464">
        <w:rPr>
          <w:rFonts w:cs="Arial"/>
          <w:bCs/>
          <w:kern w:val="1"/>
          <w:sz w:val="20"/>
          <w:szCs w:val="20"/>
        </w:rPr>
        <w:t>p</w:t>
      </w:r>
      <w:r w:rsidR="00E069C4">
        <w:rPr>
          <w:rFonts w:cs="Arial"/>
          <w:bCs/>
          <w:kern w:val="1"/>
          <w:sz w:val="20"/>
          <w:szCs w:val="20"/>
        </w:rPr>
        <w:t xml:space="preserve">řevzetí </w:t>
      </w:r>
      <w:r w:rsidR="00222BC6">
        <w:rPr>
          <w:rFonts w:cs="Arial"/>
          <w:bCs/>
          <w:kern w:val="1"/>
          <w:sz w:val="20"/>
          <w:szCs w:val="20"/>
        </w:rPr>
        <w:t>dodávky</w:t>
      </w:r>
      <w:r w:rsidR="00B34A28">
        <w:rPr>
          <w:rFonts w:cs="Arial"/>
          <w:bCs/>
          <w:kern w:val="1"/>
          <w:sz w:val="20"/>
          <w:szCs w:val="20"/>
        </w:rPr>
        <w:t xml:space="preserve"> společností České dráhy, a.s. (dále jen „Vlastník“)</w:t>
      </w:r>
      <w:r w:rsidR="00E069C4">
        <w:rPr>
          <w:rFonts w:cs="Arial"/>
          <w:bCs/>
          <w:kern w:val="1"/>
          <w:sz w:val="20"/>
          <w:szCs w:val="20"/>
        </w:rPr>
        <w:t xml:space="preserve">. </w:t>
      </w:r>
    </w:p>
    <w:p w14:paraId="3B06F71D" w14:textId="72C5BFB3" w:rsidR="00FD05AF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Zhotovitel je povinen posoudit a projednat záruční vady ohlášené nejpozději poslední den záruční doby. Pro tuto povinnost je rozhodující datum odeslání garanční hlášenky</w:t>
      </w:r>
      <w:r w:rsidR="00F82A05">
        <w:rPr>
          <w:rFonts w:cs="Arial"/>
          <w:bCs/>
          <w:kern w:val="1"/>
          <w:sz w:val="20"/>
          <w:szCs w:val="20"/>
        </w:rPr>
        <w:t xml:space="preserve"> Objednatelem</w:t>
      </w:r>
      <w:r w:rsidRPr="005D2DCA">
        <w:rPr>
          <w:rFonts w:cs="Arial"/>
          <w:bCs/>
          <w:kern w:val="1"/>
          <w:sz w:val="20"/>
          <w:szCs w:val="20"/>
        </w:rPr>
        <w:t xml:space="preserve"> (razítko podací pošty, datum odeslání e-mailu). Vzor hlášenky "A“ pro ohlášení záruční vady je </w:t>
      </w:r>
      <w:r w:rsidR="00FD05AF" w:rsidRPr="005D2DCA">
        <w:rPr>
          <w:rFonts w:cs="Arial"/>
          <w:bCs/>
          <w:kern w:val="1"/>
          <w:sz w:val="20"/>
          <w:szCs w:val="20"/>
        </w:rPr>
        <w:t xml:space="preserve">obsažen </w:t>
      </w:r>
      <w:r w:rsidRPr="005D2DCA">
        <w:rPr>
          <w:rFonts w:cs="Arial"/>
          <w:bCs/>
          <w:kern w:val="1"/>
          <w:sz w:val="20"/>
          <w:szCs w:val="20"/>
        </w:rPr>
        <w:t xml:space="preserve">v příloze A) tohoto Reklamačního řádu, rozdělovník pro zasílání hlášenek je uveden v záhlaví </w:t>
      </w:r>
      <w:r w:rsidR="009567F5">
        <w:rPr>
          <w:rFonts w:cs="Arial"/>
          <w:bCs/>
          <w:kern w:val="1"/>
          <w:sz w:val="20"/>
          <w:szCs w:val="20"/>
        </w:rPr>
        <w:t xml:space="preserve">vzoru </w:t>
      </w:r>
      <w:r w:rsidRPr="005D2DCA">
        <w:rPr>
          <w:rFonts w:cs="Arial"/>
          <w:bCs/>
          <w:kern w:val="1"/>
          <w:sz w:val="20"/>
          <w:szCs w:val="20"/>
        </w:rPr>
        <w:t>hlášenky.</w:t>
      </w:r>
    </w:p>
    <w:p w14:paraId="2413AD0C" w14:textId="17E9EF42" w:rsidR="00FD05AF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Zhotovitel </w:t>
      </w:r>
      <w:r w:rsidR="00FD05AF" w:rsidRPr="005D2DCA">
        <w:rPr>
          <w:rFonts w:cs="Arial"/>
          <w:bCs/>
          <w:kern w:val="1"/>
          <w:sz w:val="20"/>
          <w:szCs w:val="20"/>
        </w:rPr>
        <w:t>odpovídá a zaručuje se</w:t>
      </w:r>
      <w:r w:rsidR="00222BC6">
        <w:rPr>
          <w:rFonts w:cs="Arial"/>
          <w:bCs/>
          <w:kern w:val="1"/>
          <w:sz w:val="20"/>
          <w:szCs w:val="20"/>
        </w:rPr>
        <w:t>,</w:t>
      </w:r>
      <w:r w:rsidR="00FD05AF" w:rsidRPr="005D2DCA">
        <w:rPr>
          <w:rFonts w:cs="Arial"/>
          <w:bCs/>
          <w:kern w:val="1"/>
          <w:sz w:val="20"/>
          <w:szCs w:val="20"/>
        </w:rPr>
        <w:t xml:space="preserve"> </w:t>
      </w:r>
      <w:r w:rsidR="00222BC6">
        <w:rPr>
          <w:rFonts w:cs="Arial"/>
          <w:bCs/>
          <w:kern w:val="1"/>
          <w:sz w:val="20"/>
          <w:szCs w:val="20"/>
        </w:rPr>
        <w:t xml:space="preserve">že </w:t>
      </w:r>
      <w:r w:rsidR="00B34A28">
        <w:rPr>
          <w:rFonts w:cs="Arial"/>
          <w:bCs/>
          <w:kern w:val="1"/>
          <w:sz w:val="20"/>
          <w:szCs w:val="20"/>
        </w:rPr>
        <w:t>dodávka</w:t>
      </w:r>
      <w:r w:rsidR="00222BC6">
        <w:rPr>
          <w:rFonts w:cs="Arial"/>
          <w:bCs/>
          <w:kern w:val="1"/>
          <w:sz w:val="20"/>
          <w:szCs w:val="20"/>
        </w:rPr>
        <w:t xml:space="preserve"> bude proveden</w:t>
      </w:r>
      <w:r w:rsidR="00B34A28">
        <w:rPr>
          <w:rFonts w:cs="Arial"/>
          <w:bCs/>
          <w:kern w:val="1"/>
          <w:sz w:val="20"/>
          <w:szCs w:val="20"/>
        </w:rPr>
        <w:t>a</w:t>
      </w:r>
      <w:r w:rsidRPr="005D2DCA">
        <w:rPr>
          <w:rFonts w:cs="Arial"/>
          <w:bCs/>
          <w:kern w:val="1"/>
          <w:sz w:val="20"/>
          <w:szCs w:val="20"/>
        </w:rPr>
        <w:t xml:space="preserve"> </w:t>
      </w:r>
      <w:r w:rsidR="00222BC6">
        <w:rPr>
          <w:rFonts w:cs="Arial"/>
          <w:bCs/>
          <w:kern w:val="1"/>
          <w:sz w:val="20"/>
          <w:szCs w:val="20"/>
        </w:rPr>
        <w:t>v souladu s platnými</w:t>
      </w:r>
      <w:r w:rsidRPr="005D2DCA">
        <w:rPr>
          <w:rFonts w:cs="Arial"/>
          <w:bCs/>
          <w:kern w:val="1"/>
          <w:sz w:val="20"/>
          <w:szCs w:val="20"/>
        </w:rPr>
        <w:t xml:space="preserve"> </w:t>
      </w:r>
      <w:r w:rsidR="00222BC6" w:rsidRPr="005D2DCA">
        <w:rPr>
          <w:rFonts w:cs="Arial"/>
          <w:bCs/>
          <w:kern w:val="1"/>
          <w:sz w:val="20"/>
          <w:szCs w:val="20"/>
        </w:rPr>
        <w:t>Technický</w:t>
      </w:r>
      <w:r w:rsidR="00222BC6">
        <w:rPr>
          <w:rFonts w:cs="Arial"/>
          <w:bCs/>
          <w:kern w:val="1"/>
          <w:sz w:val="20"/>
          <w:szCs w:val="20"/>
        </w:rPr>
        <w:t>mi</w:t>
      </w:r>
      <w:r w:rsidR="00222BC6" w:rsidRPr="005D2DCA">
        <w:rPr>
          <w:rFonts w:cs="Arial"/>
          <w:bCs/>
          <w:kern w:val="1"/>
          <w:sz w:val="20"/>
          <w:szCs w:val="20"/>
        </w:rPr>
        <w:t xml:space="preserve"> </w:t>
      </w:r>
      <w:r w:rsidR="00222BC6">
        <w:rPr>
          <w:rFonts w:cs="Arial"/>
          <w:bCs/>
          <w:kern w:val="1"/>
          <w:sz w:val="20"/>
          <w:szCs w:val="20"/>
        </w:rPr>
        <w:t>dodacími</w:t>
      </w:r>
      <w:r w:rsidR="00222BC6" w:rsidRPr="005D2DCA">
        <w:rPr>
          <w:rFonts w:cs="Arial"/>
          <w:bCs/>
          <w:kern w:val="1"/>
          <w:sz w:val="20"/>
          <w:szCs w:val="20"/>
        </w:rPr>
        <w:t xml:space="preserve"> </w:t>
      </w:r>
      <w:r w:rsidR="00222BC6">
        <w:rPr>
          <w:rFonts w:cs="Arial"/>
          <w:bCs/>
          <w:kern w:val="1"/>
          <w:sz w:val="20"/>
          <w:szCs w:val="20"/>
        </w:rPr>
        <w:t>podmínkami</w:t>
      </w:r>
      <w:r w:rsidR="00222BC6" w:rsidRPr="005D2DCA">
        <w:rPr>
          <w:rFonts w:cs="Arial"/>
          <w:bCs/>
          <w:kern w:val="1"/>
          <w:sz w:val="20"/>
          <w:szCs w:val="20"/>
        </w:rPr>
        <w:t xml:space="preserve"> </w:t>
      </w:r>
      <w:r w:rsidR="00222BC6">
        <w:rPr>
          <w:rFonts w:cs="Arial"/>
          <w:bCs/>
          <w:kern w:val="1"/>
          <w:sz w:val="20"/>
          <w:szCs w:val="20"/>
        </w:rPr>
        <w:t>platnými</w:t>
      </w:r>
      <w:r w:rsidR="00222BC6" w:rsidRPr="005D2DCA">
        <w:rPr>
          <w:rFonts w:cs="Arial"/>
          <w:bCs/>
          <w:kern w:val="1"/>
          <w:sz w:val="20"/>
          <w:szCs w:val="20"/>
        </w:rPr>
        <w:t xml:space="preserve"> </w:t>
      </w:r>
      <w:r w:rsidRPr="005D2DCA">
        <w:rPr>
          <w:rFonts w:cs="Arial"/>
          <w:bCs/>
          <w:kern w:val="1"/>
          <w:sz w:val="20"/>
          <w:szCs w:val="20"/>
        </w:rPr>
        <w:t>pro opravu</w:t>
      </w:r>
      <w:r w:rsidR="00222BC6">
        <w:rPr>
          <w:rFonts w:cs="Arial"/>
          <w:bCs/>
          <w:kern w:val="1"/>
          <w:sz w:val="20"/>
          <w:szCs w:val="20"/>
        </w:rPr>
        <w:t xml:space="preserve"> drážních vozidel</w:t>
      </w:r>
      <w:r w:rsidRPr="005D2DCA">
        <w:rPr>
          <w:rFonts w:cs="Arial"/>
          <w:bCs/>
          <w:kern w:val="1"/>
          <w:sz w:val="20"/>
          <w:szCs w:val="20"/>
        </w:rPr>
        <w:t xml:space="preserve"> a </w:t>
      </w:r>
      <w:r w:rsidR="009567F5">
        <w:rPr>
          <w:rFonts w:cs="Arial"/>
          <w:bCs/>
          <w:kern w:val="1"/>
          <w:sz w:val="20"/>
          <w:szCs w:val="20"/>
        </w:rPr>
        <w:t>souvisejícími interními předpisy</w:t>
      </w:r>
      <w:r w:rsidRPr="005D2DCA">
        <w:rPr>
          <w:rFonts w:cs="Arial"/>
          <w:bCs/>
          <w:kern w:val="1"/>
          <w:sz w:val="20"/>
          <w:szCs w:val="20"/>
        </w:rPr>
        <w:t xml:space="preserve"> </w:t>
      </w:r>
      <w:r w:rsidR="00222BC6">
        <w:rPr>
          <w:rFonts w:cs="Arial"/>
          <w:bCs/>
          <w:kern w:val="1"/>
          <w:sz w:val="20"/>
          <w:szCs w:val="20"/>
        </w:rPr>
        <w:t>Vlastníka</w:t>
      </w:r>
      <w:r w:rsidRPr="005D2DCA">
        <w:rPr>
          <w:rFonts w:cs="Arial"/>
          <w:bCs/>
          <w:kern w:val="1"/>
          <w:sz w:val="20"/>
          <w:szCs w:val="20"/>
        </w:rPr>
        <w:t xml:space="preserve"> (dále „předpisy </w:t>
      </w:r>
      <w:r w:rsidR="00222BC6">
        <w:rPr>
          <w:rFonts w:cs="Arial"/>
          <w:bCs/>
          <w:kern w:val="1"/>
          <w:sz w:val="20"/>
          <w:szCs w:val="20"/>
        </w:rPr>
        <w:t>Vlastníka</w:t>
      </w:r>
      <w:r w:rsidRPr="005D2DCA">
        <w:rPr>
          <w:rFonts w:cs="Arial"/>
          <w:bCs/>
          <w:kern w:val="1"/>
          <w:sz w:val="20"/>
          <w:szCs w:val="20"/>
        </w:rPr>
        <w:t xml:space="preserve">“). </w:t>
      </w:r>
      <w:r w:rsidR="00B34A28">
        <w:rPr>
          <w:rFonts w:cs="Arial"/>
          <w:bCs/>
          <w:kern w:val="1"/>
          <w:sz w:val="20"/>
          <w:szCs w:val="20"/>
        </w:rPr>
        <w:t>Záruka Zhotovitele</w:t>
      </w:r>
      <w:r w:rsidR="00B34A28" w:rsidRPr="005D2DCA">
        <w:rPr>
          <w:rFonts w:cs="Arial"/>
          <w:bCs/>
          <w:kern w:val="1"/>
          <w:sz w:val="20"/>
          <w:szCs w:val="20"/>
        </w:rPr>
        <w:t xml:space="preserve"> </w:t>
      </w:r>
      <w:r w:rsidR="00B34A28">
        <w:rPr>
          <w:rFonts w:cs="Arial"/>
          <w:bCs/>
          <w:kern w:val="1"/>
          <w:sz w:val="20"/>
          <w:szCs w:val="20"/>
        </w:rPr>
        <w:t>se vztahuje</w:t>
      </w:r>
      <w:r w:rsidR="00B34A28" w:rsidRPr="005D2DCA">
        <w:rPr>
          <w:rFonts w:cs="Arial"/>
          <w:bCs/>
          <w:kern w:val="1"/>
          <w:sz w:val="20"/>
          <w:szCs w:val="20"/>
        </w:rPr>
        <w:t xml:space="preserve"> </w:t>
      </w:r>
      <w:r w:rsidRPr="005D2DCA">
        <w:rPr>
          <w:rFonts w:cs="Arial"/>
          <w:bCs/>
          <w:kern w:val="1"/>
          <w:sz w:val="20"/>
          <w:szCs w:val="20"/>
        </w:rPr>
        <w:t xml:space="preserve">všechny díly vozidlového celku, které jsou </w:t>
      </w:r>
      <w:r w:rsidR="00FD05AF" w:rsidRPr="005D2DCA">
        <w:rPr>
          <w:rFonts w:cs="Arial"/>
          <w:bCs/>
          <w:kern w:val="1"/>
          <w:sz w:val="20"/>
          <w:szCs w:val="20"/>
        </w:rPr>
        <w:t xml:space="preserve">předmětem </w:t>
      </w:r>
      <w:r w:rsidRPr="005D2DCA">
        <w:rPr>
          <w:rFonts w:cs="Arial"/>
          <w:bCs/>
          <w:kern w:val="1"/>
          <w:sz w:val="20"/>
          <w:szCs w:val="20"/>
        </w:rPr>
        <w:t>opravy</w:t>
      </w:r>
      <w:r w:rsidR="009567F5">
        <w:rPr>
          <w:rFonts w:cs="Arial"/>
          <w:bCs/>
          <w:kern w:val="1"/>
          <w:sz w:val="20"/>
          <w:szCs w:val="20"/>
        </w:rPr>
        <w:t xml:space="preserve"> či modernizace</w:t>
      </w:r>
      <w:r w:rsidRPr="005D2DCA">
        <w:rPr>
          <w:rFonts w:cs="Arial"/>
          <w:bCs/>
          <w:kern w:val="1"/>
          <w:sz w:val="20"/>
          <w:szCs w:val="20"/>
        </w:rPr>
        <w:t xml:space="preserve"> nebo které podléhají rozměrové, funkční, defektoskopické či vizuální kontrole</w:t>
      </w:r>
      <w:r w:rsidR="00D34B85" w:rsidRPr="005D2DCA">
        <w:rPr>
          <w:rFonts w:cs="Arial"/>
          <w:bCs/>
          <w:kern w:val="1"/>
          <w:sz w:val="20"/>
          <w:szCs w:val="20"/>
        </w:rPr>
        <w:t>,</w:t>
      </w:r>
      <w:r w:rsidRPr="005D2DCA">
        <w:rPr>
          <w:rFonts w:cs="Arial"/>
          <w:bCs/>
          <w:kern w:val="1"/>
          <w:sz w:val="20"/>
          <w:szCs w:val="20"/>
        </w:rPr>
        <w:t xml:space="preserve"> a to i v případech, kdy výsledek takovéto kontroly umožnil další použití dílu či součásti bez opravy. V odůvodněných případech taxativně uvedených v Technických dodacích podmínkách, může </w:t>
      </w:r>
      <w:r w:rsidR="00222BC6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>hotovitel znemožnit přístup k vyjmenovaným částem obsluze a údržbě pomocí plomb.</w:t>
      </w:r>
    </w:p>
    <w:p w14:paraId="0F2AC658" w14:textId="78A2C4ED" w:rsidR="00195DA5" w:rsidRDefault="009567F5" w:rsidP="009567F5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>
        <w:rPr>
          <w:rFonts w:cs="Arial"/>
          <w:bCs/>
          <w:kern w:val="1"/>
          <w:sz w:val="20"/>
          <w:szCs w:val="20"/>
        </w:rPr>
        <w:t>Poskytnutá</w:t>
      </w:r>
      <w:r w:rsidR="008E4DD9" w:rsidRPr="005D2DCA">
        <w:rPr>
          <w:rFonts w:cs="Arial"/>
          <w:bCs/>
          <w:kern w:val="1"/>
          <w:sz w:val="20"/>
          <w:szCs w:val="20"/>
        </w:rPr>
        <w:t xml:space="preserve"> záruční doba se prodlužuje o dobu, po kterou </w:t>
      </w:r>
      <w:r>
        <w:rPr>
          <w:rFonts w:cs="Arial"/>
          <w:bCs/>
          <w:kern w:val="1"/>
          <w:sz w:val="20"/>
          <w:szCs w:val="20"/>
        </w:rPr>
        <w:t>vozidlový celek</w:t>
      </w:r>
      <w:r w:rsidRPr="005D2DCA">
        <w:rPr>
          <w:rFonts w:cs="Arial"/>
          <w:bCs/>
          <w:kern w:val="1"/>
          <w:sz w:val="20"/>
          <w:szCs w:val="20"/>
        </w:rPr>
        <w:t xml:space="preserve"> </w:t>
      </w:r>
      <w:r w:rsidR="008E4DD9" w:rsidRPr="005D2DCA">
        <w:rPr>
          <w:rFonts w:cs="Arial"/>
          <w:bCs/>
          <w:kern w:val="1"/>
          <w:sz w:val="20"/>
          <w:szCs w:val="20"/>
        </w:rPr>
        <w:t>nebylo možno pro záruční vadu používat v</w:t>
      </w:r>
      <w:r w:rsidR="00F82A05">
        <w:rPr>
          <w:rFonts w:cs="Arial"/>
          <w:bCs/>
          <w:kern w:val="1"/>
          <w:sz w:val="20"/>
          <w:szCs w:val="20"/>
        </w:rPr>
        <w:t xml:space="preserve"> běžném </w:t>
      </w:r>
      <w:r w:rsidR="008E4DD9" w:rsidRPr="005D2DCA">
        <w:rPr>
          <w:rFonts w:cs="Arial"/>
          <w:bCs/>
          <w:kern w:val="1"/>
          <w:sz w:val="20"/>
          <w:szCs w:val="20"/>
        </w:rPr>
        <w:t>provozu. Pro určení délky prodloužení záruční doby je rozhodující odeslání garanční hlášenky</w:t>
      </w:r>
      <w:r>
        <w:rPr>
          <w:rFonts w:cs="Arial"/>
          <w:bCs/>
          <w:kern w:val="1"/>
          <w:sz w:val="20"/>
          <w:szCs w:val="20"/>
        </w:rPr>
        <w:t xml:space="preserve"> „A“</w:t>
      </w:r>
      <w:r w:rsidR="008E4DD9" w:rsidRPr="005D2DCA">
        <w:rPr>
          <w:rFonts w:cs="Arial"/>
          <w:bCs/>
          <w:kern w:val="1"/>
          <w:sz w:val="20"/>
          <w:szCs w:val="20"/>
        </w:rPr>
        <w:t xml:space="preserve"> </w:t>
      </w:r>
      <w:r w:rsidR="00F82A05">
        <w:rPr>
          <w:rFonts w:cs="Arial"/>
          <w:bCs/>
          <w:kern w:val="1"/>
          <w:sz w:val="20"/>
          <w:szCs w:val="20"/>
        </w:rPr>
        <w:t>O</w:t>
      </w:r>
      <w:r w:rsidR="008E4DD9" w:rsidRPr="005D2DCA">
        <w:rPr>
          <w:rFonts w:cs="Arial"/>
          <w:bCs/>
          <w:kern w:val="1"/>
          <w:sz w:val="20"/>
          <w:szCs w:val="20"/>
        </w:rPr>
        <w:t xml:space="preserve">bjednatelem. Uzavření garančního prostoje je stanoveno datem podpisu reklamačního zápisu zástupci </w:t>
      </w:r>
      <w:r w:rsidR="00B34A28">
        <w:rPr>
          <w:rFonts w:cs="Arial"/>
          <w:bCs/>
          <w:kern w:val="1"/>
          <w:sz w:val="20"/>
          <w:szCs w:val="20"/>
        </w:rPr>
        <w:t>O</w:t>
      </w:r>
      <w:r w:rsidR="008E4DD9" w:rsidRPr="005D2DCA">
        <w:rPr>
          <w:rFonts w:cs="Arial"/>
          <w:bCs/>
          <w:kern w:val="1"/>
          <w:sz w:val="20"/>
          <w:szCs w:val="20"/>
        </w:rPr>
        <w:t xml:space="preserve">bjednatele a </w:t>
      </w:r>
      <w:r w:rsidR="00B34A28">
        <w:rPr>
          <w:rFonts w:cs="Arial"/>
          <w:bCs/>
          <w:kern w:val="1"/>
          <w:sz w:val="20"/>
          <w:szCs w:val="20"/>
        </w:rPr>
        <w:t>Z</w:t>
      </w:r>
      <w:r w:rsidR="008E4DD9" w:rsidRPr="005D2DCA">
        <w:rPr>
          <w:rFonts w:cs="Arial"/>
          <w:bCs/>
          <w:kern w:val="1"/>
          <w:sz w:val="20"/>
          <w:szCs w:val="20"/>
        </w:rPr>
        <w:t>hotovitele po odstranění vady.</w:t>
      </w:r>
      <w:r w:rsidR="00195DA5">
        <w:rPr>
          <w:rFonts w:cs="Arial"/>
          <w:bCs/>
          <w:kern w:val="1"/>
          <w:sz w:val="20"/>
          <w:szCs w:val="20"/>
        </w:rPr>
        <w:t xml:space="preserve"> </w:t>
      </w:r>
    </w:p>
    <w:p w14:paraId="6CD2D808" w14:textId="1769A439" w:rsidR="009567F5" w:rsidRPr="00195DA5" w:rsidRDefault="00195DA5" w:rsidP="005D2DCA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756722">
        <w:rPr>
          <w:rFonts w:cs="Arial"/>
          <w:bCs/>
          <w:kern w:val="1"/>
          <w:sz w:val="20"/>
          <w:szCs w:val="20"/>
        </w:rPr>
        <w:t>Na součásti či díly, které Zhotovitel použil na odstranění reklamované vady se vztahuje nová záruka. Její rozsah je stanoven do konce záruční doby vozidlového celku, minimálně však v délce 6 měsíců od zprovoznění vozidlového celku po záruční vadě. Nová záruční doba na předmětné součásti či díly začíná běžet od ukončení reklamačního případu ve smyslu odst. 8 tohoto Reklamačního řádu.</w:t>
      </w:r>
    </w:p>
    <w:p w14:paraId="20E3DD28" w14:textId="4572435B" w:rsidR="008E4DD9" w:rsidRPr="009567F5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Objednatel je povinen uplatnit u zhotovitele reklamaci písemnou formou hlášenkou podle  odst. </w:t>
      </w:r>
      <w:r w:rsidR="005B247F">
        <w:rPr>
          <w:rFonts w:cs="Arial"/>
          <w:bCs/>
          <w:kern w:val="1"/>
          <w:sz w:val="20"/>
          <w:szCs w:val="20"/>
        </w:rPr>
        <w:t>6</w:t>
      </w:r>
      <w:r w:rsidRPr="005D2DCA">
        <w:rPr>
          <w:rFonts w:cs="Arial"/>
          <w:bCs/>
          <w:kern w:val="1"/>
          <w:sz w:val="20"/>
          <w:szCs w:val="20"/>
        </w:rPr>
        <w:t xml:space="preserve">) tohoto Reklamačního řádu, a to co nejdříve od vzniku závady. Předběžně lze </w:t>
      </w:r>
      <w:r w:rsidR="005B247F">
        <w:rPr>
          <w:rFonts w:cs="Arial"/>
          <w:bCs/>
          <w:kern w:val="1"/>
          <w:sz w:val="20"/>
          <w:szCs w:val="20"/>
        </w:rPr>
        <w:t>Z</w:t>
      </w:r>
      <w:r w:rsidR="005B247F" w:rsidRPr="005D2DCA">
        <w:rPr>
          <w:rFonts w:cs="Arial"/>
          <w:bCs/>
          <w:kern w:val="1"/>
          <w:sz w:val="20"/>
          <w:szCs w:val="20"/>
        </w:rPr>
        <w:t xml:space="preserve">hotovitele </w:t>
      </w:r>
      <w:r w:rsidRPr="005D2DCA">
        <w:rPr>
          <w:rFonts w:cs="Arial"/>
          <w:bCs/>
          <w:kern w:val="1"/>
          <w:sz w:val="20"/>
          <w:szCs w:val="20"/>
        </w:rPr>
        <w:t xml:space="preserve">na vznik záruční závady upozornit i telefonicky, prodloužení záruky, jakož i další práva na straně objednatele a povinnosti na straně </w:t>
      </w:r>
      <w:r w:rsidR="005B247F">
        <w:rPr>
          <w:rFonts w:cs="Arial"/>
          <w:bCs/>
          <w:kern w:val="1"/>
          <w:sz w:val="20"/>
          <w:szCs w:val="20"/>
        </w:rPr>
        <w:t>Z</w:t>
      </w:r>
      <w:r w:rsidR="005B247F" w:rsidRPr="005D2DCA">
        <w:rPr>
          <w:rFonts w:cs="Arial"/>
          <w:bCs/>
          <w:kern w:val="1"/>
          <w:sz w:val="20"/>
          <w:szCs w:val="20"/>
        </w:rPr>
        <w:t>hotovitele</w:t>
      </w:r>
      <w:r w:rsidRPr="005D2DCA">
        <w:rPr>
          <w:rFonts w:cs="Arial"/>
          <w:bCs/>
          <w:kern w:val="1"/>
          <w:sz w:val="20"/>
          <w:szCs w:val="20"/>
        </w:rPr>
        <w:t>, však vznikají až na základě doručení písemné reklamace</w:t>
      </w:r>
      <w:r w:rsidR="005B247F">
        <w:rPr>
          <w:rFonts w:cs="Arial"/>
          <w:bCs/>
          <w:kern w:val="1"/>
          <w:sz w:val="20"/>
          <w:szCs w:val="20"/>
        </w:rPr>
        <w:t xml:space="preserve"> na mail: </w:t>
      </w:r>
      <w:r w:rsidR="005B247F" w:rsidRPr="005D2DCA">
        <w:rPr>
          <w:rFonts w:cs="Arial"/>
          <w:bCs/>
          <w:kern w:val="1"/>
          <w:sz w:val="20"/>
          <w:szCs w:val="20"/>
          <w:highlight w:val="yellow"/>
        </w:rPr>
        <w:t>………………………..</w:t>
      </w:r>
      <w:r w:rsidRPr="005D2DCA">
        <w:rPr>
          <w:rFonts w:cs="Arial"/>
          <w:bCs/>
          <w:kern w:val="1"/>
          <w:sz w:val="20"/>
          <w:szCs w:val="20"/>
        </w:rPr>
        <w:t>.</w:t>
      </w:r>
    </w:p>
    <w:p w14:paraId="732442A1" w14:textId="784AD0D5" w:rsidR="00E069C4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lastRenderedPageBreak/>
        <w:t>V případě, že na dodávce vznikla vada, která by při dalším provozování</w:t>
      </w:r>
      <w:r w:rsidR="00B34A28">
        <w:rPr>
          <w:rFonts w:cs="Arial"/>
          <w:bCs/>
          <w:kern w:val="1"/>
          <w:sz w:val="20"/>
          <w:szCs w:val="20"/>
        </w:rPr>
        <w:t xml:space="preserve"> vozidlového celku</w:t>
      </w:r>
      <w:r w:rsidRPr="005D2DCA">
        <w:rPr>
          <w:rFonts w:cs="Arial"/>
          <w:bCs/>
          <w:kern w:val="1"/>
          <w:sz w:val="20"/>
          <w:szCs w:val="20"/>
        </w:rPr>
        <w:t xml:space="preserve"> mohla mít zjevně za následek zvětšení rozsahu poškození nebo jiné vážné škody, je </w:t>
      </w:r>
      <w:r w:rsidR="00EA2188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>bjednatel povinen vadn</w:t>
      </w:r>
      <w:r w:rsidR="00D34B85" w:rsidRPr="005D2DCA">
        <w:rPr>
          <w:rFonts w:cs="Arial"/>
          <w:bCs/>
          <w:kern w:val="1"/>
          <w:sz w:val="20"/>
          <w:szCs w:val="20"/>
        </w:rPr>
        <w:t>ý</w:t>
      </w:r>
      <w:r w:rsidRPr="005D2DCA">
        <w:rPr>
          <w:rFonts w:cs="Arial"/>
          <w:bCs/>
          <w:kern w:val="1"/>
          <w:sz w:val="20"/>
          <w:szCs w:val="20"/>
        </w:rPr>
        <w:t xml:space="preserve"> vozidlo</w:t>
      </w:r>
      <w:r w:rsidR="00D34B85" w:rsidRPr="005D2DCA">
        <w:rPr>
          <w:rFonts w:cs="Arial"/>
          <w:bCs/>
          <w:kern w:val="1"/>
          <w:sz w:val="20"/>
          <w:szCs w:val="20"/>
        </w:rPr>
        <w:t>vý celek</w:t>
      </w:r>
      <w:r w:rsidRPr="005D2DCA">
        <w:rPr>
          <w:rFonts w:cs="Arial"/>
          <w:bCs/>
          <w:kern w:val="1"/>
          <w:sz w:val="20"/>
          <w:szCs w:val="20"/>
        </w:rPr>
        <w:t xml:space="preserve"> neprodleně odstavit z provozu, a to i před projednáním se </w:t>
      </w:r>
      <w:r w:rsidR="00E069C4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>hotovitelem.</w:t>
      </w:r>
    </w:p>
    <w:p w14:paraId="68DB7B52" w14:textId="263D7910" w:rsidR="00B34A28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Zhotovitel je povinen na </w:t>
      </w:r>
      <w:r w:rsidR="00E069C4">
        <w:rPr>
          <w:rFonts w:cs="Arial"/>
          <w:bCs/>
          <w:kern w:val="1"/>
          <w:sz w:val="20"/>
          <w:szCs w:val="20"/>
        </w:rPr>
        <w:t>doručenou garanční hlášenku</w:t>
      </w:r>
      <w:r w:rsidRPr="005D2DCA">
        <w:rPr>
          <w:rFonts w:cs="Arial"/>
          <w:bCs/>
          <w:kern w:val="1"/>
          <w:sz w:val="20"/>
          <w:szCs w:val="20"/>
        </w:rPr>
        <w:t xml:space="preserve"> reagovat neprodleně, </w:t>
      </w:r>
      <w:r w:rsidR="00E069C4">
        <w:rPr>
          <w:rFonts w:cs="Arial"/>
          <w:bCs/>
          <w:kern w:val="1"/>
          <w:sz w:val="20"/>
          <w:szCs w:val="20"/>
        </w:rPr>
        <w:t>nejpozději</w:t>
      </w:r>
      <w:r w:rsidR="00E069C4" w:rsidRPr="005D2DCA">
        <w:rPr>
          <w:rFonts w:cs="Arial"/>
          <w:bCs/>
          <w:kern w:val="1"/>
          <w:sz w:val="20"/>
          <w:szCs w:val="20"/>
        </w:rPr>
        <w:t xml:space="preserve"> </w:t>
      </w:r>
      <w:r w:rsidRPr="005D2DCA">
        <w:rPr>
          <w:rFonts w:cs="Arial"/>
          <w:bCs/>
          <w:kern w:val="1"/>
          <w:sz w:val="20"/>
          <w:szCs w:val="20"/>
        </w:rPr>
        <w:t>však do 3 kalendářních dnů</w:t>
      </w:r>
      <w:r w:rsidR="00E069C4">
        <w:rPr>
          <w:rFonts w:cs="Arial"/>
          <w:bCs/>
          <w:kern w:val="1"/>
          <w:sz w:val="20"/>
          <w:szCs w:val="20"/>
        </w:rPr>
        <w:t xml:space="preserve"> ode dne jejího doručení</w:t>
      </w:r>
      <w:r w:rsidRPr="005D2DCA">
        <w:rPr>
          <w:rFonts w:cs="Arial"/>
          <w:bCs/>
          <w:kern w:val="1"/>
          <w:sz w:val="20"/>
          <w:szCs w:val="20"/>
        </w:rPr>
        <w:t xml:space="preserve">. V této lhůtě oznámí </w:t>
      </w:r>
      <w:r w:rsidR="00E069C4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 xml:space="preserve">bjednateli, zda reklamaci předběžně považuje za oprávněnou a jakým způsobem zajistí její odstranění. Pro posuzování této povinnosti je rozhodující datum doručení reklamace </w:t>
      </w:r>
      <w:r w:rsidR="00E069C4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 xml:space="preserve">hotoviteli (tj. razítko dodací pošty či datum odeslání e-mailu). Pokud </w:t>
      </w:r>
      <w:r w:rsidR="00B34A28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>hotovitel do 3 kalendářních dnů neoznámí písemně své stanovisko, pokládá se reklamace za oprávněnou.</w:t>
      </w:r>
    </w:p>
    <w:p w14:paraId="4B3470B7" w14:textId="504E06EA" w:rsidR="00B34A28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Odstranění reklamovaných vad je </w:t>
      </w:r>
      <w:r w:rsidR="00B34A28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>hotovitel povinen zajistit v následující termínech od obdržení reklamace:</w:t>
      </w:r>
    </w:p>
    <w:p w14:paraId="78F37FEA" w14:textId="699E1C9B" w:rsidR="00B34A28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u vad malého rozsahu, tj. do 15 NH pracnosti do 3 kalendářních dnů,</w:t>
      </w:r>
    </w:p>
    <w:p w14:paraId="3117B1A1" w14:textId="63062926" w:rsidR="00B34A28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u závad středního rozsahu do 30 NH do 5 kalendářních dnů,</w:t>
      </w:r>
    </w:p>
    <w:p w14:paraId="797FDBE8" w14:textId="17BE57AA" w:rsidR="00B34A28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ind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u závad velkého rozsahu nad 30 NH do 10 kalendářních dnů.</w:t>
      </w:r>
    </w:p>
    <w:p w14:paraId="1692B66F" w14:textId="4F23BF0B" w:rsidR="0092013F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Zhotovitel se může v odůvodněných případech dohodnout s </w:t>
      </w:r>
      <w:r w:rsidR="00B34A28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>bjednatelem na delších termínech</w:t>
      </w:r>
      <w:r w:rsidR="00C32A44">
        <w:rPr>
          <w:rFonts w:cs="Arial"/>
          <w:bCs/>
          <w:kern w:val="1"/>
          <w:sz w:val="20"/>
          <w:szCs w:val="20"/>
        </w:rPr>
        <w:t xml:space="preserve"> pro</w:t>
      </w:r>
      <w:r w:rsidRPr="005D2DCA">
        <w:rPr>
          <w:rFonts w:cs="Arial"/>
          <w:bCs/>
          <w:kern w:val="1"/>
          <w:sz w:val="20"/>
          <w:szCs w:val="20"/>
        </w:rPr>
        <w:t xml:space="preserve"> odstranění vad. Takováto dohoda musí být vždy uzavřena mezi </w:t>
      </w:r>
      <w:r w:rsidR="0092013F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 xml:space="preserve">hotovitelem a </w:t>
      </w:r>
      <w:r w:rsidR="0092013F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>bjednatelem písemně</w:t>
      </w:r>
      <w:r w:rsidR="0092013F">
        <w:rPr>
          <w:rFonts w:cs="Arial"/>
          <w:bCs/>
          <w:kern w:val="1"/>
          <w:sz w:val="20"/>
          <w:szCs w:val="20"/>
        </w:rPr>
        <w:t>, přičemž elektronická forma je pro tuto dohodu vyloučená</w:t>
      </w:r>
      <w:r w:rsidRPr="005D2DCA">
        <w:rPr>
          <w:rFonts w:cs="Arial"/>
          <w:bCs/>
          <w:kern w:val="1"/>
          <w:sz w:val="20"/>
          <w:szCs w:val="20"/>
        </w:rPr>
        <w:t>.</w:t>
      </w:r>
    </w:p>
    <w:p w14:paraId="33E6A364" w14:textId="78E86869" w:rsidR="00AA01E2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Objednatel je povinen umožnit zástupcům </w:t>
      </w:r>
      <w:r w:rsidR="0092013F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 xml:space="preserve">hotovitele pro účely posuzování a odstraňování záručních vad přístup do prostor, kde je </w:t>
      </w:r>
      <w:r w:rsidR="00AA01E2">
        <w:rPr>
          <w:rFonts w:cs="Arial"/>
          <w:bCs/>
          <w:kern w:val="1"/>
          <w:sz w:val="20"/>
          <w:szCs w:val="20"/>
        </w:rPr>
        <w:t>vozidlový celek</w:t>
      </w:r>
      <w:r w:rsidRPr="005D2DCA">
        <w:rPr>
          <w:rFonts w:cs="Arial"/>
          <w:bCs/>
          <w:kern w:val="1"/>
          <w:sz w:val="20"/>
          <w:szCs w:val="20"/>
        </w:rPr>
        <w:t xml:space="preserve"> uložen. Objednatel může za úplatu umožnit </w:t>
      </w:r>
      <w:r w:rsidR="00AA01E2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>hotoviteli použití nářadí a zařízení, které je v místě provádění opravy běžně k</w:t>
      </w:r>
      <w:r w:rsidR="00D34B85" w:rsidRPr="005D2DCA">
        <w:rPr>
          <w:rFonts w:cs="Arial"/>
          <w:bCs/>
          <w:kern w:val="1"/>
          <w:sz w:val="20"/>
          <w:szCs w:val="20"/>
        </w:rPr>
        <w:t> </w:t>
      </w:r>
      <w:r w:rsidRPr="005D2DCA">
        <w:rPr>
          <w:rFonts w:cs="Arial"/>
          <w:bCs/>
          <w:kern w:val="1"/>
          <w:sz w:val="20"/>
          <w:szCs w:val="20"/>
        </w:rPr>
        <w:t>dispozici</w:t>
      </w:r>
      <w:r w:rsidR="00D34B85" w:rsidRPr="005D2DCA">
        <w:rPr>
          <w:rFonts w:cs="Arial"/>
          <w:bCs/>
          <w:kern w:val="1"/>
          <w:sz w:val="20"/>
          <w:szCs w:val="20"/>
        </w:rPr>
        <w:t>,</w:t>
      </w:r>
      <w:r w:rsidRPr="005D2DCA">
        <w:rPr>
          <w:rFonts w:cs="Arial"/>
          <w:bCs/>
          <w:kern w:val="1"/>
          <w:sz w:val="20"/>
          <w:szCs w:val="20"/>
        </w:rPr>
        <w:t xml:space="preserve"> a to včetně souvisejícího napájení energií, sociálního zařízení ap., pokud tím nebudou narušeny práce u </w:t>
      </w:r>
      <w:r w:rsidR="00AA01E2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 xml:space="preserve">bjednatele. </w:t>
      </w:r>
    </w:p>
    <w:p w14:paraId="01EE43BA" w14:textId="101BD114" w:rsidR="009D16DF" w:rsidRPr="005D2DCA" w:rsidRDefault="00A657F1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A657F1">
        <w:t xml:space="preserve"> </w:t>
      </w:r>
      <w:r w:rsidRPr="00A657F1">
        <w:rPr>
          <w:rFonts w:cs="Arial"/>
          <w:bCs/>
          <w:kern w:val="1"/>
          <w:sz w:val="20"/>
          <w:szCs w:val="20"/>
        </w:rPr>
        <w:t xml:space="preserve">Objednatel umožní nebo zajistí pověřeným zástupcům Zhotovitele pro účely posuzování a odstraňování záručních vad přístup do prostor, kde je vadný </w:t>
      </w:r>
      <w:r>
        <w:rPr>
          <w:rFonts w:cs="Arial"/>
          <w:bCs/>
          <w:kern w:val="1"/>
          <w:sz w:val="20"/>
          <w:szCs w:val="20"/>
        </w:rPr>
        <w:t xml:space="preserve">vozidlový celek </w:t>
      </w:r>
      <w:r w:rsidRPr="00A657F1">
        <w:rPr>
          <w:rFonts w:cs="Arial"/>
          <w:bCs/>
          <w:kern w:val="1"/>
          <w:sz w:val="20"/>
          <w:szCs w:val="20"/>
        </w:rPr>
        <w:t>odstaven. Po dohodě Objednatele se Zhotovitelem mohou být záruční opravy prováděny u Vlastníka (v příslušném OCÚ nebo na místě určeném Vlastníkem). Nebude-li možné provést záruční opravu u Vlastníka, zajistí Objednatel na základě požadavku Zhotovitele a na náklady Zhotovitele přistavení Vozu k opravě do místa určeného Zhotovitelem. Po dohodě Objednatele, Zhotovitele a Vlastníka mohou být záruční vady odstraněny taktéž Vlastníkem či Objednatelem na náklady Zhotovitele.</w:t>
      </w:r>
      <w:r w:rsidR="008E4DD9" w:rsidRPr="005D2DCA">
        <w:rPr>
          <w:rFonts w:cs="Arial"/>
          <w:bCs/>
          <w:kern w:val="1"/>
          <w:sz w:val="20"/>
          <w:szCs w:val="20"/>
        </w:rPr>
        <w:t xml:space="preserve"> Doba potřebná k přepravě vozidl</w:t>
      </w:r>
      <w:r w:rsidR="00D34B85" w:rsidRPr="005D2DCA">
        <w:rPr>
          <w:rFonts w:cs="Arial"/>
          <w:bCs/>
          <w:kern w:val="1"/>
          <w:sz w:val="20"/>
          <w:szCs w:val="20"/>
        </w:rPr>
        <w:t>ového celku</w:t>
      </w:r>
      <w:r w:rsidR="008E4DD9" w:rsidRPr="005D2DCA">
        <w:rPr>
          <w:rFonts w:cs="Arial"/>
          <w:bCs/>
          <w:kern w:val="1"/>
          <w:sz w:val="20"/>
          <w:szCs w:val="20"/>
        </w:rPr>
        <w:t xml:space="preserve"> ke </w:t>
      </w:r>
      <w:r w:rsidR="00E64091">
        <w:rPr>
          <w:rFonts w:cs="Arial"/>
          <w:bCs/>
          <w:kern w:val="1"/>
          <w:sz w:val="20"/>
          <w:szCs w:val="20"/>
        </w:rPr>
        <w:t>Z</w:t>
      </w:r>
      <w:r w:rsidR="008E4DD9" w:rsidRPr="005D2DCA">
        <w:rPr>
          <w:rFonts w:cs="Arial"/>
          <w:bCs/>
          <w:kern w:val="1"/>
          <w:sz w:val="20"/>
          <w:szCs w:val="20"/>
        </w:rPr>
        <w:t>hotoviteli a zpět se započítává do doby k odstranění reklamované vady dle odst. 1</w:t>
      </w:r>
      <w:r w:rsidR="005B247F">
        <w:rPr>
          <w:rFonts w:cs="Arial"/>
          <w:bCs/>
          <w:kern w:val="1"/>
          <w:sz w:val="20"/>
          <w:szCs w:val="20"/>
        </w:rPr>
        <w:t>3</w:t>
      </w:r>
      <w:r w:rsidR="00D34B85" w:rsidRPr="005D2DCA">
        <w:rPr>
          <w:rFonts w:cs="Arial"/>
          <w:bCs/>
          <w:kern w:val="1"/>
          <w:sz w:val="20"/>
          <w:szCs w:val="20"/>
        </w:rPr>
        <w:t>. tohoto Reklamačního řádu</w:t>
      </w:r>
      <w:r w:rsidR="008E4DD9" w:rsidRPr="005D2DCA">
        <w:rPr>
          <w:rFonts w:cs="Arial"/>
          <w:bCs/>
          <w:kern w:val="1"/>
          <w:sz w:val="20"/>
          <w:szCs w:val="20"/>
        </w:rPr>
        <w:t>.</w:t>
      </w:r>
    </w:p>
    <w:p w14:paraId="465F9C6B" w14:textId="51366D1A" w:rsidR="009D16DF" w:rsidRPr="005D2DCA" w:rsidRDefault="007B10F8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cs="Arial"/>
          <w:bCs/>
          <w:kern w:val="1"/>
          <w:sz w:val="18"/>
          <w:szCs w:val="18"/>
        </w:rPr>
      </w:pPr>
      <w:r w:rsidRPr="005D2DCA">
        <w:rPr>
          <w:sz w:val="20"/>
          <w:szCs w:val="20"/>
        </w:rPr>
        <w:t xml:space="preserve">Zhotovitel se zavazuje na své náklady a odpovědnost a za podmínek tohoto Reklamačního řádu a příslušné smlouvy odstranit veškeré oznámené vady, které se vyskytnou v záruční době a na které se vztahuje záruka. Při odstraňování vytknutých vad je Zhotovitel povinen postupovat v souladu s odbornou péčí, bez zbytečného odkladu a s maximálním urychlením tak, aby byla příslušná vada odstraněna a v nejkratší možné době byla obnovena řádná provozuschopnost a funkčnost vozidlového celku v souladu s příslušnou smlouvou. Objednatel je oprávněn požadovat odstranění vad, které se vyskytnou v průběhu záruční doby způsobem odpovídajícím povaze a závažnosti vady, zejména opravou, úpravou, výměnou vadné součásti nebo jiným přiměřeným způsobem dle volby </w:t>
      </w:r>
      <w:r w:rsidR="00157909">
        <w:rPr>
          <w:sz w:val="20"/>
          <w:szCs w:val="20"/>
        </w:rPr>
        <w:t xml:space="preserve">Objednatele nebo </w:t>
      </w:r>
      <w:r w:rsidRPr="005D2DCA">
        <w:rPr>
          <w:sz w:val="20"/>
          <w:szCs w:val="20"/>
        </w:rPr>
        <w:t>Vlastníka.</w:t>
      </w:r>
    </w:p>
    <w:p w14:paraId="34B3CE1C" w14:textId="74FFF77F" w:rsidR="0038407E" w:rsidRPr="005D2DCA" w:rsidRDefault="009D16DF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sz w:val="20"/>
          <w:szCs w:val="20"/>
        </w:rPr>
      </w:pPr>
      <w:r w:rsidRPr="005D2DCA">
        <w:rPr>
          <w:sz w:val="20"/>
          <w:szCs w:val="20"/>
        </w:rPr>
        <w:t xml:space="preserve">V </w:t>
      </w:r>
      <w:r w:rsidR="008E4DD9" w:rsidRPr="005D2DCA">
        <w:rPr>
          <w:sz w:val="20"/>
          <w:szCs w:val="20"/>
        </w:rPr>
        <w:t xml:space="preserve">průběhu záruční doby je </w:t>
      </w:r>
      <w:r>
        <w:rPr>
          <w:sz w:val="20"/>
          <w:szCs w:val="20"/>
        </w:rPr>
        <w:t>O</w:t>
      </w:r>
      <w:r w:rsidR="008E4DD9" w:rsidRPr="005D2DCA">
        <w:rPr>
          <w:sz w:val="20"/>
          <w:szCs w:val="20"/>
        </w:rPr>
        <w:t xml:space="preserve">bjednatel povinen na </w:t>
      </w:r>
      <w:r w:rsidR="00B07340">
        <w:rPr>
          <w:sz w:val="20"/>
          <w:szCs w:val="20"/>
        </w:rPr>
        <w:t>vozidlovém celku</w:t>
      </w:r>
      <w:r w:rsidR="00B07340" w:rsidRPr="005D2DCA">
        <w:rPr>
          <w:sz w:val="20"/>
          <w:szCs w:val="20"/>
        </w:rPr>
        <w:t xml:space="preserve"> </w:t>
      </w:r>
      <w:r w:rsidR="008E4DD9" w:rsidRPr="005D2DCA">
        <w:rPr>
          <w:sz w:val="20"/>
          <w:szCs w:val="20"/>
        </w:rPr>
        <w:t xml:space="preserve">provádět všechny údržbové zásahy předepsané platnými udržovacími řády a předpisy </w:t>
      </w:r>
      <w:r w:rsidRPr="005D2DCA">
        <w:rPr>
          <w:sz w:val="20"/>
          <w:szCs w:val="20"/>
        </w:rPr>
        <w:t>Vlastníka</w:t>
      </w:r>
      <w:r w:rsidR="008E4DD9" w:rsidRPr="005D2DCA">
        <w:rPr>
          <w:sz w:val="20"/>
          <w:szCs w:val="20"/>
        </w:rPr>
        <w:t xml:space="preserve">, a to v předepsaném rozsahu i kvalitě. O prováděných zásazích je </w:t>
      </w:r>
      <w:r>
        <w:rPr>
          <w:sz w:val="20"/>
          <w:szCs w:val="20"/>
        </w:rPr>
        <w:t>O</w:t>
      </w:r>
      <w:r w:rsidR="008E4DD9" w:rsidRPr="005D2DCA">
        <w:rPr>
          <w:sz w:val="20"/>
          <w:szCs w:val="20"/>
        </w:rPr>
        <w:t xml:space="preserve">bjednatel povinen vést písemnou evidenci v provozních dokladech zavedených předpisy </w:t>
      </w:r>
      <w:r>
        <w:rPr>
          <w:sz w:val="20"/>
          <w:szCs w:val="20"/>
        </w:rPr>
        <w:t>Vlastníka</w:t>
      </w:r>
      <w:r w:rsidR="008E4DD9" w:rsidRPr="005D2DCA">
        <w:rPr>
          <w:sz w:val="20"/>
          <w:szCs w:val="20"/>
        </w:rPr>
        <w:t xml:space="preserve">. </w:t>
      </w:r>
    </w:p>
    <w:p w14:paraId="17C34FBF" w14:textId="492CE27D" w:rsidR="008D6BAD" w:rsidRPr="005D2DCA" w:rsidRDefault="008D6BAD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sz w:val="20"/>
          <w:szCs w:val="20"/>
        </w:rPr>
      </w:pPr>
      <w:r w:rsidRPr="008D6BAD">
        <w:rPr>
          <w:sz w:val="20"/>
          <w:szCs w:val="20"/>
        </w:rPr>
        <w:t xml:space="preserve">Informace o odstranění garanční závady je zasílána </w:t>
      </w:r>
      <w:r>
        <w:rPr>
          <w:sz w:val="20"/>
          <w:szCs w:val="20"/>
        </w:rPr>
        <w:t>O</w:t>
      </w:r>
      <w:r w:rsidRPr="008D6BAD">
        <w:rPr>
          <w:sz w:val="20"/>
          <w:szCs w:val="20"/>
        </w:rPr>
        <w:t>bjednateli podle rozdělovníku uvedeného v záhlaví hlášenky vzor "B“, která je v příloze tohoto Reklamačního řádu, a to do 5 pracovních dnů po odstranění závady zhotovitelem.</w:t>
      </w:r>
    </w:p>
    <w:p w14:paraId="371D0C92" w14:textId="77777777" w:rsidR="00280F13" w:rsidRPr="005D2DCA" w:rsidRDefault="00EA5961" w:rsidP="00280F13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sz w:val="20"/>
          <w:szCs w:val="20"/>
        </w:rPr>
      </w:pPr>
      <w:r w:rsidRPr="005D2DCA">
        <w:rPr>
          <w:sz w:val="20"/>
          <w:szCs w:val="20"/>
        </w:rPr>
        <w:t xml:space="preserve">V případě, že Zhotovitel nereaguje na oznámení vady bez zbytečného odkladu nebo nepřistoupí k odstranění ohlášených vad </w:t>
      </w:r>
      <w:r w:rsidR="00AF245A" w:rsidRPr="005D2DCA">
        <w:rPr>
          <w:sz w:val="20"/>
          <w:szCs w:val="20"/>
        </w:rPr>
        <w:t>v souladu s tímto Reklamačním řádem</w:t>
      </w:r>
      <w:r w:rsidRPr="005D2DCA">
        <w:rPr>
          <w:sz w:val="20"/>
          <w:szCs w:val="20"/>
        </w:rPr>
        <w:t xml:space="preserve"> anebo při odstraňování vady nepostupuje v souladu s odbornou péčí, je Objednatel či Vlastník po marném uplynutí dodatečné nápravné lhůty přiměřené povaze a závažnosti vady, nikoliv však kratší než 4 pracovní dny, oprávněn odstranit příslušnou vadu svépomocí a bez součinnosti Zhotovitele. V takovém případě je Zhotovitel povinen bez zbytečného odkladu po obdržení žádosti Objednatele či Vlastníka uhradit veškeré náklady prokazatelně a účelně vynaložené v souvislosti s odstraňováním příslušné vady. Pro odstranění pochybností se stanoví, že odstraněním vady postupem dle tohoto </w:t>
      </w:r>
      <w:r w:rsidR="00A63371" w:rsidRPr="005D2DCA">
        <w:rPr>
          <w:sz w:val="20"/>
          <w:szCs w:val="20"/>
        </w:rPr>
        <w:t>odstavce Reklamačního řádu</w:t>
      </w:r>
      <w:r w:rsidRPr="005D2DCA">
        <w:rPr>
          <w:sz w:val="20"/>
          <w:szCs w:val="20"/>
        </w:rPr>
        <w:t xml:space="preserve"> nejsou </w:t>
      </w:r>
      <w:r w:rsidRPr="005D2DCA">
        <w:rPr>
          <w:sz w:val="20"/>
          <w:szCs w:val="20"/>
        </w:rPr>
        <w:lastRenderedPageBreak/>
        <w:t>dotčena práva Objednatele ze záruky dle tohoto Reklamačního řádu a příslušné smlouvy (včetně toho, co bylo předmětem svépomocné opravy ze strany Objednatele či Vlastníka). Záruka Zhotovitele se však nevztahuje na případné další vady v rozsahu, v jakém byly způsobeny nesprávným či nevhodným zásahem do vozidlového celku v souvislosti se svépomocným odstraňováním vady.</w:t>
      </w:r>
      <w:r w:rsidR="00157909" w:rsidRPr="00157909">
        <w:t xml:space="preserve"> </w:t>
      </w:r>
    </w:p>
    <w:p w14:paraId="117E7B82" w14:textId="0CD12232" w:rsidR="00280F13" w:rsidRPr="005D2DCA" w:rsidRDefault="00280F13" w:rsidP="005D2DCA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sz w:val="20"/>
          <w:szCs w:val="20"/>
        </w:rPr>
      </w:pPr>
      <w:r w:rsidRPr="00756722">
        <w:rPr>
          <w:sz w:val="20"/>
          <w:szCs w:val="20"/>
        </w:rPr>
        <w:t xml:space="preserve">Je-li mezi </w:t>
      </w:r>
      <w:r>
        <w:rPr>
          <w:sz w:val="20"/>
          <w:szCs w:val="20"/>
        </w:rPr>
        <w:t>Smluvními stranami</w:t>
      </w:r>
      <w:r w:rsidRPr="00756722">
        <w:rPr>
          <w:sz w:val="20"/>
          <w:szCs w:val="20"/>
        </w:rPr>
        <w:t xml:space="preserve"> sporné, zda se jedná o vady, na které se záruka poskytovaná Zhotovitelem nevztahuje, Objednatel je oprávněn (nikoli povinen) po Zhotoviteli požadovat, aby mu poskytl odhad nákladů na odstranění takových vad a dále, aby takovou spornou vadu odstranil postupem dle tohoto Reklamačního řádu a příslušné smlouvy jakoby se na takovou vadu (případně spornou vadu) záruka poskytovaná Zhotovitelem vztahovala. Pokud se následně ukáže, že se na takové vady záruka nevztahovala (tj., že se nejedná o vady uvedené zejména v</w:t>
      </w:r>
      <w:r>
        <w:rPr>
          <w:sz w:val="20"/>
          <w:szCs w:val="20"/>
        </w:rPr>
        <w:t> </w:t>
      </w:r>
      <w:r w:rsidRPr="00756722">
        <w:rPr>
          <w:sz w:val="20"/>
          <w:szCs w:val="20"/>
        </w:rPr>
        <w:t>odstavcích</w:t>
      </w:r>
      <w:r>
        <w:rPr>
          <w:sz w:val="20"/>
          <w:szCs w:val="20"/>
        </w:rPr>
        <w:t xml:space="preserve"> 24 až 26 tohoto Reklamačního řádu</w:t>
      </w:r>
      <w:r w:rsidRPr="00756722">
        <w:rPr>
          <w:sz w:val="20"/>
          <w:szCs w:val="20"/>
        </w:rPr>
        <w:t>), zavazuje se Objednatel uhradit Zhotoviteli řádně zdokumentované, prokazatelně a účelně vynaložené náklady, nepřevyšující náklady v daném čase a místě obvyklé, vynaložené Zhotovitelem v souvislosti s odstraňováním vad, na které se záruka Zhotovitele nevztahovala.</w:t>
      </w:r>
    </w:p>
    <w:p w14:paraId="5D1C83C8" w14:textId="6361CE7A" w:rsidR="00157909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V případech, kdy má záruční vada charakter neodstranitelné vady, má </w:t>
      </w:r>
      <w:r w:rsidR="00157909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>bjednatel právo buď na:</w:t>
      </w:r>
    </w:p>
    <w:p w14:paraId="5B81B63D" w14:textId="6530F24C" w:rsidR="00157909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přiměřenou slevu z ceny </w:t>
      </w:r>
      <w:r w:rsidR="00157909">
        <w:rPr>
          <w:rFonts w:cs="Arial"/>
          <w:bCs/>
          <w:kern w:val="1"/>
          <w:sz w:val="20"/>
          <w:szCs w:val="20"/>
        </w:rPr>
        <w:t>dodávky</w:t>
      </w:r>
      <w:r w:rsidR="00157909" w:rsidRPr="005D2DCA">
        <w:rPr>
          <w:rFonts w:cs="Arial"/>
          <w:bCs/>
          <w:kern w:val="1"/>
          <w:sz w:val="20"/>
          <w:szCs w:val="20"/>
        </w:rPr>
        <w:t xml:space="preserve"> </w:t>
      </w:r>
      <w:r w:rsidRPr="005D2DCA">
        <w:rPr>
          <w:rFonts w:cs="Arial"/>
          <w:bCs/>
          <w:kern w:val="1"/>
          <w:sz w:val="20"/>
          <w:szCs w:val="20"/>
        </w:rPr>
        <w:t>v případě, že zjištěná vada nebrání účelnému a bezpečnému využívání dodávky</w:t>
      </w:r>
      <w:r w:rsidR="00157909">
        <w:rPr>
          <w:rFonts w:cs="Arial"/>
          <w:bCs/>
          <w:kern w:val="1"/>
          <w:sz w:val="20"/>
          <w:szCs w:val="20"/>
        </w:rPr>
        <w:t>,</w:t>
      </w:r>
      <w:r w:rsidRPr="005D2DCA">
        <w:rPr>
          <w:rFonts w:cs="Arial"/>
          <w:bCs/>
          <w:kern w:val="1"/>
          <w:sz w:val="20"/>
          <w:szCs w:val="20"/>
        </w:rPr>
        <w:t xml:space="preserve"> nebo na</w:t>
      </w:r>
    </w:p>
    <w:p w14:paraId="4D73B919" w14:textId="69638B50" w:rsidR="00157909" w:rsidRPr="005D2DCA" w:rsidRDefault="008E4DD9" w:rsidP="005D2DCA">
      <w:pPr>
        <w:pStyle w:val="Odstavecsesezname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finanční odškodnění ve výši trojnásobku celkové fakturované ceny</w:t>
      </w:r>
      <w:r w:rsidR="00157909">
        <w:rPr>
          <w:rFonts w:cs="Arial"/>
          <w:bCs/>
          <w:kern w:val="1"/>
          <w:sz w:val="20"/>
          <w:szCs w:val="20"/>
        </w:rPr>
        <w:t xml:space="preserve"> včetně DPH</w:t>
      </w:r>
      <w:r w:rsidRPr="005D2DCA">
        <w:rPr>
          <w:rFonts w:cs="Arial"/>
          <w:bCs/>
          <w:kern w:val="1"/>
          <w:sz w:val="20"/>
          <w:szCs w:val="20"/>
        </w:rPr>
        <w:t xml:space="preserve">, kterou </w:t>
      </w:r>
      <w:r w:rsidR="00157909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 xml:space="preserve">bjednatel zaplatil za </w:t>
      </w:r>
      <w:r w:rsidR="00157909">
        <w:rPr>
          <w:rFonts w:cs="Arial"/>
          <w:bCs/>
          <w:kern w:val="1"/>
          <w:sz w:val="20"/>
          <w:szCs w:val="20"/>
        </w:rPr>
        <w:t xml:space="preserve">dodávku </w:t>
      </w:r>
      <w:r w:rsidRPr="005D2DCA">
        <w:rPr>
          <w:rFonts w:cs="Arial"/>
          <w:bCs/>
          <w:kern w:val="1"/>
          <w:sz w:val="20"/>
          <w:szCs w:val="20"/>
        </w:rPr>
        <w:t>podle příslušné smlouvy</w:t>
      </w:r>
      <w:r w:rsidR="00157909">
        <w:rPr>
          <w:rFonts w:cs="Arial"/>
          <w:bCs/>
          <w:kern w:val="1"/>
          <w:sz w:val="20"/>
          <w:szCs w:val="20"/>
        </w:rPr>
        <w:t>.</w:t>
      </w:r>
    </w:p>
    <w:p w14:paraId="3E0A7435" w14:textId="04E9C4BB" w:rsidR="00157909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Záruka </w:t>
      </w:r>
      <w:r w:rsidR="00E657C6" w:rsidRPr="005D2DCA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>hotovitele se nevztahuje na ty součásti dodávky, které mají charakter spotřebního materiálu nebo za provozu dochází k jejich přirozenému opotřebení, pokud spotřeba odpovídá běžným provozním zvyklostem. U provozních hmot nespadají do záruky jejich výměny předepsané udržovacím řádem a jejich doplňování v rozsahu obvyklém v provozu. Zhotovitel ale hradí nutnou výměnu provozních hmot</w:t>
      </w:r>
      <w:r w:rsidR="00330043" w:rsidRPr="005D2DCA">
        <w:rPr>
          <w:rFonts w:cs="Arial"/>
          <w:bCs/>
          <w:kern w:val="1"/>
          <w:sz w:val="20"/>
          <w:szCs w:val="20"/>
        </w:rPr>
        <w:t>,</w:t>
      </w:r>
      <w:r w:rsidRPr="005D2DCA">
        <w:rPr>
          <w:rFonts w:cs="Arial"/>
          <w:bCs/>
          <w:kern w:val="1"/>
          <w:sz w:val="20"/>
          <w:szCs w:val="20"/>
        </w:rPr>
        <w:t xml:space="preserve"> pokud jsou znehodnoceny v přímé souvislosti s </w:t>
      </w:r>
      <w:r w:rsidR="00E657C6" w:rsidRPr="005D2DCA">
        <w:rPr>
          <w:rFonts w:cs="Arial"/>
          <w:bCs/>
          <w:kern w:val="1"/>
          <w:sz w:val="20"/>
          <w:szCs w:val="20"/>
        </w:rPr>
        <w:t xml:space="preserve">reklamovanou </w:t>
      </w:r>
      <w:r w:rsidRPr="005D2DCA">
        <w:rPr>
          <w:rFonts w:cs="Arial"/>
          <w:bCs/>
          <w:kern w:val="1"/>
          <w:sz w:val="20"/>
          <w:szCs w:val="20"/>
        </w:rPr>
        <w:t>vadou.</w:t>
      </w:r>
    </w:p>
    <w:p w14:paraId="7D6647CC" w14:textId="3EA402F2" w:rsidR="00157909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Záruka se nevztahuje na případy závad vzniklých neodbornou obsluhou nebo neodbornými či zakázanými zásahy ze strany zaměstnanců </w:t>
      </w:r>
      <w:r w:rsidR="00E657C6" w:rsidRPr="005D2DCA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 xml:space="preserve">bjednatele. Za nezáruční se rovněž považují případy, kdy bez předchozího souhlasu </w:t>
      </w:r>
      <w:r w:rsidR="00E657C6" w:rsidRPr="005D2DCA">
        <w:rPr>
          <w:rFonts w:cs="Arial"/>
          <w:bCs/>
          <w:kern w:val="1"/>
          <w:sz w:val="20"/>
          <w:szCs w:val="20"/>
        </w:rPr>
        <w:t>Z</w:t>
      </w:r>
      <w:r w:rsidRPr="005D2DCA">
        <w:rPr>
          <w:rFonts w:cs="Arial"/>
          <w:bCs/>
          <w:kern w:val="1"/>
          <w:sz w:val="20"/>
          <w:szCs w:val="20"/>
        </w:rPr>
        <w:t xml:space="preserve">hotovitele dojde k porušení plombovaných uzávěrů umístěných na předmětu Smlouvy v souladu s Technickými dodacími podmínkami. Zhotovitel musí nedodržení podmínek </w:t>
      </w:r>
      <w:r w:rsidR="00E657C6" w:rsidRPr="005D2DCA">
        <w:rPr>
          <w:rFonts w:cs="Arial"/>
          <w:bCs/>
          <w:kern w:val="1"/>
          <w:sz w:val="20"/>
          <w:szCs w:val="20"/>
        </w:rPr>
        <w:t>O</w:t>
      </w:r>
      <w:r w:rsidRPr="005D2DCA">
        <w:rPr>
          <w:rFonts w:cs="Arial"/>
          <w:bCs/>
          <w:kern w:val="1"/>
          <w:sz w:val="20"/>
          <w:szCs w:val="20"/>
        </w:rPr>
        <w:t>bjednatelem prokázat.</w:t>
      </w:r>
    </w:p>
    <w:p w14:paraId="1451F98C" w14:textId="656AC437" w:rsidR="00157909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Záruka se nevztahuje na případy, kdy k vadě dodávky došlo vyšší mocí</w:t>
      </w:r>
      <w:r w:rsidR="00E657C6" w:rsidRPr="005D2DCA">
        <w:rPr>
          <w:rFonts w:cs="Arial"/>
          <w:bCs/>
          <w:kern w:val="1"/>
          <w:sz w:val="20"/>
          <w:szCs w:val="20"/>
        </w:rPr>
        <w:t>.</w:t>
      </w:r>
    </w:p>
    <w:p w14:paraId="37EE57F0" w14:textId="5061D969" w:rsidR="00157909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Zhotovitel v rámci záruky odpovídá za škody </w:t>
      </w:r>
      <w:r w:rsidR="00E657C6" w:rsidRPr="005D2DCA">
        <w:rPr>
          <w:rFonts w:cs="Arial"/>
          <w:bCs/>
          <w:kern w:val="1"/>
          <w:sz w:val="20"/>
          <w:szCs w:val="20"/>
        </w:rPr>
        <w:t xml:space="preserve">způsobené </w:t>
      </w:r>
      <w:r w:rsidRPr="005D2DCA">
        <w:rPr>
          <w:rFonts w:cs="Arial"/>
          <w:bCs/>
          <w:kern w:val="1"/>
          <w:sz w:val="20"/>
          <w:szCs w:val="20"/>
        </w:rPr>
        <w:t>vznikem záruční vady.</w:t>
      </w:r>
    </w:p>
    <w:p w14:paraId="6343D896" w14:textId="1E400292" w:rsidR="00157909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 xml:space="preserve">Změna těchto záručních podmínek je možná pouze na základě písemné dohody obou </w:t>
      </w:r>
      <w:r w:rsidR="00E657C6" w:rsidRPr="005D2DCA">
        <w:rPr>
          <w:rFonts w:cs="Arial"/>
          <w:bCs/>
          <w:kern w:val="1"/>
          <w:sz w:val="20"/>
          <w:szCs w:val="20"/>
        </w:rPr>
        <w:t>S</w:t>
      </w:r>
      <w:r w:rsidRPr="005D2DCA">
        <w:rPr>
          <w:rFonts w:cs="Arial"/>
          <w:bCs/>
          <w:kern w:val="1"/>
          <w:sz w:val="20"/>
          <w:szCs w:val="20"/>
        </w:rPr>
        <w:t>mluvních stran.</w:t>
      </w:r>
    </w:p>
    <w:p w14:paraId="6BC2D342" w14:textId="1D54B6B9" w:rsidR="008E4DD9" w:rsidRPr="005D2DCA" w:rsidRDefault="008E4DD9" w:rsidP="005D2DCA">
      <w:pPr>
        <w:pStyle w:val="Odstavecseseznamem"/>
        <w:numPr>
          <w:ilvl w:val="0"/>
          <w:numId w:val="1"/>
        </w:numPr>
        <w:spacing w:before="120" w:after="120"/>
        <w:ind w:left="0"/>
        <w:contextualSpacing w:val="0"/>
        <w:jc w:val="both"/>
        <w:rPr>
          <w:rFonts w:cs="Arial"/>
          <w:bCs/>
          <w:kern w:val="1"/>
          <w:sz w:val="20"/>
          <w:szCs w:val="20"/>
        </w:rPr>
      </w:pPr>
      <w:r w:rsidRPr="005D2DCA">
        <w:rPr>
          <w:rFonts w:cs="Arial"/>
          <w:bCs/>
          <w:kern w:val="1"/>
          <w:sz w:val="20"/>
          <w:szCs w:val="20"/>
        </w:rPr>
        <w:t>Tyto záruční podmínky tvoří nedílnou součást smlouvy na provedení opravy vozidl</w:t>
      </w:r>
      <w:r w:rsidR="00330043" w:rsidRPr="005D2DCA">
        <w:rPr>
          <w:rFonts w:cs="Arial"/>
          <w:bCs/>
          <w:kern w:val="1"/>
          <w:sz w:val="20"/>
          <w:szCs w:val="20"/>
        </w:rPr>
        <w:t>ového celku</w:t>
      </w:r>
      <w:r w:rsidRPr="005D2DCA">
        <w:rPr>
          <w:rFonts w:cs="Arial"/>
          <w:bCs/>
          <w:kern w:val="1"/>
          <w:sz w:val="20"/>
          <w:szCs w:val="20"/>
        </w:rPr>
        <w:t>.</w:t>
      </w:r>
    </w:p>
    <w:p w14:paraId="2C2F8722" w14:textId="77777777" w:rsidR="008E4DD9" w:rsidRPr="00D0544B" w:rsidRDefault="008E4DD9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365FFC71" w14:textId="77777777" w:rsidR="008E4DD9" w:rsidRPr="00D0544B" w:rsidRDefault="008E4DD9" w:rsidP="008E4DD9">
      <w:pPr>
        <w:jc w:val="both"/>
        <w:rPr>
          <w:rFonts w:cs="Arial"/>
          <w:bCs/>
          <w:kern w:val="1"/>
          <w:sz w:val="20"/>
          <w:szCs w:val="20"/>
        </w:rPr>
      </w:pPr>
      <w:r w:rsidRPr="00D0544B">
        <w:rPr>
          <w:rFonts w:cs="Arial"/>
          <w:bCs/>
          <w:kern w:val="1"/>
          <w:sz w:val="20"/>
          <w:szCs w:val="20"/>
        </w:rPr>
        <w:t xml:space="preserve">             Přílohy:</w:t>
      </w:r>
    </w:p>
    <w:p w14:paraId="1B6453C5" w14:textId="002D87B5" w:rsidR="008E4DD9" w:rsidRPr="00D6689A" w:rsidRDefault="008E4DD9" w:rsidP="005D2DCA">
      <w:pPr>
        <w:pStyle w:val="Odstavecseseznamem"/>
        <w:numPr>
          <w:ilvl w:val="0"/>
          <w:numId w:val="4"/>
        </w:numPr>
        <w:jc w:val="both"/>
        <w:rPr>
          <w:rFonts w:cs="Arial"/>
          <w:bCs/>
          <w:kern w:val="1"/>
          <w:sz w:val="20"/>
          <w:szCs w:val="20"/>
        </w:rPr>
      </w:pPr>
      <w:r w:rsidRPr="00D6689A">
        <w:rPr>
          <w:rFonts w:cs="Arial"/>
          <w:bCs/>
          <w:kern w:val="1"/>
          <w:sz w:val="20"/>
          <w:szCs w:val="20"/>
        </w:rPr>
        <w:t>reklamační hlášenka vzor "A“</w:t>
      </w:r>
    </w:p>
    <w:p w14:paraId="72EE6270" w14:textId="58E6BD65" w:rsidR="008E4DD9" w:rsidRPr="00D6689A" w:rsidRDefault="008E4DD9" w:rsidP="005D2DCA">
      <w:pPr>
        <w:pStyle w:val="Odstavecseseznamem"/>
        <w:numPr>
          <w:ilvl w:val="0"/>
          <w:numId w:val="4"/>
        </w:numPr>
        <w:jc w:val="both"/>
        <w:rPr>
          <w:rFonts w:cs="Arial"/>
          <w:bCs/>
          <w:kern w:val="1"/>
          <w:sz w:val="20"/>
          <w:szCs w:val="20"/>
        </w:rPr>
      </w:pPr>
      <w:r w:rsidRPr="00D6689A">
        <w:rPr>
          <w:rFonts w:cs="Arial"/>
          <w:bCs/>
          <w:kern w:val="1"/>
          <w:sz w:val="20"/>
          <w:szCs w:val="20"/>
        </w:rPr>
        <w:t>reklamační hlášenka vzor "B“</w:t>
      </w:r>
    </w:p>
    <w:p w14:paraId="02D7CACE" w14:textId="2B8BEE18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3239DD79" w14:textId="70F231C3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166BF8A2" w14:textId="472E1CD1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33395382" w14:textId="394569EF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36FDC925" w14:textId="411A69AE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2D551EDD" w14:textId="358DD848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1DAF0D63" w14:textId="5FA15087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4A9B2269" w14:textId="3C83E80B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2B69B5EE" w14:textId="11752D53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57589607" w14:textId="7C807251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66AE7D37" w14:textId="4F06A77B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4D54073A" w14:textId="2BA62B57" w:rsidR="00330043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20D97855" w14:textId="77777777" w:rsidR="00330043" w:rsidRPr="00D0544B" w:rsidRDefault="00330043" w:rsidP="008E4DD9">
      <w:pPr>
        <w:jc w:val="both"/>
        <w:rPr>
          <w:rFonts w:cs="Arial"/>
          <w:bCs/>
          <w:kern w:val="1"/>
          <w:sz w:val="20"/>
          <w:szCs w:val="20"/>
        </w:rPr>
      </w:pPr>
    </w:p>
    <w:p w14:paraId="4DDFFEC7" w14:textId="77777777" w:rsidR="00330043" w:rsidRPr="00330043" w:rsidRDefault="00330043" w:rsidP="00330043">
      <w:pPr>
        <w:keepNext/>
        <w:tabs>
          <w:tab w:val="left" w:pos="-5456"/>
        </w:tabs>
        <w:spacing w:before="60"/>
        <w:jc w:val="both"/>
        <w:rPr>
          <w:rFonts w:ascii="Times New Roman" w:hAnsi="Times New Roman" w:cs="Times New Roman"/>
          <w:b/>
          <w:lang w:eastAsia="ar-SA"/>
        </w:rPr>
      </w:pPr>
      <w:r w:rsidRPr="00330043">
        <w:rPr>
          <w:rFonts w:ascii="Times New Roman" w:hAnsi="Times New Roman" w:cs="Times New Roman"/>
          <w:b/>
          <w:lang w:eastAsia="ar-SA"/>
        </w:rPr>
        <w:lastRenderedPageBreak/>
        <w:t>DPOV, a.s.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30043" w:rsidRPr="00330043" w14:paraId="4DEB21C4" w14:textId="77777777" w:rsidTr="00AF245A">
        <w:trPr>
          <w:cantSplit/>
        </w:trPr>
        <w:tc>
          <w:tcPr>
            <w:tcW w:w="4536" w:type="dxa"/>
          </w:tcPr>
          <w:p w14:paraId="253DE4A6" w14:textId="77777777" w:rsidR="00330043" w:rsidRPr="00330043" w:rsidRDefault="00330043" w:rsidP="00330043">
            <w:pPr>
              <w:keepNext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 xml:space="preserve">č. j.: </w:t>
            </w:r>
            <w:r w:rsidRPr="00330043">
              <w:rPr>
                <w:rFonts w:ascii="Times New Roman" w:hAnsi="Times New Roman" w:cs="Times New Roman"/>
                <w:lang w:eastAsia="en-US"/>
              </w:rPr>
              <w:t>[</w:t>
            </w:r>
            <w:r w:rsidRPr="00330043">
              <w:rPr>
                <w:rFonts w:ascii="Times New Roman" w:hAnsi="Times New Roman" w:cs="Times New Roman"/>
                <w:i/>
                <w:highlight w:val="cyan"/>
                <w:lang w:eastAsia="en-US"/>
              </w:rPr>
              <w:t>bude doplněno</w:t>
            </w:r>
            <w:r w:rsidRPr="00330043">
              <w:rPr>
                <w:rFonts w:ascii="Times New Roman" w:hAnsi="Times New Roman" w:cs="Times New Roman"/>
                <w:lang w:eastAsia="en-US"/>
              </w:rPr>
              <w:t>]</w:t>
            </w:r>
          </w:p>
        </w:tc>
        <w:tc>
          <w:tcPr>
            <w:tcW w:w="4536" w:type="dxa"/>
          </w:tcPr>
          <w:p w14:paraId="52796B4D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Rozdělovník:</w:t>
            </w:r>
          </w:p>
          <w:p w14:paraId="17164F41" w14:textId="77777777" w:rsidR="00330043" w:rsidRPr="00330043" w:rsidRDefault="00330043" w:rsidP="00330043">
            <w:pPr>
              <w:keepNext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1x Zhotovitel</w:t>
            </w:r>
          </w:p>
        </w:tc>
      </w:tr>
    </w:tbl>
    <w:p w14:paraId="507B3C09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b/>
          <w:lang w:eastAsia="ar-SA"/>
        </w:rPr>
      </w:pPr>
    </w:p>
    <w:p w14:paraId="22BB0B53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b/>
          <w:lang w:eastAsia="ar-SA"/>
        </w:rPr>
      </w:pPr>
      <w:r w:rsidRPr="00330043">
        <w:rPr>
          <w:rFonts w:ascii="Times New Roman" w:hAnsi="Times New Roman" w:cs="Times New Roman"/>
          <w:b/>
          <w:lang w:eastAsia="ar-SA"/>
        </w:rPr>
        <w:t>Věc:</w:t>
      </w:r>
      <w:r w:rsidRPr="00330043">
        <w:rPr>
          <w:rFonts w:ascii="Times New Roman" w:hAnsi="Times New Roman" w:cs="Times New Roman"/>
          <w:b/>
          <w:lang w:eastAsia="ar-SA"/>
        </w:rPr>
        <w:tab/>
      </w:r>
    </w:p>
    <w:p w14:paraId="7CAE31C3" w14:textId="77777777" w:rsidR="00330043" w:rsidRPr="00330043" w:rsidRDefault="00330043" w:rsidP="00330043">
      <w:pPr>
        <w:keepNext/>
        <w:spacing w:before="60"/>
        <w:ind w:firstLine="708"/>
        <w:jc w:val="both"/>
        <w:rPr>
          <w:rFonts w:ascii="Times New Roman" w:hAnsi="Times New Roman" w:cs="Times New Roman"/>
          <w:b/>
          <w:lang w:eastAsia="ar-SA"/>
        </w:rPr>
      </w:pPr>
      <w:r w:rsidRPr="00330043">
        <w:rPr>
          <w:rFonts w:ascii="Times New Roman" w:hAnsi="Times New Roman" w:cs="Times New Roman"/>
          <w:b/>
          <w:lang w:eastAsia="ar-SA"/>
        </w:rPr>
        <w:t>Reklamace vady železničního kolejového vozidla v záruční době (vzor A)</w:t>
      </w:r>
    </w:p>
    <w:p w14:paraId="41B7F209" w14:textId="77777777" w:rsidR="00330043" w:rsidRPr="00330043" w:rsidRDefault="00330043" w:rsidP="00330043">
      <w:pPr>
        <w:keepNext/>
        <w:spacing w:before="60"/>
        <w:jc w:val="center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b/>
          <w:lang w:eastAsia="ar-SA"/>
        </w:rPr>
        <w:t xml:space="preserve">poř. č.: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48CD2833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podle Smlouvy o dílo č.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 xml:space="preserve">] </w:t>
      </w:r>
      <w:r w:rsidRPr="00330043">
        <w:rPr>
          <w:rFonts w:ascii="Times New Roman" w:hAnsi="Times New Roman" w:cs="Times New Roman"/>
          <w:lang w:eastAsia="ar-SA"/>
        </w:rPr>
        <w:t xml:space="preserve">uzavřené mezi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 xml:space="preserve">] </w:t>
      </w:r>
      <w:r w:rsidRPr="00330043">
        <w:rPr>
          <w:rFonts w:ascii="Times New Roman" w:hAnsi="Times New Roman" w:cs="Times New Roman"/>
          <w:lang w:eastAsia="ar-SA"/>
        </w:rPr>
        <w:t xml:space="preserve">a DPOV, a.s. reklamujeme u Vás závadu zjištěnou v záruční době železničního kolejového vozidla řady a inventárního čísla (včetně kontrolní číslice)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018BF9B5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</w:p>
    <w:p w14:paraId="71F74BAC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  <w:r w:rsidRPr="00330043">
        <w:rPr>
          <w:rFonts w:ascii="Times New Roman" w:hAnsi="Times New Roman" w:cs="Times New Roman"/>
          <w:lang w:eastAsia="ar-SA"/>
        </w:rPr>
        <w:t xml:space="preserve">Závada byla zjištěna dne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 xml:space="preserve">] </w:t>
      </w:r>
      <w:r w:rsidRPr="00330043">
        <w:rPr>
          <w:rFonts w:ascii="Times New Roman" w:hAnsi="Times New Roman" w:cs="Times New Roman"/>
          <w:lang w:eastAsia="ar-SA"/>
        </w:rPr>
        <w:t xml:space="preserve">předpokládaný počet Nh pro její odstranění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330043" w:rsidRPr="00330043" w14:paraId="2681D22A" w14:textId="77777777" w:rsidTr="00AF245A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1F0B29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CFBE4B5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za jízdy na trati</w:t>
            </w:r>
          </w:p>
        </w:tc>
      </w:tr>
      <w:tr w:rsidR="00330043" w:rsidRPr="00330043" w14:paraId="5CCC1BF0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D686A00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09B76C8D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při údržbě</w:t>
            </w:r>
          </w:p>
        </w:tc>
      </w:tr>
      <w:tr w:rsidR="00330043" w:rsidRPr="00330043" w14:paraId="29756583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1D58A14E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C30DC04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při jiné příležitosti (uveďte): .............................................................................................</w:t>
            </w:r>
          </w:p>
        </w:tc>
      </w:tr>
    </w:tbl>
    <w:p w14:paraId="17C42756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na zařízení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výr. č.: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kód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5B25D26D" w14:textId="6F569E0F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po ujetí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km od uvedení vozidla do provozu. </w:t>
      </w:r>
    </w:p>
    <w:p w14:paraId="550684AD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u w:val="single"/>
          <w:lang w:eastAsia="ar-SA"/>
        </w:rPr>
      </w:pPr>
      <w:r w:rsidRPr="00330043">
        <w:rPr>
          <w:rFonts w:ascii="Times New Roman" w:hAnsi="Times New Roman" w:cs="Times New Roman"/>
          <w:u w:val="single"/>
          <w:lang w:eastAsia="ar-SA"/>
        </w:rPr>
        <w:t>Popis závady:</w:t>
      </w:r>
      <w:r w:rsidRPr="00330043">
        <w:rPr>
          <w:rFonts w:ascii="Times New Roman" w:hAnsi="Times New Roman" w:cs="Times New Roman"/>
          <w:lang w:eastAsia="en-US"/>
        </w:rPr>
        <w:t xml:space="preserve"> 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761CBBF5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u w:val="single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 </w:t>
      </w:r>
    </w:p>
    <w:p w14:paraId="4763A169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u w:val="single"/>
          <w:lang w:eastAsia="ar-SA"/>
        </w:rPr>
      </w:pPr>
      <w:r w:rsidRPr="00330043">
        <w:rPr>
          <w:rFonts w:ascii="Times New Roman" w:hAnsi="Times New Roman" w:cs="Times New Roman"/>
          <w:u w:val="single"/>
          <w:lang w:eastAsia="ar-SA"/>
        </w:rPr>
        <w:t>Příčina závady, pokud je známá:</w:t>
      </w:r>
    </w:p>
    <w:p w14:paraId="54341947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  <w:r w:rsidRPr="00330043">
        <w:rPr>
          <w:rFonts w:ascii="Times New Roman" w:hAnsi="Times New Roman" w:cs="Times New Roman"/>
          <w:lang w:eastAsia="ar-SA"/>
        </w:rPr>
        <w:t xml:space="preserve">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330043" w:rsidRPr="00330043" w14:paraId="34C4CBA1" w14:textId="77777777" w:rsidTr="00AF245A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BA945A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9DA3F8D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Vadnou součást je možno opravit</w:t>
            </w:r>
          </w:p>
        </w:tc>
      </w:tr>
      <w:tr w:rsidR="00330043" w:rsidRPr="00330043" w14:paraId="475D001B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CC4BD4C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29EF656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Vadnou součást je nutno vyměnit</w:t>
            </w:r>
          </w:p>
        </w:tc>
      </w:tr>
    </w:tbl>
    <w:p w14:paraId="55D9F4DB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330043" w:rsidRPr="00330043" w14:paraId="6C2E0100" w14:textId="77777777" w:rsidTr="00AF245A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368BA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3256204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Vozidlo je odstaveno z provozu</w:t>
            </w:r>
          </w:p>
        </w:tc>
      </w:tr>
      <w:tr w:rsidR="00330043" w:rsidRPr="00330043" w14:paraId="4969748D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3BE95D21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02A685D9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Vozidlo není odstaveno z provozu</w:t>
            </w:r>
          </w:p>
        </w:tc>
      </w:tr>
    </w:tbl>
    <w:p w14:paraId="6DA93132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Vozidlo se závadou si můžete prohlédnout (kde)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0ED13232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(kdy)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0A7F525A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</w:p>
    <w:p w14:paraId="51870449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Přílohy: 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43BC4A33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</w:p>
    <w:p w14:paraId="29774CA9" w14:textId="7A55E276" w:rsid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  <w:r w:rsidRPr="00330043">
        <w:rPr>
          <w:rFonts w:ascii="Times New Roman" w:hAnsi="Times New Roman" w:cs="Times New Roman"/>
          <w:lang w:eastAsia="ar-SA"/>
        </w:rPr>
        <w:t xml:space="preserve">V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dne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4BDDD2A9" w14:textId="17E778BC" w:rsidR="00145E83" w:rsidRDefault="00145E8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</w:p>
    <w:p w14:paraId="260F87E2" w14:textId="3CDCBCCC" w:rsidR="00145E83" w:rsidRDefault="00145E8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</w:p>
    <w:p w14:paraId="7B43B3D3" w14:textId="77777777" w:rsidR="00145E83" w:rsidRPr="00330043" w:rsidRDefault="00145E8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</w:p>
    <w:tbl>
      <w:tblPr>
        <w:tblW w:w="136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  <w:gridCol w:w="4536"/>
      </w:tblGrid>
      <w:tr w:rsidR="00145E83" w:rsidRPr="00330043" w14:paraId="2B92D2B2" w14:textId="046C0A15" w:rsidTr="00145E83">
        <w:trPr>
          <w:cantSplit/>
        </w:trPr>
        <w:tc>
          <w:tcPr>
            <w:tcW w:w="4536" w:type="dxa"/>
          </w:tcPr>
          <w:p w14:paraId="60C4C9D5" w14:textId="7F2FD2D4" w:rsidR="00145E83" w:rsidRPr="00330043" w:rsidRDefault="00145E83" w:rsidP="00330043">
            <w:pPr>
              <w:keepNext/>
              <w:snapToGrid w:val="0"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............................................................</w:t>
            </w:r>
          </w:p>
          <w:p w14:paraId="787FD36E" w14:textId="77777777" w:rsidR="00145E83" w:rsidRPr="00330043" w:rsidRDefault="00145E83" w:rsidP="00330043">
            <w:pPr>
              <w:keepNext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Za Zhotovitele převzal</w:t>
            </w:r>
          </w:p>
          <w:p w14:paraId="5ADF281B" w14:textId="77777777" w:rsidR="00145E83" w:rsidRPr="00330043" w:rsidRDefault="00145E83" w:rsidP="00330043">
            <w:pPr>
              <w:keepNext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3E128B78" w14:textId="77777777" w:rsidR="00145E83" w:rsidRPr="00330043" w:rsidRDefault="00145E83" w:rsidP="00330043">
            <w:pPr>
              <w:keepNext/>
              <w:snapToGrid w:val="0"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............................................................</w:t>
            </w:r>
          </w:p>
          <w:p w14:paraId="687D5781" w14:textId="77777777" w:rsidR="00145E83" w:rsidRPr="00330043" w:rsidRDefault="00145E83" w:rsidP="00330043">
            <w:pPr>
              <w:keepNext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 xml:space="preserve">Za Objednatele </w:t>
            </w:r>
          </w:p>
        </w:tc>
        <w:tc>
          <w:tcPr>
            <w:tcW w:w="4536" w:type="dxa"/>
          </w:tcPr>
          <w:p w14:paraId="3FCB6E5E" w14:textId="77777777" w:rsidR="00145E83" w:rsidRPr="00330043" w:rsidRDefault="00145E83" w:rsidP="00330043">
            <w:pPr>
              <w:keepNext/>
              <w:snapToGrid w:val="0"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45E83" w:rsidRPr="00330043" w14:paraId="056FC0D7" w14:textId="77777777" w:rsidTr="00145E83">
        <w:trPr>
          <w:cantSplit/>
        </w:trPr>
        <w:tc>
          <w:tcPr>
            <w:tcW w:w="4536" w:type="dxa"/>
          </w:tcPr>
          <w:p w14:paraId="53E80F5C" w14:textId="77777777" w:rsidR="00145E83" w:rsidRPr="00145E83" w:rsidRDefault="00145E83" w:rsidP="00330043">
            <w:pPr>
              <w:keepNext/>
              <w:snapToGrid w:val="0"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08A20DCC" w14:textId="77777777" w:rsidR="00145E83" w:rsidRPr="00330043" w:rsidRDefault="00145E83" w:rsidP="00330043">
            <w:pPr>
              <w:keepNext/>
              <w:snapToGrid w:val="0"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4BF808A0" w14:textId="77777777" w:rsidR="00145E83" w:rsidRPr="00330043" w:rsidRDefault="00145E83" w:rsidP="00330043">
            <w:pPr>
              <w:keepNext/>
              <w:snapToGrid w:val="0"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18C16473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b/>
          <w:lang w:eastAsia="ar-SA"/>
        </w:rPr>
      </w:pPr>
      <w:r w:rsidRPr="00330043">
        <w:rPr>
          <w:rFonts w:ascii="Times New Roman" w:hAnsi="Times New Roman" w:cs="Times New Roman"/>
          <w:b/>
          <w:lang w:eastAsia="ar-SA"/>
        </w:rPr>
        <w:br w:type="page"/>
      </w:r>
      <w:r w:rsidRPr="00330043">
        <w:rPr>
          <w:rFonts w:ascii="Times New Roman" w:hAnsi="Times New Roman" w:cs="Times New Roman"/>
          <w:b/>
          <w:lang w:eastAsia="ar-SA"/>
        </w:rPr>
        <w:lastRenderedPageBreak/>
        <w:t>DPOV, a.s.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30043" w:rsidRPr="00330043" w14:paraId="71518A9D" w14:textId="77777777" w:rsidTr="00AF245A">
        <w:trPr>
          <w:cantSplit/>
        </w:trPr>
        <w:tc>
          <w:tcPr>
            <w:tcW w:w="4536" w:type="dxa"/>
          </w:tcPr>
          <w:p w14:paraId="4E375AEE" w14:textId="77777777" w:rsidR="00330043" w:rsidRPr="00330043" w:rsidRDefault="00330043" w:rsidP="00330043">
            <w:pPr>
              <w:keepNext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č. j.:</w:t>
            </w:r>
            <w:r w:rsidRPr="00330043">
              <w:rPr>
                <w:rFonts w:ascii="Times New Roman" w:hAnsi="Times New Roman" w:cs="Times New Roman"/>
                <w:lang w:eastAsia="en-US"/>
              </w:rPr>
              <w:t xml:space="preserve"> [</w:t>
            </w:r>
            <w:r w:rsidRPr="00330043">
              <w:rPr>
                <w:rFonts w:ascii="Times New Roman" w:hAnsi="Times New Roman" w:cs="Times New Roman"/>
                <w:i/>
                <w:highlight w:val="cyan"/>
                <w:lang w:eastAsia="en-US"/>
              </w:rPr>
              <w:t>bude doplněno</w:t>
            </w:r>
            <w:r w:rsidRPr="00330043">
              <w:rPr>
                <w:rFonts w:ascii="Times New Roman" w:hAnsi="Times New Roman" w:cs="Times New Roman"/>
                <w:lang w:eastAsia="en-US"/>
              </w:rPr>
              <w:t>]</w:t>
            </w:r>
          </w:p>
        </w:tc>
        <w:tc>
          <w:tcPr>
            <w:tcW w:w="4536" w:type="dxa"/>
          </w:tcPr>
          <w:p w14:paraId="3CA83D6B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Rozdělovník:</w:t>
            </w:r>
          </w:p>
          <w:p w14:paraId="1D490D5C" w14:textId="77777777" w:rsidR="00330043" w:rsidRPr="00330043" w:rsidRDefault="00330043" w:rsidP="00330043">
            <w:pPr>
              <w:keepNext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1x Zhotovitel</w:t>
            </w:r>
          </w:p>
          <w:p w14:paraId="169253F2" w14:textId="77777777" w:rsidR="00330043" w:rsidRPr="00330043" w:rsidRDefault="00330043" w:rsidP="00330043">
            <w:pPr>
              <w:keepNext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1x Objednatel</w:t>
            </w:r>
          </w:p>
          <w:p w14:paraId="06AB365F" w14:textId="77777777" w:rsidR="00330043" w:rsidRPr="00330043" w:rsidRDefault="00330043" w:rsidP="00330043">
            <w:pPr>
              <w:keepNext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1x Vlastník</w:t>
            </w:r>
          </w:p>
        </w:tc>
      </w:tr>
    </w:tbl>
    <w:p w14:paraId="603F9A66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b/>
          <w:lang w:eastAsia="ar-SA"/>
        </w:rPr>
      </w:pPr>
      <w:r w:rsidRPr="00330043">
        <w:rPr>
          <w:rFonts w:ascii="Times New Roman" w:hAnsi="Times New Roman" w:cs="Times New Roman"/>
          <w:b/>
          <w:lang w:eastAsia="ar-SA"/>
        </w:rPr>
        <w:t>Věc:</w:t>
      </w:r>
    </w:p>
    <w:p w14:paraId="03133484" w14:textId="77777777" w:rsidR="00330043" w:rsidRPr="00330043" w:rsidRDefault="00330043" w:rsidP="00330043">
      <w:pPr>
        <w:keepNext/>
        <w:spacing w:before="60"/>
        <w:jc w:val="center"/>
        <w:rPr>
          <w:rFonts w:ascii="Times New Roman" w:hAnsi="Times New Roman" w:cs="Times New Roman"/>
          <w:b/>
          <w:lang w:eastAsia="ar-SA"/>
        </w:rPr>
      </w:pPr>
      <w:r w:rsidRPr="00330043">
        <w:rPr>
          <w:rFonts w:ascii="Times New Roman" w:hAnsi="Times New Roman" w:cs="Times New Roman"/>
          <w:b/>
          <w:lang w:eastAsia="ar-SA"/>
        </w:rPr>
        <w:t>Hlášení o ukončení opravy železničního kolejového vozidla v záruční době (vzor B)</w:t>
      </w:r>
    </w:p>
    <w:p w14:paraId="12D2704A" w14:textId="77777777" w:rsidR="00330043" w:rsidRPr="00330043" w:rsidRDefault="00330043" w:rsidP="00330043">
      <w:pPr>
        <w:keepNext/>
        <w:spacing w:before="60"/>
        <w:jc w:val="center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b/>
          <w:lang w:eastAsia="ar-SA"/>
        </w:rPr>
        <w:t xml:space="preserve"> oznámené hlášenkou (vzor A) poř. č.: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2E2A938A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Oznamujeme Vám, že závada v záruční době zjištěná u železničního kolejového vozidla řady a inventárního čísla (včetně kontrolní číslice)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326AD8A5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  <w:r w:rsidRPr="00330043">
        <w:rPr>
          <w:rFonts w:ascii="Times New Roman" w:hAnsi="Times New Roman" w:cs="Times New Roman"/>
          <w:lang w:eastAsia="ar-SA"/>
        </w:rPr>
        <w:t xml:space="preserve">byla odstraněna dne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330043" w:rsidRPr="00330043" w14:paraId="295C120A" w14:textId="77777777" w:rsidTr="00AF245A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05FEAB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907BFF6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Zhotovitelem v rámci záručních povinností</w:t>
            </w:r>
          </w:p>
        </w:tc>
      </w:tr>
      <w:tr w:rsidR="00330043" w:rsidRPr="00330043" w14:paraId="47A40089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4C2CE306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10E2B67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vlastními prostředky na náklady Zhotovitele</w:t>
            </w:r>
          </w:p>
        </w:tc>
      </w:tr>
      <w:tr w:rsidR="00330043" w:rsidRPr="00330043" w14:paraId="6B1640A0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9B553D2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C5D8724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závadu se nepodařilo jednoznačně identifikovat a zůstává ve sledování</w:t>
            </w:r>
          </w:p>
        </w:tc>
      </w:tr>
      <w:tr w:rsidR="00330043" w:rsidRPr="00330043" w14:paraId="2F1C2BCA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4FBA1E14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220CB18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 xml:space="preserve">závada nebyla uznána jako záruční a byla odstraněna Zhotovitelem na náklady </w:t>
            </w:r>
            <w:r w:rsidRPr="00330043">
              <w:rPr>
                <w:rFonts w:ascii="Times New Roman" w:hAnsi="Times New Roman" w:cs="Times New Roman"/>
                <w:lang w:eastAsia="en-US"/>
              </w:rPr>
              <w:t>Objednatele</w:t>
            </w:r>
          </w:p>
        </w:tc>
      </w:tr>
      <w:tr w:rsidR="00330043" w:rsidRPr="00330043" w14:paraId="575ACBC7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66C8B694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D112F92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 xml:space="preserve">závada nebyla uznána jako záruční a byla odstraněna vlastními silami </w:t>
            </w:r>
            <w:r w:rsidRPr="00330043">
              <w:rPr>
                <w:rFonts w:ascii="Times New Roman" w:hAnsi="Times New Roman" w:cs="Times New Roman"/>
                <w:lang w:eastAsia="en-US"/>
              </w:rPr>
              <w:t>OCÚ Vlastníka</w:t>
            </w:r>
            <w:r w:rsidRPr="00330043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</w:tr>
    </w:tbl>
    <w:p w14:paraId="51488608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  <w:r w:rsidRPr="00330043">
        <w:rPr>
          <w:rFonts w:ascii="Times New Roman" w:hAnsi="Times New Roman" w:cs="Times New Roman"/>
          <w:lang w:eastAsia="ar-SA"/>
        </w:rPr>
        <w:t xml:space="preserve">Odpověď zhotovitele ke hlášení reklamace došla dne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330043" w:rsidRPr="00330043" w14:paraId="05545C10" w14:textId="77777777" w:rsidTr="00AF245A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4ABA98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BE54351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Reklamaci Zhotovitel uznal</w:t>
            </w:r>
          </w:p>
        </w:tc>
      </w:tr>
      <w:tr w:rsidR="00330043" w:rsidRPr="00330043" w14:paraId="4DB49604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105C78EE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4697EEE5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Reklamaci Zhotovitel neuznal</w:t>
            </w:r>
          </w:p>
        </w:tc>
      </w:tr>
    </w:tbl>
    <w:p w14:paraId="23EBF497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Vozidlo bylo odstaveno z provozu dne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],</w:t>
      </w:r>
      <w:r w:rsidRPr="00330043">
        <w:rPr>
          <w:rFonts w:ascii="Times New Roman" w:hAnsi="Times New Roman" w:cs="Times New Roman"/>
          <w:lang w:eastAsia="ar-SA"/>
        </w:rPr>
        <w:t xml:space="preserve"> </w:t>
      </w:r>
      <w:r w:rsidRPr="00330043">
        <w:rPr>
          <w:rFonts w:ascii="Times New Roman" w:hAnsi="Times New Roman" w:cs="Times New Roman"/>
          <w:lang w:eastAsia="ar-SA"/>
        </w:rPr>
        <w:fldChar w:fldCharType="begin"/>
      </w:r>
      <w:r w:rsidRPr="00330043">
        <w:rPr>
          <w:rFonts w:ascii="Times New Roman" w:hAnsi="Times New Roman" w:cs="Times New Roman"/>
          <w:lang w:eastAsia="ar-SA"/>
        </w:rPr>
        <w:instrText>"Text25"</w:instrText>
      </w:r>
      <w:r w:rsidRPr="00330043">
        <w:rPr>
          <w:rFonts w:ascii="Times New Roman" w:hAnsi="Times New Roman" w:cs="Times New Roman"/>
          <w:lang w:eastAsia="ar-SA"/>
        </w:rPr>
        <w:fldChar w:fldCharType="end"/>
      </w:r>
      <w:r w:rsidRPr="00330043">
        <w:rPr>
          <w:rFonts w:ascii="Times New Roman" w:hAnsi="Times New Roman" w:cs="Times New Roman"/>
          <w:lang w:eastAsia="ar-SA"/>
        </w:rPr>
        <w:t xml:space="preserve"> kód závady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2E13163B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Vozidlo bylo k opravě přistaveno dne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počet dní prostoje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],</w:t>
      </w:r>
      <w:r w:rsidRPr="00330043">
        <w:rPr>
          <w:rFonts w:ascii="Times New Roman" w:hAnsi="Times New Roman" w:cs="Times New Roman"/>
          <w:lang w:eastAsia="ar-SA"/>
        </w:rPr>
        <w:t xml:space="preserve">oprava v Nh </w:t>
      </w:r>
    </w:p>
    <w:p w14:paraId="2D4892F4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>Vozidlo bylo opraveno: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330043" w:rsidRPr="00330043" w14:paraId="618AEB52" w14:textId="77777777" w:rsidTr="00AF245A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3A52FC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C8E7E2A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v OCÚ Vlastníka</w:t>
            </w:r>
          </w:p>
        </w:tc>
      </w:tr>
      <w:tr w:rsidR="00330043" w:rsidRPr="00330043" w14:paraId="410F4BB2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29728F5E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AF2D62D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u Zhotovitele</w:t>
            </w:r>
          </w:p>
        </w:tc>
      </w:tr>
      <w:tr w:rsidR="00330043" w:rsidRPr="00330043" w14:paraId="12A38E28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02D7D338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CCEBFDF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 xml:space="preserve">jinde (kde) </w:t>
            </w:r>
          </w:p>
        </w:tc>
      </w:tr>
    </w:tbl>
    <w:p w14:paraId="27914B3B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>Způsob opravy vozidla: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330043" w:rsidRPr="00330043" w14:paraId="1BBCAC5C" w14:textId="77777777" w:rsidTr="00AF245A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FFE0D7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26159BD" w14:textId="77777777" w:rsidR="00330043" w:rsidRPr="00330043" w:rsidRDefault="00330043" w:rsidP="00330043">
            <w:pPr>
              <w:keepNext/>
              <w:tabs>
                <w:tab w:val="center" w:pos="4536"/>
                <w:tab w:val="right" w:pos="9072"/>
              </w:tabs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výměnou vadného zařízení</w:t>
            </w:r>
          </w:p>
        </w:tc>
      </w:tr>
      <w:tr w:rsidR="00330043" w:rsidRPr="00330043" w14:paraId="2F5160F9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302D1346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4C4933B4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opravou vadného zařízení</w:t>
            </w:r>
          </w:p>
        </w:tc>
      </w:tr>
      <w:tr w:rsidR="00330043" w:rsidRPr="00330043" w14:paraId="1CB74901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60020F77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4A182E5C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seřízením zařízení</w:t>
            </w:r>
          </w:p>
        </w:tc>
      </w:tr>
      <w:tr w:rsidR="00330043" w:rsidRPr="00330043" w14:paraId="0E0755E9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3E786D13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CFD5735" w14:textId="77777777" w:rsidR="00330043" w:rsidRPr="00330043" w:rsidRDefault="00330043" w:rsidP="00330043">
            <w:pPr>
              <w:keepNext/>
              <w:snapToGrid w:val="0"/>
              <w:spacing w:before="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závada nebyla jednoznačně identifikována a je dále ve sledování</w:t>
            </w:r>
          </w:p>
        </w:tc>
      </w:tr>
    </w:tbl>
    <w:p w14:paraId="4A779453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Vadné zařízení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výr. č.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</w:t>
      </w:r>
    </w:p>
    <w:p w14:paraId="68821555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 xml:space="preserve">bylo nahrazeno jiným výr. č.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dodaným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330043" w:rsidRPr="00330043" w14:paraId="2F36A56F" w14:textId="77777777" w:rsidTr="00AF245A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94E45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05BC9898" w14:textId="77777777" w:rsidR="00330043" w:rsidRPr="00330043" w:rsidRDefault="00330043" w:rsidP="00330043">
            <w:pPr>
              <w:keepNext/>
              <w:snapToGrid w:val="0"/>
              <w:spacing w:before="60"/>
              <w:ind w:left="360" w:hanging="3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Zhotovitelem</w:t>
            </w:r>
          </w:p>
        </w:tc>
      </w:tr>
      <w:tr w:rsidR="00330043" w:rsidRPr="00330043" w14:paraId="56CC5530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E755F3A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7D30DFC" w14:textId="77777777" w:rsidR="00330043" w:rsidRPr="00330043" w:rsidRDefault="00330043" w:rsidP="00330043">
            <w:pPr>
              <w:keepNext/>
              <w:snapToGrid w:val="0"/>
              <w:spacing w:before="60"/>
              <w:ind w:left="360" w:hanging="3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ze zásob Vlastníka</w:t>
            </w:r>
          </w:p>
        </w:tc>
      </w:tr>
      <w:tr w:rsidR="00330043" w:rsidRPr="00330043" w14:paraId="4E7C405D" w14:textId="77777777" w:rsidTr="00AF245A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77ECE7B4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0043">
              <w:rPr>
                <w:rFonts w:ascii="Times New Roman" w:hAnsi="Times New Roman" w:cs="Times New Roman"/>
                <w:lang w:eastAsia="en-US"/>
              </w:rPr>
              <w:instrText xml:space="preserve"> FORMCHECKBOX </w:instrText>
            </w:r>
            <w:r w:rsidR="00456E3A">
              <w:rPr>
                <w:rFonts w:ascii="Times New Roman" w:hAnsi="Times New Roman" w:cs="Times New Roman"/>
                <w:lang w:eastAsia="ar-SA"/>
              </w:rPr>
            </w:r>
            <w:r w:rsidR="00456E3A">
              <w:rPr>
                <w:rFonts w:ascii="Times New Roman" w:hAnsi="Times New Roman" w:cs="Times New Roman"/>
                <w:lang w:eastAsia="ar-SA"/>
              </w:rPr>
              <w:fldChar w:fldCharType="separate"/>
            </w:r>
            <w:r w:rsidRPr="00330043">
              <w:rPr>
                <w:rFonts w:ascii="Times New Roman" w:hAnsi="Times New Roman" w:cs="Times New Roman"/>
                <w:lang w:eastAsia="ar-SA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681D95A" w14:textId="77777777" w:rsidR="00330043" w:rsidRPr="00330043" w:rsidRDefault="00330043" w:rsidP="00330043">
            <w:pPr>
              <w:keepNext/>
              <w:snapToGrid w:val="0"/>
              <w:spacing w:before="60"/>
              <w:ind w:left="360" w:hanging="36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 xml:space="preserve">vypůjčeným z odstaveného vozidla řada a inv. č. (vč. kontr. č.) </w:t>
            </w:r>
          </w:p>
        </w:tc>
      </w:tr>
    </w:tbl>
    <w:p w14:paraId="0FBE147E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>Vadné zařízení odesláno do opravy (kam)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  <w:r w:rsidRPr="00330043">
        <w:rPr>
          <w:rFonts w:ascii="Times New Roman" w:hAnsi="Times New Roman" w:cs="Times New Roman"/>
          <w:lang w:eastAsia="ar-SA"/>
        </w:rPr>
        <w:t xml:space="preserve">   dne 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p w14:paraId="0A24DE0C" w14:textId="77777777" w:rsidR="00330043" w:rsidRPr="00330043" w:rsidRDefault="00330043" w:rsidP="00330043">
      <w:pPr>
        <w:keepNext/>
        <w:spacing w:before="60"/>
        <w:jc w:val="both"/>
        <w:rPr>
          <w:rFonts w:ascii="Times New Roman" w:hAnsi="Times New Roman" w:cs="Times New Roman"/>
          <w:lang w:eastAsia="en-US"/>
        </w:rPr>
      </w:pPr>
      <w:r w:rsidRPr="00330043">
        <w:rPr>
          <w:rFonts w:ascii="Times New Roman" w:hAnsi="Times New Roman" w:cs="Times New Roman"/>
          <w:lang w:eastAsia="ar-SA"/>
        </w:rPr>
        <w:t xml:space="preserve">V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 xml:space="preserve">] </w:t>
      </w:r>
      <w:r w:rsidRPr="00330043">
        <w:rPr>
          <w:rFonts w:ascii="Times New Roman" w:hAnsi="Times New Roman" w:cs="Times New Roman"/>
          <w:lang w:eastAsia="ar-SA"/>
        </w:rPr>
        <w:t xml:space="preserve">dne </w:t>
      </w:r>
      <w:r w:rsidRPr="00330043">
        <w:rPr>
          <w:rFonts w:ascii="Times New Roman" w:hAnsi="Times New Roman" w:cs="Times New Roman"/>
          <w:lang w:eastAsia="en-US"/>
        </w:rPr>
        <w:t>[</w:t>
      </w:r>
      <w:r w:rsidRPr="00330043">
        <w:rPr>
          <w:rFonts w:ascii="Times New Roman" w:hAnsi="Times New Roman" w:cs="Times New Roman"/>
          <w:i/>
          <w:highlight w:val="cyan"/>
          <w:lang w:eastAsia="en-US"/>
        </w:rPr>
        <w:t>bude doplněno</w:t>
      </w:r>
      <w:r w:rsidRPr="00330043">
        <w:rPr>
          <w:rFonts w:ascii="Times New Roman" w:hAnsi="Times New Roman" w:cs="Times New Roman"/>
          <w:lang w:eastAsia="en-US"/>
        </w:rPr>
        <w:t>]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30043" w:rsidRPr="00330043" w14:paraId="31EBFABC" w14:textId="77777777" w:rsidTr="00AF245A">
        <w:trPr>
          <w:cantSplit/>
        </w:trPr>
        <w:tc>
          <w:tcPr>
            <w:tcW w:w="4536" w:type="dxa"/>
          </w:tcPr>
          <w:p w14:paraId="436735A5" w14:textId="77777777" w:rsidR="00330043" w:rsidRPr="00330043" w:rsidRDefault="00330043" w:rsidP="00330043">
            <w:pPr>
              <w:keepNext/>
              <w:snapToGrid w:val="0"/>
              <w:spacing w:befor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981D920" w14:textId="77777777" w:rsidR="00330043" w:rsidRPr="00330043" w:rsidRDefault="00330043" w:rsidP="00330043">
            <w:pPr>
              <w:keepNext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............................................................</w:t>
            </w:r>
          </w:p>
          <w:p w14:paraId="357386D4" w14:textId="77777777" w:rsidR="00330043" w:rsidRPr="00330043" w:rsidRDefault="00330043" w:rsidP="00330043">
            <w:pPr>
              <w:keepNext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Za Zhotovitele</w:t>
            </w:r>
          </w:p>
        </w:tc>
        <w:tc>
          <w:tcPr>
            <w:tcW w:w="4536" w:type="dxa"/>
          </w:tcPr>
          <w:p w14:paraId="2C084391" w14:textId="77777777" w:rsidR="00330043" w:rsidRPr="00330043" w:rsidRDefault="00330043" w:rsidP="00330043">
            <w:pPr>
              <w:keepNext/>
              <w:snapToGrid w:val="0"/>
              <w:spacing w:before="60"/>
              <w:ind w:left="357" w:hanging="357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14:paraId="5414CF44" w14:textId="77777777" w:rsidR="00330043" w:rsidRPr="00330043" w:rsidRDefault="00330043" w:rsidP="00330043">
            <w:pPr>
              <w:keepNext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>............................................................</w:t>
            </w:r>
          </w:p>
          <w:p w14:paraId="01321B40" w14:textId="77777777" w:rsidR="00330043" w:rsidRDefault="00330043" w:rsidP="00330043">
            <w:pPr>
              <w:keepNext/>
              <w:spacing w:before="60"/>
              <w:ind w:left="360" w:hanging="36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30043">
              <w:rPr>
                <w:rFonts w:ascii="Times New Roman" w:hAnsi="Times New Roman" w:cs="Times New Roman"/>
                <w:lang w:eastAsia="ar-SA"/>
              </w:rPr>
              <w:t xml:space="preserve">Za Objednatele </w:t>
            </w:r>
          </w:p>
          <w:p w14:paraId="3D604962" w14:textId="7A4C0AD0" w:rsidR="008D6BAD" w:rsidRPr="00330043" w:rsidRDefault="008D6BAD" w:rsidP="005D2DCA">
            <w:pPr>
              <w:keepNext/>
              <w:spacing w:before="6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44FED8BC" w14:textId="77777777" w:rsidR="00330043" w:rsidRPr="00330043" w:rsidRDefault="00330043" w:rsidP="00330043">
      <w:pPr>
        <w:keepNext/>
        <w:spacing w:before="120" w:after="120"/>
        <w:ind w:left="360" w:hanging="360"/>
        <w:jc w:val="center"/>
        <w:rPr>
          <w:rFonts w:ascii="Times New Roman" w:hAnsi="Times New Roman" w:cs="Times New Roman"/>
          <w:lang w:eastAsia="ar-SA"/>
        </w:rPr>
      </w:pPr>
      <w:r w:rsidRPr="00330043">
        <w:rPr>
          <w:rFonts w:ascii="Times New Roman" w:hAnsi="Times New Roman" w:cs="Times New Roman"/>
          <w:lang w:eastAsia="ar-SA"/>
        </w:rPr>
        <w:t>............................................................</w:t>
      </w:r>
    </w:p>
    <w:p w14:paraId="34C14C67" w14:textId="5CBE9032" w:rsidR="00EC2527" w:rsidRDefault="00330043" w:rsidP="005D2DCA">
      <w:pPr>
        <w:keepNext/>
        <w:tabs>
          <w:tab w:val="left" w:pos="-5456"/>
        </w:tabs>
        <w:spacing w:before="60"/>
        <w:jc w:val="center"/>
      </w:pPr>
      <w:r w:rsidRPr="00330043">
        <w:rPr>
          <w:rFonts w:ascii="Times New Roman" w:hAnsi="Times New Roman" w:cs="Times New Roman"/>
          <w:lang w:eastAsia="ar-SA"/>
        </w:rPr>
        <w:t>Za Vlastníka</w:t>
      </w:r>
    </w:p>
    <w:sectPr w:rsidR="00EC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Segoe UI Symbol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0BC5"/>
    <w:multiLevelType w:val="hybridMultilevel"/>
    <w:tmpl w:val="1D8CD83A"/>
    <w:lvl w:ilvl="0" w:tplc="7590914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47BF6"/>
    <w:multiLevelType w:val="hybridMultilevel"/>
    <w:tmpl w:val="C7604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28A3"/>
    <w:multiLevelType w:val="hybridMultilevel"/>
    <w:tmpl w:val="87427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444682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b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D9"/>
    <w:rsid w:val="00145E83"/>
    <w:rsid w:val="00157909"/>
    <w:rsid w:val="00195DA5"/>
    <w:rsid w:val="00222BC6"/>
    <w:rsid w:val="00280F13"/>
    <w:rsid w:val="002C39B8"/>
    <w:rsid w:val="00330043"/>
    <w:rsid w:val="0038407E"/>
    <w:rsid w:val="00456E3A"/>
    <w:rsid w:val="00577748"/>
    <w:rsid w:val="005B247F"/>
    <w:rsid w:val="005D2DCA"/>
    <w:rsid w:val="005F4FA7"/>
    <w:rsid w:val="007B10F8"/>
    <w:rsid w:val="008D6BAD"/>
    <w:rsid w:val="008E4DD9"/>
    <w:rsid w:val="008F21B9"/>
    <w:rsid w:val="008F51F6"/>
    <w:rsid w:val="0092013F"/>
    <w:rsid w:val="009567F5"/>
    <w:rsid w:val="009D16DF"/>
    <w:rsid w:val="00A63371"/>
    <w:rsid w:val="00A657F1"/>
    <w:rsid w:val="00A86464"/>
    <w:rsid w:val="00AA01E2"/>
    <w:rsid w:val="00AF245A"/>
    <w:rsid w:val="00B07340"/>
    <w:rsid w:val="00B21CE2"/>
    <w:rsid w:val="00B34A28"/>
    <w:rsid w:val="00C32A44"/>
    <w:rsid w:val="00C567B0"/>
    <w:rsid w:val="00CA06A2"/>
    <w:rsid w:val="00D2043C"/>
    <w:rsid w:val="00D34B85"/>
    <w:rsid w:val="00D621A6"/>
    <w:rsid w:val="00D6689A"/>
    <w:rsid w:val="00DC3840"/>
    <w:rsid w:val="00DE2E77"/>
    <w:rsid w:val="00E069C4"/>
    <w:rsid w:val="00E64091"/>
    <w:rsid w:val="00E657C6"/>
    <w:rsid w:val="00EA2188"/>
    <w:rsid w:val="00EA5961"/>
    <w:rsid w:val="00EC2527"/>
    <w:rsid w:val="00F82A05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6F83"/>
  <w15:chartTrackingRefBased/>
  <w15:docId w15:val="{8150C184-4430-4571-AD04-56C6ACED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DD9"/>
    <w:pPr>
      <w:spacing w:after="0" w:line="240" w:lineRule="auto"/>
    </w:pPr>
    <w:rPr>
      <w:rFonts w:ascii="Arial" w:eastAsia="Times New Roman" w:hAnsi="Arial" w:cs="Tahoma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EA5961"/>
    <w:pPr>
      <w:keepNext/>
      <w:numPr>
        <w:numId w:val="2"/>
      </w:numPr>
      <w:spacing w:before="240" w:after="120"/>
      <w:jc w:val="both"/>
      <w:outlineLvl w:val="0"/>
    </w:pPr>
    <w:rPr>
      <w:rFonts w:ascii="Times New Roman" w:hAnsi="Times New Roman" w:cs="Arial"/>
      <w:b/>
      <w:bCs/>
      <w:caps/>
      <w:kern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9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D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DD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05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5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5AF"/>
    <w:rPr>
      <w:rFonts w:ascii="Arial" w:eastAsia="Times New Roman" w:hAnsi="Arial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5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5AF"/>
    <w:rPr>
      <w:rFonts w:ascii="Arial" w:eastAsia="Times New Roman" w:hAnsi="Arial" w:cs="Tahom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05AF"/>
    <w:pPr>
      <w:ind w:left="720"/>
      <w:contextualSpacing/>
    </w:p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EA5961"/>
    <w:rPr>
      <w:rFonts w:ascii="Times New Roman" w:eastAsia="Times New Roman" w:hAnsi="Times New Roman" w:cs="Arial"/>
      <w:b/>
      <w:bCs/>
      <w:caps/>
      <w:kern w:val="32"/>
    </w:rPr>
  </w:style>
  <w:style w:type="paragraph" w:customStyle="1" w:styleId="Clanek11">
    <w:name w:val="Clanek 1.1"/>
    <w:basedOn w:val="Nadpis2"/>
    <w:link w:val="Clanek11Char"/>
    <w:qFormat/>
    <w:rsid w:val="00EA5961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EA5961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EA5961"/>
    <w:pPr>
      <w:keepLines/>
      <w:widowControl w:val="0"/>
      <w:numPr>
        <w:ilvl w:val="2"/>
        <w:numId w:val="2"/>
      </w:numPr>
      <w:spacing w:before="120" w:after="120"/>
      <w:jc w:val="both"/>
    </w:pPr>
    <w:rPr>
      <w:rFonts w:ascii="Times New Roman" w:hAnsi="Times New Roman" w:cs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EA5961"/>
    <w:pPr>
      <w:keepNext/>
      <w:numPr>
        <w:ilvl w:val="3"/>
        <w:numId w:val="2"/>
      </w:numPr>
      <w:spacing w:before="120" w:after="120"/>
      <w:jc w:val="both"/>
    </w:pPr>
    <w:rPr>
      <w:rFonts w:ascii="Times New Roman" w:hAnsi="Times New Roman" w:cs="Times New Roman"/>
      <w:color w:val="000000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9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Nadpis11">
    <w:name w:val="Nadpis 11"/>
    <w:basedOn w:val="Nadpis1"/>
    <w:next w:val="Clanek11"/>
    <w:unhideWhenUsed/>
    <w:qFormat/>
    <w:rsid w:val="00E657C6"/>
    <w:pPr>
      <w:numPr>
        <w:numId w:val="0"/>
      </w:numPr>
    </w:pPr>
  </w:style>
  <w:style w:type="paragraph" w:styleId="Zhlav">
    <w:name w:val="header"/>
    <w:basedOn w:val="Normln"/>
    <w:link w:val="ZhlavChar"/>
    <w:unhideWhenUsed/>
    <w:rsid w:val="00E657C6"/>
    <w:pPr>
      <w:tabs>
        <w:tab w:val="center" w:pos="4536"/>
        <w:tab w:val="right" w:pos="9072"/>
      </w:tabs>
      <w:spacing w:before="120" w:after="120"/>
      <w:jc w:val="both"/>
    </w:pPr>
    <w:rPr>
      <w:rFonts w:ascii="Times New Roman" w:hAnsi="Times New Roman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E657C6"/>
    <w:rPr>
      <w:rFonts w:ascii="Times New Roman" w:eastAsia="Times New Roman" w:hAnsi="Times New Roman" w:cs="Tahoma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E657C6"/>
    <w:pPr>
      <w:spacing w:after="120"/>
    </w:pPr>
    <w:rPr>
      <w:rFonts w:cs="StarSymbo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657C6"/>
    <w:rPr>
      <w:rFonts w:ascii="Arial" w:eastAsia="Times New Roman" w:hAnsi="Arial" w:cs="StarSymbo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12812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Vavřiník Zdeněk, Ing.</dc:creator>
  <cp:keywords/>
  <dc:description/>
  <cp:lastModifiedBy>Burda Pavel, Bc.</cp:lastModifiedBy>
  <cp:revision>3</cp:revision>
  <dcterms:created xsi:type="dcterms:W3CDTF">2020-08-24T09:24:00Z</dcterms:created>
  <dcterms:modified xsi:type="dcterms:W3CDTF">2020-08-24T09:26:00Z</dcterms:modified>
</cp:coreProperties>
</file>