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EDA7A" w14:textId="5DB51581" w:rsidR="003B5624" w:rsidRDefault="003B5624" w:rsidP="003B5624">
      <w:pPr>
        <w:spacing w:after="0" w:line="276" w:lineRule="auto"/>
        <w:ind w:right="113"/>
        <w:jc w:val="center"/>
        <w:rPr>
          <w:rFonts w:ascii="Times New Roman" w:hAnsi="Times New Roman" w:cs="Times New Roman"/>
          <w:b/>
          <w:bCs/>
          <w:sz w:val="32"/>
          <w:szCs w:val="32"/>
        </w:rPr>
      </w:pPr>
      <w:r w:rsidRPr="003B5624">
        <w:rPr>
          <w:rFonts w:ascii="Times New Roman" w:hAnsi="Times New Roman" w:cs="Times New Roman"/>
          <w:b/>
          <w:bCs/>
          <w:sz w:val="32"/>
          <w:szCs w:val="32"/>
        </w:rPr>
        <w:t>Vysvětlení</w:t>
      </w:r>
      <w:r>
        <w:rPr>
          <w:rFonts w:ascii="Times New Roman" w:hAnsi="Times New Roman" w:cs="Times New Roman"/>
          <w:b/>
          <w:bCs/>
          <w:sz w:val="32"/>
          <w:szCs w:val="32"/>
        </w:rPr>
        <w:t xml:space="preserve">/ změna č. </w:t>
      </w:r>
      <w:r w:rsidR="00DB392B">
        <w:rPr>
          <w:rFonts w:ascii="Times New Roman" w:hAnsi="Times New Roman" w:cs="Times New Roman"/>
          <w:b/>
          <w:bCs/>
          <w:sz w:val="32"/>
          <w:szCs w:val="32"/>
        </w:rPr>
        <w:t>3</w:t>
      </w:r>
    </w:p>
    <w:p w14:paraId="1BCCC925" w14:textId="77777777" w:rsidR="003B5624" w:rsidRDefault="003B5624" w:rsidP="003B5624">
      <w:pPr>
        <w:spacing w:after="0" w:line="276" w:lineRule="auto"/>
        <w:ind w:right="113"/>
        <w:jc w:val="center"/>
        <w:rPr>
          <w:rFonts w:ascii="Times New Roman" w:hAnsi="Times New Roman" w:cs="Times New Roman"/>
          <w:b/>
          <w:bCs/>
          <w:sz w:val="28"/>
          <w:szCs w:val="28"/>
        </w:rPr>
      </w:pPr>
      <w:r w:rsidRPr="003B5624">
        <w:rPr>
          <w:rFonts w:ascii="Times New Roman" w:hAnsi="Times New Roman" w:cs="Times New Roman"/>
          <w:b/>
          <w:bCs/>
          <w:sz w:val="28"/>
          <w:szCs w:val="28"/>
        </w:rPr>
        <w:t xml:space="preserve"> zadávací dokumentace Veřejné zakázky </w:t>
      </w:r>
    </w:p>
    <w:p w14:paraId="174E3813" w14:textId="23AC15CB" w:rsidR="003B5624" w:rsidRPr="003B5624" w:rsidRDefault="003B5624" w:rsidP="003B5624">
      <w:pPr>
        <w:spacing w:after="0" w:line="276" w:lineRule="auto"/>
        <w:ind w:right="113"/>
        <w:jc w:val="center"/>
        <w:rPr>
          <w:rFonts w:ascii="Times New Roman" w:hAnsi="Times New Roman" w:cs="Times New Roman"/>
          <w:b/>
          <w:bCs/>
          <w:sz w:val="28"/>
          <w:szCs w:val="28"/>
        </w:rPr>
      </w:pPr>
      <w:r w:rsidRPr="003B5624">
        <w:rPr>
          <w:rFonts w:ascii="Times New Roman" w:hAnsi="Times New Roman" w:cs="Times New Roman"/>
          <w:b/>
          <w:bCs/>
          <w:sz w:val="28"/>
          <w:szCs w:val="28"/>
        </w:rPr>
        <w:t>Opravy hnacích podvozků železničních kolejových vozidel řady 471</w:t>
      </w:r>
    </w:p>
    <w:p w14:paraId="2EC9DC70" w14:textId="5CA9E3CF" w:rsidR="003B5624" w:rsidRDefault="003B5624" w:rsidP="003B5624">
      <w:pPr>
        <w:spacing w:after="0" w:line="276" w:lineRule="auto"/>
        <w:ind w:right="113"/>
        <w:jc w:val="center"/>
        <w:rPr>
          <w:rFonts w:ascii="Times New Roman" w:hAnsi="Times New Roman" w:cs="Times New Roman"/>
          <w:b/>
          <w:bCs/>
          <w:sz w:val="28"/>
          <w:szCs w:val="28"/>
        </w:rPr>
      </w:pPr>
      <w:r w:rsidRPr="003B5624">
        <w:rPr>
          <w:rFonts w:ascii="Times New Roman" w:hAnsi="Times New Roman" w:cs="Times New Roman"/>
          <w:b/>
          <w:bCs/>
          <w:sz w:val="28"/>
          <w:szCs w:val="28"/>
        </w:rPr>
        <w:t>evidenční číslo VZ Z2020-028320</w:t>
      </w:r>
    </w:p>
    <w:p w14:paraId="7C95610D" w14:textId="77777777" w:rsidR="00A10811" w:rsidRPr="003B5624" w:rsidRDefault="00A10811" w:rsidP="003B5624">
      <w:pPr>
        <w:spacing w:after="0" w:line="276" w:lineRule="auto"/>
        <w:ind w:right="113"/>
        <w:jc w:val="center"/>
        <w:rPr>
          <w:rFonts w:ascii="Times New Roman" w:hAnsi="Times New Roman" w:cs="Times New Roman"/>
          <w:b/>
          <w:bCs/>
          <w:sz w:val="28"/>
          <w:szCs w:val="28"/>
        </w:rPr>
      </w:pPr>
    </w:p>
    <w:p w14:paraId="4425CE9F" w14:textId="09B91C4C" w:rsidR="003B5624" w:rsidRDefault="008E3469" w:rsidP="00A10811">
      <w:pPr>
        <w:pStyle w:val="Odstavecseseznamem"/>
        <w:spacing w:before="0" w:beforeAutospacing="0" w:after="120" w:afterAutospacing="0"/>
        <w:ind w:right="113"/>
        <w:jc w:val="both"/>
      </w:pPr>
      <w:r w:rsidRPr="003B36F1">
        <w:t>Ve věci veřejné zakázky „</w:t>
      </w:r>
      <w:bookmarkStart w:id="0" w:name="_Hlk45015373"/>
      <w:r w:rsidRPr="003B36F1">
        <w:t>Opravy hnacích podvozků železničních kolejových vozidel řady 471</w:t>
      </w:r>
      <w:r w:rsidR="0088103A" w:rsidRPr="003B36F1">
        <w:t>“</w:t>
      </w:r>
      <w:bookmarkEnd w:id="0"/>
      <w:r w:rsidR="0088103A" w:rsidRPr="003B36F1">
        <w:t xml:space="preserve"> </w:t>
      </w:r>
      <w:r w:rsidRPr="003B36F1">
        <w:t xml:space="preserve">Vám na základě žádosti dodavatelů poskytujeme </w:t>
      </w:r>
      <w:r w:rsidR="003B5624">
        <w:t>v souladu s § 98 zákona č. 134/2016 Sb., o zadávání veřejných zakázek, v platném znění (dále jen „</w:t>
      </w:r>
      <w:r w:rsidR="003B5624" w:rsidRPr="00CD36C0">
        <w:rPr>
          <w:b/>
          <w:bCs/>
        </w:rPr>
        <w:t>ZZVZ</w:t>
      </w:r>
      <w:r w:rsidR="003B5624">
        <w:t xml:space="preserve">“) </w:t>
      </w:r>
      <w:r w:rsidRPr="003B36F1">
        <w:t xml:space="preserve">následující vysvětlení k zadávací dokumentaci. </w:t>
      </w:r>
      <w:r w:rsidR="003B5624">
        <w:t>Zadavatel uvádí plné znění dotazů v podobě doručené Zadavateli uchazeči v jejich žádostech o vysvětlení zadávací dokumentace.</w:t>
      </w:r>
    </w:p>
    <w:p w14:paraId="1D7F4ABB" w14:textId="77777777" w:rsidR="00A10811" w:rsidRDefault="00A10811" w:rsidP="00A10811">
      <w:pPr>
        <w:pStyle w:val="Odstavecseseznamem"/>
        <w:spacing w:before="0" w:beforeAutospacing="0" w:after="120" w:afterAutospacing="0"/>
        <w:ind w:right="113"/>
        <w:jc w:val="both"/>
      </w:pPr>
    </w:p>
    <w:p w14:paraId="20B26409" w14:textId="71F51633" w:rsidR="00A10811" w:rsidRDefault="000C0ADB" w:rsidP="00A10811">
      <w:pPr>
        <w:pStyle w:val="Odstavecseseznamem"/>
        <w:spacing w:before="0" w:beforeAutospacing="0" w:after="120" w:afterAutospacing="0"/>
        <w:ind w:right="113"/>
        <w:jc w:val="both"/>
      </w:pPr>
      <w:r w:rsidRPr="003B36F1">
        <w:rPr>
          <w:b/>
          <w:bCs/>
        </w:rPr>
        <w:t>K</w:t>
      </w:r>
      <w:r w:rsidR="0088103A" w:rsidRPr="003B36F1">
        <w:rPr>
          <w:b/>
          <w:bCs/>
        </w:rPr>
        <w:t> </w:t>
      </w:r>
      <w:r w:rsidRPr="003B36F1">
        <w:rPr>
          <w:b/>
          <w:bCs/>
        </w:rPr>
        <w:t>dotazu</w:t>
      </w:r>
      <w:r w:rsidR="0088103A" w:rsidRPr="003B36F1">
        <w:rPr>
          <w:b/>
          <w:bCs/>
        </w:rPr>
        <w:t xml:space="preserve"> č. 1</w:t>
      </w:r>
      <w:r w:rsidRPr="003B36F1">
        <w:rPr>
          <w:b/>
          <w:bCs/>
        </w:rPr>
        <w:t>:</w:t>
      </w:r>
      <w:r w:rsidRPr="003B36F1">
        <w:t xml:space="preserve"> „</w:t>
      </w:r>
      <w:r w:rsidR="00A10811" w:rsidRPr="00A10811">
        <w:t>V bodu 15.5 Rámcové dohody je uvedeno: „</w:t>
      </w:r>
      <w:r w:rsidR="00A10811" w:rsidRPr="00A10811">
        <w:rPr>
          <w:i/>
          <w:iCs/>
        </w:rPr>
        <w:t>V případě, že Zhotovitel poruší povinnost uvedenou v Článku 3.2 této Rámcové dohody, tj. uzavřít Dílčí smlouvu, je Zhotovitel povinen Objednateli zaplatit a Objednatel je oprávněn po Zhotoviteli požadovat zaplacení smluvní pokuty ve výši 1.000.00</w:t>
      </w:r>
      <w:r w:rsidR="00AD390B">
        <w:rPr>
          <w:i/>
          <w:iCs/>
        </w:rPr>
        <w:t>,-</w:t>
      </w:r>
      <w:r w:rsidR="00A10811" w:rsidRPr="00A10811">
        <w:rPr>
          <w:i/>
          <w:iCs/>
        </w:rPr>
        <w:t xml:space="preserve"> Kč za každé jednotlivé porušení této povinnosti</w:t>
      </w:r>
      <w:r w:rsidR="00A10811" w:rsidRPr="00A10811">
        <w:t>.“ </w:t>
      </w:r>
    </w:p>
    <w:p w14:paraId="500DF936" w14:textId="05E11829" w:rsidR="00A10811" w:rsidRDefault="00A10811" w:rsidP="00A10811">
      <w:pPr>
        <w:pStyle w:val="Odstavecseseznamem"/>
        <w:spacing w:before="0" w:beforeAutospacing="0" w:after="120" w:afterAutospacing="0"/>
        <w:ind w:right="113"/>
        <w:jc w:val="both"/>
      </w:pPr>
      <w:r w:rsidRPr="00A10811">
        <w:t>Zvážil by zadavatel úpravu znění bodu 15.5 Rámcové dohody dle následujícího znění</w:t>
      </w:r>
      <w:r>
        <w:t>?</w:t>
      </w:r>
    </w:p>
    <w:p w14:paraId="0D46AD5F" w14:textId="790016B8" w:rsidR="00A10811" w:rsidRPr="00A10811" w:rsidRDefault="00A10811" w:rsidP="00A10811">
      <w:pPr>
        <w:pStyle w:val="Odstavecseseznamem"/>
        <w:spacing w:before="0" w:beforeAutospacing="0" w:after="120" w:afterAutospacing="0"/>
        <w:ind w:right="113"/>
        <w:jc w:val="both"/>
        <w:rPr>
          <w:i/>
          <w:iCs/>
        </w:rPr>
      </w:pPr>
      <w:r w:rsidRPr="00A10811">
        <w:rPr>
          <w:i/>
          <w:iCs/>
        </w:rPr>
        <w:t>V případě, že Zhotovitel neuzavře na výzvu Objednatele dílčí smlouvu, přičemž není rozhodné, zda neuzavření dílčí smlouvy bylo způsobeno nečinností Zhotovitele (tj. zejména nedoručením podepsaného návrhu Dílčí smlouvy ve stanovené době Objednateli dle Smlouvy) nebo výslovným odmítnutím uzavření dílčí smlouvy nebo změnou podmínek dílčí smlouvy nebo nedodržením postupu dle Smlouvy pro uzavření dílčí smlouvy ze strany Zhotovitele, je Objednatel oprávněn požadovat po Zhotoviteli smluvní pokutu ve výši 10 % z hodnoty dílčí smlouvy, která nebyla ze strany Zhotovitele řádně uzavřena, ač byl Zhotovitel Objednatelem k jejímu uzavření vyzván. Smluvní strany stanoví, že pro výpočet smluvní pokuty je rozhodná cena plnění, které mělo být na základě Objednatelem předložené a Zhotovitelem neuzavřené dílčí smlouvy provedeno bez daně z přidané hodnoty. Smluvní pokutu dle tohoto odstavce lze uplatnit i opakovaně, tj. tuto smluvní pokutu lze uplatnit ve vztahu ke každé dílčí smlouvě, kterou by Zhotovitel s Objednatelem neuzavřel, resp. u které by nepostupoval postupem popsaným v této Smlouvě. Nelze-li hodnotu dílčí smlouvy určit, je Objednatel oprávněn požadovat v případě neuzavření dílčí smlouvy z důvodů na straně Zhotovitele smluvní pokutu ve výši 100.000,-</w:t>
      </w:r>
      <w:r w:rsidR="00AD390B">
        <w:rPr>
          <w:i/>
          <w:iCs/>
        </w:rPr>
        <w:t xml:space="preserve"> </w:t>
      </w:r>
      <w:r w:rsidRPr="00A10811">
        <w:rPr>
          <w:i/>
          <w:iCs/>
        </w:rPr>
        <w:t xml:space="preserve">Kč. </w:t>
      </w:r>
    </w:p>
    <w:p w14:paraId="1948D436" w14:textId="3762A779" w:rsidR="00B956EF" w:rsidRDefault="00A10811" w:rsidP="00A10811">
      <w:pPr>
        <w:pStyle w:val="Odstavecseseznamem"/>
        <w:spacing w:before="0" w:beforeAutospacing="0" w:after="120" w:afterAutospacing="0"/>
        <w:ind w:right="113"/>
        <w:jc w:val="both"/>
      </w:pPr>
      <w:r w:rsidRPr="00A10811">
        <w:t>Výše uvedené znění je běžně uvedené v rámcových smlouvách s ČD, a.s., Vámi uvedená výše 1 000 000,- Kč bez DPH nám připadá jako nepřiměřená částka vzhledem k výši ceny předmětu díla Rámcové dohody</w:t>
      </w:r>
      <w:r w:rsidR="00B956EF" w:rsidRPr="00B956EF">
        <w:t>.</w:t>
      </w:r>
      <w:r w:rsidR="00B956EF">
        <w:t>“</w:t>
      </w:r>
    </w:p>
    <w:p w14:paraId="5EBFA7FE" w14:textId="77777777" w:rsidR="00A10811" w:rsidRDefault="00A10811" w:rsidP="00A10811">
      <w:pPr>
        <w:pStyle w:val="Odstavecseseznamem"/>
        <w:spacing w:before="0" w:beforeAutospacing="0" w:after="120" w:afterAutospacing="0"/>
        <w:ind w:right="113"/>
        <w:jc w:val="both"/>
      </w:pPr>
    </w:p>
    <w:p w14:paraId="59BE2297" w14:textId="63439512" w:rsidR="00A10811" w:rsidRPr="00FC205C" w:rsidRDefault="00B956EF" w:rsidP="00A10811">
      <w:pPr>
        <w:pStyle w:val="Odstavecseseznamem"/>
        <w:spacing w:before="0" w:beforeAutospacing="0" w:after="120" w:afterAutospacing="0"/>
        <w:ind w:right="113"/>
        <w:jc w:val="both"/>
      </w:pPr>
      <w:r w:rsidRPr="00B956EF">
        <w:rPr>
          <w:b/>
          <w:bCs/>
        </w:rPr>
        <w:t>Odpověď č. 1</w:t>
      </w:r>
      <w:r w:rsidRPr="00B956EF">
        <w:t xml:space="preserve">: </w:t>
      </w:r>
      <w:r w:rsidR="00A10811" w:rsidRPr="00FC205C">
        <w:t>Rámcovou</w:t>
      </w:r>
      <w:r w:rsidR="00A10811">
        <w:t xml:space="preserve"> dohod</w:t>
      </w:r>
      <w:r w:rsidR="00FC0C5E">
        <w:t>u</w:t>
      </w:r>
      <w:r w:rsidR="00A10811" w:rsidRPr="00FC205C">
        <w:t xml:space="preserve"> s vybraným dodavatelem bude možné upravit následovně a Zadavatel si tak v souladu s § 100 odst. 1 ZZVZ vyhrazuje změnu závazku z rámcové dohody na veřejnou zakázku. Zadavatel připouští změnu Rámcové dohody, pro případ, že bude o takovou změnu požádán vybraným dodavatelem, spočívající ve změně Rámcové dohody v čl. </w:t>
      </w:r>
      <w:r w:rsidR="00A10811">
        <w:t xml:space="preserve">15 </w:t>
      </w:r>
      <w:r w:rsidR="00A10811" w:rsidRPr="00FC205C">
        <w:t>odst</w:t>
      </w:r>
      <w:r w:rsidR="00A10811">
        <w:t>.</w:t>
      </w:r>
      <w:r w:rsidR="00A10811" w:rsidRPr="00FC205C">
        <w:t xml:space="preserve"> </w:t>
      </w:r>
      <w:r w:rsidR="00A10811">
        <w:t xml:space="preserve">15.5., který by nově zněl takto: </w:t>
      </w:r>
      <w:r w:rsidR="00A10811" w:rsidRPr="00FC205C">
        <w:t xml:space="preserve"> </w:t>
      </w:r>
    </w:p>
    <w:p w14:paraId="31CE9153" w14:textId="6A452096" w:rsidR="00A10811" w:rsidRPr="00A10811" w:rsidRDefault="00FC0C5E" w:rsidP="00FC0C5E">
      <w:pPr>
        <w:pStyle w:val="Odstavecseseznamem"/>
        <w:spacing w:before="0" w:beforeAutospacing="0" w:after="120" w:afterAutospacing="0"/>
        <w:ind w:left="567" w:right="113" w:hanging="567"/>
        <w:jc w:val="both"/>
        <w:rPr>
          <w:i/>
          <w:iCs/>
        </w:rPr>
      </w:pPr>
      <w:r>
        <w:rPr>
          <w:i/>
          <w:iCs/>
        </w:rPr>
        <w:t xml:space="preserve">15.5. </w:t>
      </w:r>
      <w:r w:rsidR="00A10811" w:rsidRPr="00A10811">
        <w:rPr>
          <w:i/>
          <w:iCs/>
        </w:rPr>
        <w:t xml:space="preserve">V případě, že Zhotovitel neuzavře na výzvu Objednatele dílčí smlouvu, přičemž není rozhodné, zda neuzavření dílčí smlouvy bylo způsobeno nečinností Zhotovitele (tj. zejména nedoručením podepsaného návrhu Dílčí smlouvy ve stanovené době Objednateli dle Smlouvy) nebo výslovným odmítnutím uzavření dílčí smlouvy nebo změnou podmínek dílčí smlouvy nebo nedodržením postupu dle Smlouvy pro uzavření </w:t>
      </w:r>
      <w:r w:rsidR="00A10811" w:rsidRPr="00A10811">
        <w:rPr>
          <w:i/>
          <w:iCs/>
        </w:rPr>
        <w:lastRenderedPageBreak/>
        <w:t>dílčí smlouvy ze strany Zhotovitele, je Objednatel oprávněn požadovat po Zhotoviteli smluvní pokutu ve výši 10 % z hodnoty dílčí smlouvy, která nebyla ze strany Zhotovitele řádně uzavřena, ač byl Zhotovitel Objednatelem k jejímu uzavření vyzván. Smluvní strany stanoví, že pro výpočet smluvní pokuty je rozhodná cena plnění, které mělo být na základě Objednatelem předložené a Zhotovitelem neuzavřené dílčí smlouvy provedeno bez daně z přidané hodnoty. Smluvní pokutu dle tohoto odstavce lze uplatnit i opakovaně, tj. tuto smluvní pokutu lze uplatnit ve vztahu ke každé dílčí smlouvě, kterou by Zhotovitel s Objednatelem neuzavřel, resp. u které by nepostupoval postupem popsaným v této Smlouvě. Nelze-li hodnotu dílčí smlouvy určit, je Objednatel oprávněn požadovat v případě neuzavření dílčí smlouvy z důvodů na straně Zhotovitele smluvní pokutu ve výši 100.000,-</w:t>
      </w:r>
      <w:r w:rsidR="00AD390B">
        <w:rPr>
          <w:i/>
          <w:iCs/>
        </w:rPr>
        <w:t xml:space="preserve"> </w:t>
      </w:r>
      <w:r w:rsidR="00A10811" w:rsidRPr="00A10811">
        <w:rPr>
          <w:i/>
          <w:iCs/>
        </w:rPr>
        <w:t xml:space="preserve">Kč. </w:t>
      </w:r>
    </w:p>
    <w:p w14:paraId="46143968" w14:textId="18C6A8D2" w:rsidR="003B5624" w:rsidRPr="003B36F1" w:rsidRDefault="003B5624" w:rsidP="00FC205C">
      <w:pPr>
        <w:pStyle w:val="Odstavecseseznamem"/>
        <w:spacing w:before="57" w:after="0"/>
        <w:ind w:right="113"/>
        <w:jc w:val="right"/>
      </w:pPr>
      <w:r w:rsidRPr="00CD36C0">
        <w:t>DPOV, a.s.</w:t>
      </w:r>
    </w:p>
    <w:sectPr w:rsidR="003B5624" w:rsidRPr="003B36F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C46FC" w14:textId="77777777" w:rsidR="00A8055A" w:rsidRDefault="00A8055A" w:rsidP="003B5624">
      <w:pPr>
        <w:spacing w:after="0" w:line="240" w:lineRule="auto"/>
      </w:pPr>
      <w:r>
        <w:separator/>
      </w:r>
    </w:p>
  </w:endnote>
  <w:endnote w:type="continuationSeparator" w:id="0">
    <w:p w14:paraId="63D9FDD8" w14:textId="77777777" w:rsidR="00A8055A" w:rsidRDefault="00A8055A" w:rsidP="003B5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6EF38" w14:textId="77777777" w:rsidR="00A8055A" w:rsidRDefault="00A8055A" w:rsidP="003B5624">
      <w:pPr>
        <w:spacing w:after="0" w:line="240" w:lineRule="auto"/>
      </w:pPr>
      <w:r>
        <w:separator/>
      </w:r>
    </w:p>
  </w:footnote>
  <w:footnote w:type="continuationSeparator" w:id="0">
    <w:p w14:paraId="009A801C" w14:textId="77777777" w:rsidR="00A8055A" w:rsidRDefault="00A8055A" w:rsidP="003B5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43C26" w14:textId="0C058AE7" w:rsidR="003B5624" w:rsidRDefault="003B5624">
    <w:pPr>
      <w:pStyle w:val="Zhlav"/>
    </w:pPr>
    <w:r>
      <w:t>Hlavička DPOV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957739"/>
    <w:multiLevelType w:val="hybridMultilevel"/>
    <w:tmpl w:val="E22684C8"/>
    <w:lvl w:ilvl="0" w:tplc="3AD45FF6">
      <w:numFmt w:val="bullet"/>
      <w:lvlText w:val="-"/>
      <w:lvlJc w:val="left"/>
      <w:pPr>
        <w:ind w:left="0" w:hanging="360"/>
      </w:pPr>
      <w:rPr>
        <w:rFonts w:ascii="Times New Roman" w:eastAsia="Times New Roman" w:hAnsi="Times New Roman" w:cs="Times New Roman"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1" w15:restartNumberingAfterBreak="0">
    <w:nsid w:val="6F4B5D6A"/>
    <w:multiLevelType w:val="multilevel"/>
    <w:tmpl w:val="A444682E"/>
    <w:lvl w:ilvl="0">
      <w:start w:val="1"/>
      <w:numFmt w:val="decimal"/>
      <w:pStyle w:val="Nadpis1"/>
      <w:lvlText w:val="%1."/>
      <w:lvlJc w:val="left"/>
      <w:pPr>
        <w:tabs>
          <w:tab w:val="num" w:pos="567"/>
        </w:tabs>
        <w:ind w:left="567" w:hanging="567"/>
      </w:pPr>
      <w:rPr>
        <w:rFonts w:ascii="Times New Roman" w:hAnsi="Times New Roman" w:hint="default"/>
        <w:b/>
        <w:i w:val="0"/>
        <w:color w:val="auto"/>
        <w:sz w:val="22"/>
      </w:rPr>
    </w:lvl>
    <w:lvl w:ilvl="1">
      <w:start w:val="1"/>
      <w:numFmt w:val="decimal"/>
      <w:pStyle w:val="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Claneka"/>
      <w:lvlText w:val="(%3)"/>
      <w:lvlJc w:val="left"/>
      <w:pPr>
        <w:tabs>
          <w:tab w:val="num" w:pos="992"/>
        </w:tabs>
        <w:ind w:left="992" w:hanging="42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6B"/>
    <w:rsid w:val="000C0ADB"/>
    <w:rsid w:val="003B36F1"/>
    <w:rsid w:val="003B5624"/>
    <w:rsid w:val="0044206B"/>
    <w:rsid w:val="004919C7"/>
    <w:rsid w:val="005466C7"/>
    <w:rsid w:val="005801B5"/>
    <w:rsid w:val="00604407"/>
    <w:rsid w:val="00614B5F"/>
    <w:rsid w:val="006A0ED0"/>
    <w:rsid w:val="006F669E"/>
    <w:rsid w:val="00784E83"/>
    <w:rsid w:val="0088103A"/>
    <w:rsid w:val="008A5147"/>
    <w:rsid w:val="008E3469"/>
    <w:rsid w:val="00924F64"/>
    <w:rsid w:val="0096271C"/>
    <w:rsid w:val="009E1F1F"/>
    <w:rsid w:val="00A10811"/>
    <w:rsid w:val="00A8055A"/>
    <w:rsid w:val="00A91349"/>
    <w:rsid w:val="00AD332E"/>
    <w:rsid w:val="00AD390B"/>
    <w:rsid w:val="00AF0593"/>
    <w:rsid w:val="00B352F2"/>
    <w:rsid w:val="00B956EF"/>
    <w:rsid w:val="00BA1548"/>
    <w:rsid w:val="00D720B1"/>
    <w:rsid w:val="00DB392B"/>
    <w:rsid w:val="00ED5C64"/>
    <w:rsid w:val="00F8648F"/>
    <w:rsid w:val="00FB5827"/>
    <w:rsid w:val="00FC0C5E"/>
    <w:rsid w:val="00FC20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41AE5"/>
  <w15:chartTrackingRefBased/>
  <w15:docId w15:val="{FA0F4934-DDE0-4CF6-B158-8E464CC25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qFormat/>
    <w:rsid w:val="008E3469"/>
    <w:pPr>
      <w:keepNext/>
      <w:numPr>
        <w:numId w:val="2"/>
      </w:numPr>
      <w:spacing w:before="240" w:after="120" w:line="240" w:lineRule="auto"/>
      <w:jc w:val="both"/>
      <w:outlineLvl w:val="0"/>
    </w:pPr>
    <w:rPr>
      <w:rFonts w:ascii="Times New Roman" w:eastAsia="Times New Roman" w:hAnsi="Times New Roman" w:cs="Arial"/>
      <w:b/>
      <w:bCs/>
      <w:caps/>
      <w:kern w:val="32"/>
    </w:rPr>
  </w:style>
  <w:style w:type="paragraph" w:styleId="Nadpis2">
    <w:name w:val="heading 2"/>
    <w:basedOn w:val="Normln"/>
    <w:next w:val="Normln"/>
    <w:link w:val="Nadpis2Char"/>
    <w:uiPriority w:val="9"/>
    <w:semiHidden/>
    <w:unhideWhenUsed/>
    <w:qFormat/>
    <w:rsid w:val="008E34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4206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604407"/>
    <w:rPr>
      <w:sz w:val="16"/>
      <w:szCs w:val="16"/>
    </w:rPr>
  </w:style>
  <w:style w:type="paragraph" w:styleId="Textkomente">
    <w:name w:val="annotation text"/>
    <w:basedOn w:val="Normln"/>
    <w:link w:val="TextkomenteChar"/>
    <w:uiPriority w:val="99"/>
    <w:semiHidden/>
    <w:unhideWhenUsed/>
    <w:rsid w:val="00604407"/>
    <w:pPr>
      <w:spacing w:line="240" w:lineRule="auto"/>
    </w:pPr>
    <w:rPr>
      <w:sz w:val="20"/>
      <w:szCs w:val="20"/>
    </w:rPr>
  </w:style>
  <w:style w:type="character" w:customStyle="1" w:styleId="TextkomenteChar">
    <w:name w:val="Text komentáře Char"/>
    <w:basedOn w:val="Standardnpsmoodstavce"/>
    <w:link w:val="Textkomente"/>
    <w:uiPriority w:val="99"/>
    <w:semiHidden/>
    <w:rsid w:val="00604407"/>
    <w:rPr>
      <w:sz w:val="20"/>
      <w:szCs w:val="20"/>
    </w:rPr>
  </w:style>
  <w:style w:type="paragraph" w:styleId="Pedmtkomente">
    <w:name w:val="annotation subject"/>
    <w:basedOn w:val="Textkomente"/>
    <w:next w:val="Textkomente"/>
    <w:link w:val="PedmtkomenteChar"/>
    <w:uiPriority w:val="99"/>
    <w:semiHidden/>
    <w:unhideWhenUsed/>
    <w:rsid w:val="00604407"/>
    <w:rPr>
      <w:b/>
      <w:bCs/>
    </w:rPr>
  </w:style>
  <w:style w:type="character" w:customStyle="1" w:styleId="PedmtkomenteChar">
    <w:name w:val="Předmět komentáře Char"/>
    <w:basedOn w:val="TextkomenteChar"/>
    <w:link w:val="Pedmtkomente"/>
    <w:uiPriority w:val="99"/>
    <w:semiHidden/>
    <w:rsid w:val="00604407"/>
    <w:rPr>
      <w:b/>
      <w:bCs/>
      <w:sz w:val="20"/>
      <w:szCs w:val="20"/>
    </w:rPr>
  </w:style>
  <w:style w:type="paragraph" w:styleId="Textbubliny">
    <w:name w:val="Balloon Text"/>
    <w:basedOn w:val="Normln"/>
    <w:link w:val="TextbublinyChar"/>
    <w:uiPriority w:val="99"/>
    <w:semiHidden/>
    <w:unhideWhenUsed/>
    <w:rsid w:val="0060440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4407"/>
    <w:rPr>
      <w:rFonts w:ascii="Segoe UI" w:hAnsi="Segoe UI" w:cs="Segoe UI"/>
      <w:sz w:val="18"/>
      <w:szCs w:val="18"/>
    </w:rPr>
  </w:style>
  <w:style w:type="paragraph" w:customStyle="1" w:styleId="Default">
    <w:name w:val="Default"/>
    <w:link w:val="DefaultChar"/>
    <w:rsid w:val="008E3469"/>
    <w:pPr>
      <w:autoSpaceDE w:val="0"/>
      <w:autoSpaceDN w:val="0"/>
      <w:adjustRightInd w:val="0"/>
      <w:spacing w:after="0" w:line="240" w:lineRule="auto"/>
    </w:pPr>
    <w:rPr>
      <w:rFonts w:ascii="Garamond" w:hAnsi="Garamond" w:cs="Garamond"/>
      <w:color w:val="000000"/>
      <w:sz w:val="24"/>
      <w:szCs w:val="24"/>
    </w:rPr>
  </w:style>
  <w:style w:type="character" w:customStyle="1" w:styleId="DefaultChar">
    <w:name w:val="Default Char"/>
    <w:basedOn w:val="Standardnpsmoodstavce"/>
    <w:link w:val="Default"/>
    <w:rsid w:val="008E3469"/>
    <w:rPr>
      <w:rFonts w:ascii="Garamond" w:hAnsi="Garamond" w:cs="Garamond"/>
      <w:color w:val="000000"/>
      <w:sz w:val="24"/>
      <w:szCs w:val="24"/>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rsid w:val="008E3469"/>
    <w:rPr>
      <w:rFonts w:ascii="Times New Roman" w:eastAsia="Times New Roman" w:hAnsi="Times New Roman" w:cs="Arial"/>
      <w:b/>
      <w:bCs/>
      <w:caps/>
      <w:kern w:val="32"/>
    </w:rPr>
  </w:style>
  <w:style w:type="paragraph" w:customStyle="1" w:styleId="Clanek11">
    <w:name w:val="Clanek 1.1"/>
    <w:basedOn w:val="Nadpis2"/>
    <w:link w:val="Clanek11Char"/>
    <w:qFormat/>
    <w:rsid w:val="008E3469"/>
    <w:pPr>
      <w:keepNext w:val="0"/>
      <w:keepLines w:val="0"/>
      <w:widowControl w:val="0"/>
      <w:numPr>
        <w:ilvl w:val="1"/>
        <w:numId w:val="2"/>
      </w:numPr>
      <w:spacing w:before="120" w:after="120" w:line="240" w:lineRule="auto"/>
      <w:jc w:val="both"/>
    </w:pPr>
    <w:rPr>
      <w:rFonts w:ascii="Times New Roman" w:eastAsia="Times New Roman" w:hAnsi="Times New Roman" w:cs="Arial"/>
      <w:bCs/>
      <w:iCs/>
      <w:color w:val="auto"/>
      <w:sz w:val="22"/>
      <w:szCs w:val="28"/>
    </w:rPr>
  </w:style>
  <w:style w:type="character" w:customStyle="1" w:styleId="Clanek11Char">
    <w:name w:val="Clanek 1.1 Char"/>
    <w:link w:val="Clanek11"/>
    <w:locked/>
    <w:rsid w:val="008E3469"/>
    <w:rPr>
      <w:rFonts w:ascii="Times New Roman" w:eastAsia="Times New Roman" w:hAnsi="Times New Roman" w:cs="Arial"/>
      <w:bCs/>
      <w:iCs/>
      <w:szCs w:val="28"/>
    </w:rPr>
  </w:style>
  <w:style w:type="paragraph" w:customStyle="1" w:styleId="Claneka">
    <w:name w:val="Clanek (a)"/>
    <w:basedOn w:val="Normln"/>
    <w:qFormat/>
    <w:rsid w:val="008E3469"/>
    <w:pPr>
      <w:keepLines/>
      <w:widowControl w:val="0"/>
      <w:numPr>
        <w:ilvl w:val="2"/>
        <w:numId w:val="2"/>
      </w:numPr>
      <w:spacing w:before="120" w:after="120" w:line="240" w:lineRule="auto"/>
      <w:jc w:val="both"/>
    </w:pPr>
    <w:rPr>
      <w:rFonts w:ascii="Times New Roman" w:eastAsia="Times New Roman" w:hAnsi="Times New Roman" w:cs="Times New Roman"/>
      <w:szCs w:val="24"/>
    </w:rPr>
  </w:style>
  <w:style w:type="paragraph" w:customStyle="1" w:styleId="Claneki">
    <w:name w:val="Clanek (i)"/>
    <w:basedOn w:val="Normln"/>
    <w:qFormat/>
    <w:rsid w:val="008E3469"/>
    <w:pPr>
      <w:keepNext/>
      <w:numPr>
        <w:ilvl w:val="3"/>
        <w:numId w:val="2"/>
      </w:numPr>
      <w:spacing w:before="120" w:after="120" w:line="240" w:lineRule="auto"/>
      <w:jc w:val="both"/>
    </w:pPr>
    <w:rPr>
      <w:rFonts w:ascii="Times New Roman" w:eastAsia="Times New Roman" w:hAnsi="Times New Roman" w:cs="Times New Roman"/>
      <w:color w:val="000000"/>
      <w:szCs w:val="24"/>
    </w:rPr>
  </w:style>
  <w:style w:type="character" w:customStyle="1" w:styleId="Nadpis2Char">
    <w:name w:val="Nadpis 2 Char"/>
    <w:basedOn w:val="Standardnpsmoodstavce"/>
    <w:link w:val="Nadpis2"/>
    <w:uiPriority w:val="9"/>
    <w:semiHidden/>
    <w:rsid w:val="008E3469"/>
    <w:rPr>
      <w:rFonts w:asciiTheme="majorHAnsi" w:eastAsiaTheme="majorEastAsia" w:hAnsiTheme="majorHAnsi" w:cstheme="majorBidi"/>
      <w:color w:val="2F5496" w:themeColor="accent1" w:themeShade="BF"/>
      <w:sz w:val="26"/>
      <w:szCs w:val="26"/>
    </w:rPr>
  </w:style>
  <w:style w:type="paragraph" w:styleId="Zhlav">
    <w:name w:val="header"/>
    <w:basedOn w:val="Normln"/>
    <w:link w:val="ZhlavChar"/>
    <w:uiPriority w:val="99"/>
    <w:unhideWhenUsed/>
    <w:rsid w:val="003B56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5624"/>
  </w:style>
  <w:style w:type="paragraph" w:styleId="Zpat">
    <w:name w:val="footer"/>
    <w:basedOn w:val="Normln"/>
    <w:link w:val="ZpatChar"/>
    <w:uiPriority w:val="99"/>
    <w:unhideWhenUsed/>
    <w:rsid w:val="003B5624"/>
    <w:pPr>
      <w:tabs>
        <w:tab w:val="center" w:pos="4536"/>
        <w:tab w:val="right" w:pos="9072"/>
      </w:tabs>
      <w:spacing w:after="0" w:line="240" w:lineRule="auto"/>
    </w:pPr>
  </w:style>
  <w:style w:type="character" w:customStyle="1" w:styleId="ZpatChar">
    <w:name w:val="Zápatí Char"/>
    <w:basedOn w:val="Standardnpsmoodstavce"/>
    <w:link w:val="Zpat"/>
    <w:uiPriority w:val="99"/>
    <w:rsid w:val="003B5624"/>
  </w:style>
  <w:style w:type="paragraph" w:styleId="Normlnweb">
    <w:name w:val="Normal (Web)"/>
    <w:basedOn w:val="Normln"/>
    <w:uiPriority w:val="99"/>
    <w:semiHidden/>
    <w:unhideWhenUsed/>
    <w:rsid w:val="00B956EF"/>
    <w:pPr>
      <w:spacing w:before="100" w:beforeAutospacing="1" w:after="100" w:afterAutospacing="1" w:line="240" w:lineRule="auto"/>
    </w:pPr>
    <w:rPr>
      <w:rFonts w:ascii="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938876">
      <w:bodyDiv w:val="1"/>
      <w:marLeft w:val="0"/>
      <w:marRight w:val="0"/>
      <w:marTop w:val="0"/>
      <w:marBottom w:val="0"/>
      <w:divBdr>
        <w:top w:val="none" w:sz="0" w:space="0" w:color="auto"/>
        <w:left w:val="none" w:sz="0" w:space="0" w:color="auto"/>
        <w:bottom w:val="none" w:sz="0" w:space="0" w:color="auto"/>
        <w:right w:val="none" w:sz="0" w:space="0" w:color="auto"/>
      </w:divBdr>
      <w:divsChild>
        <w:div w:id="26178141">
          <w:marLeft w:val="0"/>
          <w:marRight w:val="0"/>
          <w:marTop w:val="0"/>
          <w:marBottom w:val="0"/>
          <w:divBdr>
            <w:top w:val="none" w:sz="0" w:space="0" w:color="auto"/>
            <w:left w:val="none" w:sz="0" w:space="0" w:color="auto"/>
            <w:bottom w:val="none" w:sz="0" w:space="0" w:color="auto"/>
            <w:right w:val="none" w:sz="0" w:space="0" w:color="auto"/>
          </w:divBdr>
          <w:divsChild>
            <w:div w:id="685330784">
              <w:marLeft w:val="0"/>
              <w:marRight w:val="0"/>
              <w:marTop w:val="0"/>
              <w:marBottom w:val="0"/>
              <w:divBdr>
                <w:top w:val="none" w:sz="0" w:space="0" w:color="auto"/>
                <w:left w:val="none" w:sz="0" w:space="0" w:color="auto"/>
                <w:bottom w:val="none" w:sz="0" w:space="0" w:color="auto"/>
                <w:right w:val="none" w:sz="0" w:space="0" w:color="auto"/>
              </w:divBdr>
              <w:divsChild>
                <w:div w:id="7792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689749">
      <w:bodyDiv w:val="1"/>
      <w:marLeft w:val="0"/>
      <w:marRight w:val="0"/>
      <w:marTop w:val="0"/>
      <w:marBottom w:val="0"/>
      <w:divBdr>
        <w:top w:val="none" w:sz="0" w:space="0" w:color="auto"/>
        <w:left w:val="none" w:sz="0" w:space="0" w:color="auto"/>
        <w:bottom w:val="none" w:sz="0" w:space="0" w:color="auto"/>
        <w:right w:val="none" w:sz="0" w:space="0" w:color="auto"/>
      </w:divBdr>
    </w:div>
    <w:div w:id="422649363">
      <w:bodyDiv w:val="1"/>
      <w:marLeft w:val="0"/>
      <w:marRight w:val="0"/>
      <w:marTop w:val="0"/>
      <w:marBottom w:val="0"/>
      <w:divBdr>
        <w:top w:val="none" w:sz="0" w:space="0" w:color="auto"/>
        <w:left w:val="none" w:sz="0" w:space="0" w:color="auto"/>
        <w:bottom w:val="none" w:sz="0" w:space="0" w:color="auto"/>
        <w:right w:val="none" w:sz="0" w:space="0" w:color="auto"/>
      </w:divBdr>
      <w:divsChild>
        <w:div w:id="267739330">
          <w:marLeft w:val="0"/>
          <w:marRight w:val="0"/>
          <w:marTop w:val="0"/>
          <w:marBottom w:val="0"/>
          <w:divBdr>
            <w:top w:val="none" w:sz="0" w:space="0" w:color="auto"/>
            <w:left w:val="none" w:sz="0" w:space="0" w:color="auto"/>
            <w:bottom w:val="none" w:sz="0" w:space="0" w:color="auto"/>
            <w:right w:val="none" w:sz="0" w:space="0" w:color="auto"/>
          </w:divBdr>
          <w:divsChild>
            <w:div w:id="1371297648">
              <w:marLeft w:val="0"/>
              <w:marRight w:val="0"/>
              <w:marTop w:val="0"/>
              <w:marBottom w:val="0"/>
              <w:divBdr>
                <w:top w:val="none" w:sz="0" w:space="0" w:color="auto"/>
                <w:left w:val="none" w:sz="0" w:space="0" w:color="auto"/>
                <w:bottom w:val="none" w:sz="0" w:space="0" w:color="auto"/>
                <w:right w:val="none" w:sz="0" w:space="0" w:color="auto"/>
              </w:divBdr>
              <w:divsChild>
                <w:div w:id="15396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623588">
      <w:bodyDiv w:val="1"/>
      <w:marLeft w:val="0"/>
      <w:marRight w:val="0"/>
      <w:marTop w:val="0"/>
      <w:marBottom w:val="0"/>
      <w:divBdr>
        <w:top w:val="none" w:sz="0" w:space="0" w:color="auto"/>
        <w:left w:val="none" w:sz="0" w:space="0" w:color="auto"/>
        <w:bottom w:val="none" w:sz="0" w:space="0" w:color="auto"/>
        <w:right w:val="none" w:sz="0" w:space="0" w:color="auto"/>
      </w:divBdr>
    </w:div>
    <w:div w:id="1547332018">
      <w:bodyDiv w:val="1"/>
      <w:marLeft w:val="0"/>
      <w:marRight w:val="0"/>
      <w:marTop w:val="0"/>
      <w:marBottom w:val="0"/>
      <w:divBdr>
        <w:top w:val="none" w:sz="0" w:space="0" w:color="auto"/>
        <w:left w:val="none" w:sz="0" w:space="0" w:color="auto"/>
        <w:bottom w:val="none" w:sz="0" w:space="0" w:color="auto"/>
        <w:right w:val="none" w:sz="0" w:space="0" w:color="auto"/>
      </w:divBdr>
    </w:div>
    <w:div w:id="1789931647">
      <w:bodyDiv w:val="1"/>
      <w:marLeft w:val="0"/>
      <w:marRight w:val="0"/>
      <w:marTop w:val="0"/>
      <w:marBottom w:val="0"/>
      <w:divBdr>
        <w:top w:val="none" w:sz="0" w:space="0" w:color="auto"/>
        <w:left w:val="none" w:sz="0" w:space="0" w:color="auto"/>
        <w:bottom w:val="none" w:sz="0" w:space="0" w:color="auto"/>
        <w:right w:val="none" w:sz="0" w:space="0" w:color="auto"/>
      </w:divBdr>
    </w:div>
    <w:div w:id="208221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601</Words>
  <Characters>3552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HSP</dc:creator>
  <cp:keywords/>
  <dc:description/>
  <cp:lastModifiedBy>Zatloukalová Ilona, DiS.</cp:lastModifiedBy>
  <cp:revision>6</cp:revision>
  <dcterms:created xsi:type="dcterms:W3CDTF">2020-09-07T10:01:00Z</dcterms:created>
  <dcterms:modified xsi:type="dcterms:W3CDTF">2020-09-07T11:12:00Z</dcterms:modified>
</cp:coreProperties>
</file>