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tc>
          <w:tcPr>
            <w:tcW w:w="2770" w:type="dxa"/>
            <w:vAlign w:val="center"/>
          </w:tcPr>
          <w:p w14:paraId="172042A0" w14:textId="77777777"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9"/>
        <w:gridCol w:w="2903"/>
        <w:gridCol w:w="3764"/>
        <w:gridCol w:w="2535"/>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77777777" w:rsidR="00697FC9" w:rsidRPr="00835147" w:rsidRDefault="00697FC9">
            <w:pPr>
              <w:pStyle w:val="Eslovn"/>
              <w:widowControl/>
              <w:tabs>
                <w:tab w:val="left" w:pos="284"/>
              </w:tabs>
              <w:overflowPunct/>
              <w:autoSpaceDE/>
              <w:autoSpaceDN/>
              <w:adjustRightInd/>
              <w:spacing w:before="60" w:after="60"/>
              <w:rPr>
                <w:sz w:val="22"/>
                <w:szCs w:val="22"/>
              </w:rPr>
            </w:pPr>
            <w:r w:rsidRPr="00835147">
              <w:rPr>
                <w:rStyle w:val="slostrnky"/>
                <w:sz w:val="22"/>
                <w:szCs w:val="22"/>
              </w:rPr>
              <w:t>Nádražní 28/3114, 729 71 Ostrava-Moravská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2EECB2B0" w14:textId="77777777" w:rsidR="00697FC9" w:rsidRPr="00E61A1D" w:rsidRDefault="00697FC9" w:rsidP="008F482B">
            <w:pPr>
              <w:tabs>
                <w:tab w:val="left" w:pos="284"/>
              </w:tabs>
              <w:spacing w:before="60" w:after="60"/>
              <w:jc w:val="both"/>
              <w:rPr>
                <w:rStyle w:val="slostrnky"/>
                <w:sz w:val="22"/>
                <w:szCs w:val="22"/>
              </w:rPr>
            </w:pPr>
            <w:r w:rsidRPr="00835147">
              <w:rPr>
                <w:rStyle w:val="slostrnky"/>
                <w:sz w:val="22"/>
                <w:szCs w:val="22"/>
              </w:rPr>
              <w:t xml:space="preserve">Ing. </w:t>
            </w:r>
            <w:r w:rsidR="008F482B">
              <w:rPr>
                <w:rStyle w:val="slostrnky"/>
                <w:sz w:val="22"/>
                <w:szCs w:val="22"/>
              </w:rPr>
              <w:t>Vojtěchem Janouškem</w:t>
            </w:r>
            <w:r w:rsidR="00E61A1D">
              <w:rPr>
                <w:rStyle w:val="slostrnky"/>
                <w:sz w:val="22"/>
                <w:szCs w:val="22"/>
              </w:rPr>
              <w:t>,</w:t>
            </w:r>
            <w:r w:rsidR="00E61A1D" w:rsidRPr="00835147">
              <w:rPr>
                <w:rStyle w:val="slostrnky"/>
                <w:sz w:val="22"/>
                <w:szCs w:val="22"/>
              </w:rPr>
              <w:t xml:space="preserve"> generálním ředitelem a prokuristou</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35147" w:rsidRDefault="00697FC9">
            <w:pPr>
              <w:tabs>
                <w:tab w:val="left" w:pos="284"/>
              </w:tabs>
              <w:spacing w:before="60" w:after="60"/>
              <w:jc w:val="both"/>
              <w:rPr>
                <w:color w:val="FF0000"/>
                <w:sz w:val="22"/>
                <w:szCs w:val="22"/>
              </w:rPr>
            </w:pPr>
            <w:r w:rsidRPr="00835147">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35147"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35147">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35147" w:rsidRDefault="00697FC9">
            <w:pPr>
              <w:spacing w:before="60" w:after="60"/>
              <w:rPr>
                <w:sz w:val="22"/>
                <w:szCs w:val="22"/>
              </w:rPr>
            </w:pPr>
            <w:r w:rsidRPr="00835147">
              <w:rPr>
                <w:rStyle w:val="slostrnky"/>
                <w:sz w:val="22"/>
                <w:szCs w:val="22"/>
              </w:rPr>
              <w:t>Komerční banka, a.s.</w:t>
            </w:r>
          </w:p>
        </w:tc>
        <w:tc>
          <w:tcPr>
            <w:tcW w:w="1319" w:type="pct"/>
          </w:tcPr>
          <w:p w14:paraId="65E238DB" w14:textId="77777777" w:rsidR="00697FC9" w:rsidRPr="00835147" w:rsidRDefault="00697FC9">
            <w:pPr>
              <w:tabs>
                <w:tab w:val="left" w:pos="284"/>
              </w:tabs>
              <w:spacing w:before="60" w:after="60"/>
              <w:jc w:val="both"/>
              <w:rPr>
                <w:sz w:val="22"/>
                <w:szCs w:val="22"/>
              </w:rPr>
            </w:pPr>
            <w:r w:rsidRPr="00835147">
              <w:rPr>
                <w:sz w:val="22"/>
                <w:szCs w:val="22"/>
              </w:rPr>
              <w:t>č.ú.</w:t>
            </w:r>
            <w:r w:rsidRPr="00835147">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35147" w:rsidRDefault="00697FC9">
            <w:pPr>
              <w:tabs>
                <w:tab w:val="left" w:pos="284"/>
              </w:tabs>
              <w:spacing w:before="60" w:after="60"/>
              <w:jc w:val="both"/>
              <w:rPr>
                <w:sz w:val="22"/>
                <w:szCs w:val="22"/>
              </w:rPr>
            </w:pPr>
            <w:r w:rsidRPr="00835147">
              <w:rPr>
                <w:sz w:val="22"/>
                <w:szCs w:val="22"/>
              </w:rPr>
              <w:t>zápis v Obchodním rejstříku u Krajského soudu v Ostravě v oddílu B, vložka 348</w:t>
            </w:r>
            <w:r w:rsidRPr="00835147">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F11144" w:rsidRDefault="00F11144" w:rsidP="00F11144">
            <w:pPr>
              <w:tabs>
                <w:tab w:val="left" w:pos="284"/>
              </w:tabs>
              <w:spacing w:before="60" w:after="60"/>
              <w:jc w:val="both"/>
              <w:rPr>
                <w:sz w:val="22"/>
                <w:szCs w:val="22"/>
              </w:rPr>
            </w:pPr>
            <w:r w:rsidRPr="00F11144">
              <w:rPr>
                <w:sz w:val="22"/>
                <w:szCs w:val="22"/>
              </w:rPr>
              <w:t xml:space="preserve">Ing. Daniel Žárský, vedoucí provozu ČOV, </w:t>
            </w:r>
          </w:p>
          <w:p w14:paraId="14DA26A2" w14:textId="77777777" w:rsidR="00697FC9" w:rsidRPr="00835147" w:rsidRDefault="00F11144" w:rsidP="00F11144">
            <w:pPr>
              <w:tabs>
                <w:tab w:val="left" w:pos="284"/>
              </w:tabs>
              <w:spacing w:before="60" w:after="60"/>
              <w:jc w:val="both"/>
              <w:rPr>
                <w:sz w:val="22"/>
                <w:szCs w:val="22"/>
              </w:rPr>
            </w:pPr>
            <w:r w:rsidRPr="00F11144">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F11144" w:rsidRDefault="00F11144" w:rsidP="00F11144">
            <w:pPr>
              <w:tabs>
                <w:tab w:val="left" w:pos="284"/>
              </w:tabs>
              <w:spacing w:before="60" w:after="60"/>
              <w:jc w:val="both"/>
              <w:rPr>
                <w:sz w:val="22"/>
                <w:szCs w:val="22"/>
              </w:rPr>
            </w:pPr>
            <w:r w:rsidRPr="00F11144">
              <w:rPr>
                <w:sz w:val="22"/>
                <w:szCs w:val="22"/>
              </w:rPr>
              <w:t xml:space="preserve">Radomír Houdek, mistr střediska technologie ČOV, </w:t>
            </w:r>
          </w:p>
          <w:p w14:paraId="2E032EB5" w14:textId="77777777" w:rsidR="00697FC9" w:rsidRPr="00835147" w:rsidRDefault="00F11144" w:rsidP="00F11144">
            <w:pPr>
              <w:tabs>
                <w:tab w:val="left" w:pos="284"/>
              </w:tabs>
              <w:spacing w:before="60" w:after="60"/>
              <w:jc w:val="both"/>
              <w:rPr>
                <w:sz w:val="22"/>
                <w:szCs w:val="22"/>
              </w:rPr>
            </w:pPr>
            <w:r w:rsidRPr="00F11144">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30"/>
        <w:gridCol w:w="2880"/>
        <w:gridCol w:w="3781"/>
        <w:gridCol w:w="2432"/>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r w:rsidRPr="00835147">
              <w:rPr>
                <w:sz w:val="22"/>
                <w:szCs w:val="22"/>
              </w:rPr>
              <w:t>č.ú.</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77777777"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0B54CE">
        <w:rPr>
          <w:rStyle w:val="slostrnky"/>
          <w:sz w:val="22"/>
          <w:szCs w:val="22"/>
        </w:rPr>
        <w:t xml:space="preserve"> </w:t>
      </w:r>
      <w:r w:rsidRPr="00835147">
        <w:rPr>
          <w:sz w:val="22"/>
          <w:szCs w:val="22"/>
        </w:rPr>
        <w:t xml:space="preserve">v platném znění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77777777"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6B0819">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4FADB930" w14:textId="48BE4FD5" w:rsidR="004212C2" w:rsidRPr="003B425E"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DF3774" w:rsidRPr="003B425E">
        <w:rPr>
          <w:sz w:val="22"/>
          <w:szCs w:val="22"/>
        </w:rPr>
        <w:t>700</w:t>
      </w:r>
      <w:r w:rsidRPr="003B425E">
        <w:rPr>
          <w:sz w:val="22"/>
          <w:szCs w:val="22"/>
        </w:rPr>
        <w:t xml:space="preserve"> tun za rok (při dávkování cca </w:t>
      </w:r>
      <w:r w:rsidR="00704A98" w:rsidRPr="003B425E">
        <w:rPr>
          <w:sz w:val="22"/>
          <w:szCs w:val="22"/>
        </w:rPr>
        <w:t>6</w:t>
      </w:r>
      <w:r w:rsidRPr="003B425E">
        <w:rPr>
          <w:sz w:val="22"/>
          <w:szCs w:val="22"/>
        </w:rPr>
        <w:t xml:space="preserve"> měsíců v roce</w:t>
      </w:r>
      <w:r w:rsidR="003B425E" w:rsidRPr="003B425E">
        <w:rPr>
          <w:sz w:val="22"/>
          <w:szCs w:val="22"/>
        </w:rPr>
        <w:t>). Předpokládaný</w:t>
      </w:r>
      <w:r w:rsidRPr="003B425E">
        <w:rPr>
          <w:sz w:val="22"/>
          <w:szCs w:val="22"/>
        </w:rPr>
        <w:t xml:space="preserve"> objem dodávek zimní</w:t>
      </w:r>
      <w:r w:rsidR="00704A98" w:rsidRPr="003B425E">
        <w:rPr>
          <w:sz w:val="22"/>
          <w:szCs w:val="22"/>
        </w:rPr>
        <w:t>ho</w:t>
      </w:r>
      <w:r w:rsidRPr="003B425E">
        <w:rPr>
          <w:sz w:val="22"/>
          <w:szCs w:val="22"/>
        </w:rPr>
        <w:t xml:space="preserve"> koagulant</w:t>
      </w:r>
      <w:r w:rsidR="00704A98" w:rsidRPr="003B425E">
        <w:rPr>
          <w:sz w:val="22"/>
          <w:szCs w:val="22"/>
        </w:rPr>
        <w:t>u pro ÚČOV</w:t>
      </w:r>
      <w:r w:rsidRPr="003B425E">
        <w:rPr>
          <w:sz w:val="22"/>
          <w:szCs w:val="22"/>
        </w:rPr>
        <w:t xml:space="preserve"> činí přibližně </w:t>
      </w:r>
      <w:r w:rsidR="00DF3774" w:rsidRPr="003B425E">
        <w:rPr>
          <w:sz w:val="22"/>
          <w:szCs w:val="22"/>
        </w:rPr>
        <w:t>1200</w:t>
      </w:r>
      <w:r w:rsidRPr="003B425E">
        <w:rPr>
          <w:sz w:val="22"/>
          <w:szCs w:val="22"/>
        </w:rPr>
        <w:t xml:space="preserve"> tun za rok (při dávkování cca </w:t>
      </w:r>
      <w:r w:rsidR="00704A98" w:rsidRPr="003B425E">
        <w:rPr>
          <w:sz w:val="22"/>
          <w:szCs w:val="22"/>
        </w:rPr>
        <w:t>6</w:t>
      </w:r>
      <w:r w:rsidRPr="003B425E">
        <w:rPr>
          <w:sz w:val="22"/>
          <w:szCs w:val="22"/>
        </w:rPr>
        <w:t xml:space="preserve"> měsíců v roce)</w:t>
      </w:r>
      <w:r w:rsidR="00DF3774" w:rsidRPr="003B425E">
        <w:rPr>
          <w:sz w:val="22"/>
          <w:szCs w:val="22"/>
        </w:rPr>
        <w:t>.</w:t>
      </w:r>
    </w:p>
    <w:p w14:paraId="56A65195" w14:textId="6ADAB922" w:rsidR="00704A98" w:rsidRDefault="000E6F02" w:rsidP="004B3919">
      <w:pPr>
        <w:overflowPunct w:val="0"/>
        <w:autoSpaceDE w:val="0"/>
        <w:autoSpaceDN w:val="0"/>
        <w:adjustRightInd w:val="0"/>
        <w:spacing w:after="120"/>
        <w:ind w:left="360"/>
        <w:jc w:val="both"/>
        <w:rPr>
          <w:sz w:val="22"/>
          <w:szCs w:val="22"/>
        </w:rPr>
      </w:pPr>
      <w:r w:rsidRPr="003B425E">
        <w:rPr>
          <w:sz w:val="22"/>
          <w:szCs w:val="22"/>
        </w:rPr>
        <w:t xml:space="preserve"> </w:t>
      </w:r>
      <w:r w:rsidR="00704A98" w:rsidRPr="003B425E">
        <w:rPr>
          <w:sz w:val="22"/>
          <w:szCs w:val="22"/>
        </w:rPr>
        <w:t>Předpokládaný objem dodávek letního koagulantu pro malé ČOV činí přibližně 1</w:t>
      </w:r>
      <w:r w:rsidR="006F21B7" w:rsidRPr="003B425E">
        <w:rPr>
          <w:sz w:val="22"/>
          <w:szCs w:val="22"/>
        </w:rPr>
        <w:t>6</w:t>
      </w:r>
      <w:r w:rsidR="00704A98" w:rsidRPr="003B425E">
        <w:rPr>
          <w:sz w:val="22"/>
          <w:szCs w:val="22"/>
        </w:rPr>
        <w:t xml:space="preserve"> tun za rok (při dávkování 12 měsíců v roce)</w:t>
      </w:r>
      <w:r w:rsidR="00DF3774" w:rsidRPr="003B425E">
        <w:rPr>
          <w:sz w:val="22"/>
          <w:szCs w:val="22"/>
        </w:rPr>
        <w:t xml:space="preserve">. </w:t>
      </w:r>
      <w:r w:rsidR="00704A98">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Pc na nátoku do čistírny 7mg/l (maximum 14 mg/l), nesmí hodnota Pc na odtoku z ÚČOV překročit hodnotu 1,3 mg/l, přičemž roční průměr nesmí překročit hodnotu 0,7mg/l.</w:t>
      </w:r>
    </w:p>
    <w:p w14:paraId="116DAFFB"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CHSK na nátoku do čistírny 410 mg/l (maximum 702 mg/l ), nesmí hodnota CHSK na odtoku z ÚČOV překročit hodnotu 45 mg/l, přičemž roční průměr nesmí překročit hodnotu 38 mg/l. </w:t>
      </w:r>
    </w:p>
    <w:p w14:paraId="3804D9FF"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g/m3 a ročním průtoku odpadních vod čistírnou 88 000m3/den)</w:t>
      </w:r>
      <w:r w:rsidR="00177625" w:rsidRPr="003B425E">
        <w:rPr>
          <w:sz w:val="22"/>
          <w:szCs w:val="22"/>
        </w:rPr>
        <w:t xml:space="preserve"> nesmí výskyt </w:t>
      </w:r>
      <w:r w:rsidRPr="003B425E">
        <w:rPr>
          <w:sz w:val="22"/>
          <w:szCs w:val="22"/>
        </w:rPr>
        <w:t xml:space="preserve">vláken Microthrix parvicella </w:t>
      </w:r>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77777777"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 v platném znění</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technicko-aplikační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7777777" w:rsidR="00DA492A" w:rsidRDefault="00DA492A">
      <w:pPr>
        <w:jc w:val="center"/>
        <w:rPr>
          <w:b/>
          <w:bCs/>
          <w:sz w:val="22"/>
          <w:szCs w:val="22"/>
        </w:rPr>
      </w:pPr>
    </w:p>
    <w:p w14:paraId="0A9EBFD4" w14:textId="36409FCC"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77777777"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0B54CE" w:rsidRPr="00526758">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77777777"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58375A">
        <w:rPr>
          <w:sz w:val="22"/>
          <w:szCs w:val="22"/>
        </w:rPr>
        <w:t xml:space="preserve">zpravidla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 xml:space="preserve">. </w:t>
      </w:r>
      <w:r w:rsidRPr="000B19BB">
        <w:rPr>
          <w:sz w:val="22"/>
          <w:szCs w:val="22"/>
        </w:rPr>
        <w:t xml:space="preserve">V případě, že dodavatel dílčí objednávku </w:t>
      </w:r>
      <w:r w:rsidR="00382568" w:rsidRPr="000B19BB">
        <w:rPr>
          <w:sz w:val="22"/>
          <w:szCs w:val="22"/>
        </w:rPr>
        <w:t xml:space="preserve">písemně </w:t>
      </w:r>
      <w:r w:rsidRPr="000B19BB">
        <w:rPr>
          <w:sz w:val="22"/>
          <w:szCs w:val="22"/>
        </w:rPr>
        <w:t xml:space="preserve">nepotvrdí, </w:t>
      </w:r>
      <w:r w:rsidR="00D15438" w:rsidRPr="000B19BB">
        <w:rPr>
          <w:sz w:val="22"/>
          <w:szCs w:val="22"/>
        </w:rPr>
        <w:t xml:space="preserve">dílčí </w:t>
      </w:r>
      <w:r w:rsidR="00EA07DB">
        <w:rPr>
          <w:sz w:val="22"/>
          <w:szCs w:val="22"/>
        </w:rPr>
        <w:t>kupní smlouva</w:t>
      </w:r>
      <w:r w:rsidRPr="000B19BB">
        <w:rPr>
          <w:sz w:val="22"/>
          <w:szCs w:val="22"/>
        </w:rPr>
        <w:t xml:space="preserve"> nevznikne.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77777777"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obdržení</w:t>
      </w:r>
      <w:r w:rsidR="00382568">
        <w:rPr>
          <w:sz w:val="22"/>
          <w:szCs w:val="22"/>
        </w:rPr>
        <w:t xml:space="preserve"> a potvrzení</w:t>
      </w:r>
      <w:r w:rsidRPr="00835147">
        <w:rPr>
          <w:sz w:val="22"/>
          <w:szCs w:val="22"/>
        </w:rPr>
        <w:t xml:space="preserve"> dílčí objednávky objednatele.</w:t>
      </w:r>
      <w:r w:rsidR="007F0E96">
        <w:rPr>
          <w:sz w:val="22"/>
          <w:szCs w:val="22"/>
        </w:rPr>
        <w:t xml:space="preserve"> V případě havárie nebo jiné mimořádné provozní události na straně objednatele je ve výjimečných případech dodavatel povinen zboží dodat do 48 hodin od potvrzení dílčí objednávky objednatele.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7777777"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 servisu dle článku III. odst. 7 jsou zahrnuty v ceně zboží.</w:t>
      </w:r>
    </w:p>
    <w:p w14:paraId="136A30F6" w14:textId="77777777" w:rsidR="00697FC9"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v plat</w:t>
      </w:r>
      <w:r w:rsidR="00C61272">
        <w:rPr>
          <w:sz w:val="22"/>
          <w:szCs w:val="22"/>
        </w:rPr>
        <w:t>ném znění. Ceny zboží jsou platné po celou dobu trvání této smlouvy</w:t>
      </w:r>
      <w:r w:rsidRPr="00835147">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77777777"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 platném znění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5"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5"/>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5DE6BA10"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6B0819">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je povinen odeslat tuto zpět, nejdéle však týden před datem splatnosti </w:t>
      </w:r>
      <w:r w:rsidR="009F3DC1" w:rsidRPr="00835147">
        <w:rPr>
          <w:sz w:val="22"/>
          <w:szCs w:val="22"/>
        </w:rPr>
        <w:t xml:space="preserve">(stanoveným v souladu s touto smlouvou) </w:t>
      </w:r>
      <w:r w:rsidRPr="00835147">
        <w:rPr>
          <w:sz w:val="22"/>
          <w:szCs w:val="22"/>
        </w:rPr>
        <w:t>s průvodním dopisem uvádějícím důvody odmítnutí platby.</w:t>
      </w:r>
    </w:p>
    <w:p w14:paraId="777CE0B6"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V případě </w:t>
      </w:r>
      <w:r w:rsidR="00AE1BBB" w:rsidRPr="00835147">
        <w:rPr>
          <w:sz w:val="22"/>
          <w:szCs w:val="22"/>
        </w:rPr>
        <w:t xml:space="preserve">uvedeném v předchozím odstavci </w:t>
      </w:r>
      <w:r w:rsidRPr="00835147">
        <w:rPr>
          <w:sz w:val="22"/>
          <w:szCs w:val="22"/>
        </w:rPr>
        <w:t xml:space="preserve">běží lhůta splatnosti znovu od doručení opravené nebo nově vystavené faktury objednateli.   </w:t>
      </w:r>
    </w:p>
    <w:p w14:paraId="0CC58B59"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Dodavatel zašle fakturu na adresu objednatele uvedenou v čl. I. této smlouvy</w:t>
      </w:r>
      <w:r w:rsidR="00CA4C29">
        <w:rPr>
          <w:sz w:val="22"/>
          <w:szCs w:val="22"/>
        </w:rPr>
        <w:t xml:space="preserve">, </w:t>
      </w:r>
      <w:r w:rsidR="00AE1BBB" w:rsidRPr="00835147">
        <w:rPr>
          <w:sz w:val="22"/>
          <w:szCs w:val="22"/>
        </w:rPr>
        <w:t xml:space="preserve">případně na jinou adresu, kterou </w:t>
      </w:r>
      <w:r w:rsidR="009F3DC1" w:rsidRPr="00835147">
        <w:rPr>
          <w:sz w:val="22"/>
          <w:szCs w:val="22"/>
        </w:rPr>
        <w:t>objednatel</w:t>
      </w:r>
      <w:r w:rsidR="00AE1BBB" w:rsidRPr="00835147">
        <w:rPr>
          <w:sz w:val="22"/>
          <w:szCs w:val="22"/>
        </w:rPr>
        <w:t xml:space="preserve"> </w:t>
      </w:r>
      <w:r w:rsidR="00CA4C29">
        <w:rPr>
          <w:sz w:val="22"/>
          <w:szCs w:val="22"/>
        </w:rPr>
        <w:t>předem</w:t>
      </w:r>
      <w:r w:rsidR="00CA4C29" w:rsidRPr="00835147">
        <w:rPr>
          <w:sz w:val="22"/>
          <w:szCs w:val="22"/>
        </w:rPr>
        <w:t xml:space="preserve"> </w:t>
      </w:r>
      <w:r w:rsidR="00AE1BBB" w:rsidRPr="00835147">
        <w:rPr>
          <w:sz w:val="22"/>
          <w:szCs w:val="22"/>
        </w:rPr>
        <w:t xml:space="preserve">oznámí </w:t>
      </w:r>
      <w:r w:rsidR="009F3DC1" w:rsidRPr="00835147">
        <w:rPr>
          <w:sz w:val="22"/>
          <w:szCs w:val="22"/>
        </w:rPr>
        <w:t>dodavateli</w:t>
      </w:r>
      <w:r w:rsidR="00AE1BBB" w:rsidRPr="00835147">
        <w:rPr>
          <w:sz w:val="22"/>
          <w:szCs w:val="22"/>
        </w:rPr>
        <w:t>.</w:t>
      </w:r>
    </w:p>
    <w:p w14:paraId="117F9819" w14:textId="77777777" w:rsidR="00066713" w:rsidRPr="00835147" w:rsidRDefault="00066713">
      <w:pPr>
        <w:pStyle w:val="Eslovn"/>
        <w:widowControl/>
        <w:numPr>
          <w:ilvl w:val="0"/>
          <w:numId w:val="9"/>
        </w:numPr>
        <w:tabs>
          <w:tab w:val="clear" w:pos="1776"/>
          <w:tab w:val="num" w:pos="360"/>
        </w:tabs>
        <w:ind w:left="360"/>
        <w:rPr>
          <w:sz w:val="22"/>
          <w:szCs w:val="22"/>
        </w:rPr>
      </w:pPr>
      <w:r w:rsidRPr="00835147">
        <w:rPr>
          <w:sz w:val="22"/>
          <w:szCs w:val="22"/>
        </w:rPr>
        <w:lastRenderedPageBreak/>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66FAA47D" w14:textId="77777777" w:rsidR="00F52527" w:rsidRPr="00F4017A" w:rsidRDefault="00F52527" w:rsidP="00F52527">
      <w:pPr>
        <w:pStyle w:val="Eslovn"/>
        <w:widowControl/>
        <w:numPr>
          <w:ilvl w:val="0"/>
          <w:numId w:val="9"/>
        </w:numPr>
        <w:tabs>
          <w:tab w:val="clear" w:pos="1776"/>
          <w:tab w:val="num" w:pos="360"/>
        </w:tabs>
        <w:ind w:left="36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38852C19" w14:textId="77777777" w:rsidR="00697FC9" w:rsidRDefault="00F52527" w:rsidP="00446D1D">
      <w:pPr>
        <w:pStyle w:val="Eslovn"/>
        <w:widowControl/>
        <w:numPr>
          <w:ilvl w:val="0"/>
          <w:numId w:val="9"/>
        </w:numPr>
        <w:tabs>
          <w:tab w:val="clear" w:pos="1776"/>
          <w:tab w:val="num" w:pos="360"/>
        </w:tabs>
        <w:ind w:left="360"/>
        <w:rPr>
          <w:sz w:val="22"/>
          <w:szCs w:val="22"/>
        </w:rPr>
      </w:pPr>
      <w:r w:rsidRPr="00F4017A">
        <w:rPr>
          <w:sz w:val="22"/>
          <w:szCs w:val="22"/>
        </w:rPr>
        <w:t xml:space="preserve">V případě, že správce daně rozhodl, že </w:t>
      </w:r>
      <w:r>
        <w:rPr>
          <w:sz w:val="22"/>
          <w:szCs w:val="22"/>
        </w:rPr>
        <w:t>dodavatel</w:t>
      </w:r>
      <w:r w:rsidRPr="00F4017A">
        <w:rPr>
          <w:sz w:val="22"/>
          <w:szCs w:val="22"/>
        </w:rPr>
        <w:t xml:space="preserve"> je nespolehlivý plátce ve smyslu ustanovení § 106a </w:t>
      </w:r>
      <w:r w:rsidRPr="00F52527">
        <w:rPr>
          <w:sz w:val="22"/>
          <w:szCs w:val="22"/>
        </w:rPr>
        <w:t>ZDPH</w:t>
      </w:r>
      <w:r w:rsidRPr="00F4017A">
        <w:rPr>
          <w:sz w:val="22"/>
          <w:szCs w:val="22"/>
        </w:rPr>
        <w:t xml:space="preserve"> nebo </w:t>
      </w:r>
      <w:r>
        <w:rPr>
          <w:sz w:val="22"/>
          <w:szCs w:val="22"/>
        </w:rPr>
        <w:t>dodavatel</w:t>
      </w:r>
      <w:r w:rsidRPr="00F4017A">
        <w:rPr>
          <w:sz w:val="22"/>
          <w:szCs w:val="22"/>
        </w:rPr>
        <w:t xml:space="preserve"> uvedl na daňovém dokladu sloužícímu jako podklad pro bezhotovostní úhradu jiný bankovní účet, než zveřejněný správcem daně dle ustanovení § 98 ZDPH, je </w:t>
      </w:r>
      <w:r w:rsidR="00CC5D2D">
        <w:rPr>
          <w:sz w:val="22"/>
          <w:szCs w:val="22"/>
        </w:rPr>
        <w:t>objednatel</w:t>
      </w:r>
      <w:r w:rsidRPr="00F4017A">
        <w:rPr>
          <w:sz w:val="22"/>
          <w:szCs w:val="22"/>
        </w:rPr>
        <w:t xml:space="preserve"> oprávněn provést úhradu svého dluhu dle této smlouvy pouze ve výši částky základu daně bez DPH.</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7777777"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185/2001 Sb., o odpadech a o změně některých dalších zákonů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77777777"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V případě, že dodavatel poruší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 </w:t>
      </w:r>
      <w:r w:rsidR="003F166D" w:rsidRPr="00F4017A">
        <w:rPr>
          <w:sz w:val="22"/>
          <w:szCs w:val="22"/>
        </w:rPr>
        <w:t>nejvýše však 10%</w:t>
      </w:r>
      <w:r w:rsidR="003F166D" w:rsidRPr="003F166D">
        <w:rPr>
          <w:sz w:val="22"/>
          <w:szCs w:val="22"/>
        </w:rPr>
        <w:t xml:space="preserve"> </w:t>
      </w:r>
      <w:r w:rsidR="003F166D" w:rsidRPr="00835147">
        <w:rPr>
          <w:sz w:val="22"/>
          <w:szCs w:val="22"/>
        </w:rPr>
        <w:t>z ceny nedodaného zboží</w:t>
      </w:r>
      <w:r w:rsidR="003F166D">
        <w:rPr>
          <w:sz w:val="22"/>
          <w:szCs w:val="22"/>
        </w:rPr>
        <w:t>.</w:t>
      </w:r>
    </w:p>
    <w:p w14:paraId="152CF323" w14:textId="77777777"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 xml:space="preserve">zboží za každý den prodlení, nejvýše však 10% z celkové ceny </w:t>
      </w:r>
      <w:r>
        <w:rPr>
          <w:sz w:val="22"/>
          <w:szCs w:val="22"/>
        </w:rPr>
        <w:t xml:space="preserve">vadného </w:t>
      </w:r>
      <w:r w:rsidRPr="00F4017A">
        <w:rPr>
          <w:sz w:val="22"/>
          <w:szCs w:val="22"/>
        </w:rPr>
        <w:t>zboží</w:t>
      </w:r>
      <w:r w:rsidRPr="003F166D">
        <w:rPr>
          <w:sz w:val="22"/>
          <w:szCs w:val="22"/>
        </w:rPr>
        <w:t>.</w:t>
      </w:r>
    </w:p>
    <w:p w14:paraId="78785343" w14:textId="77777777"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xml:space="preserve"> povinnosti zaplatit smluvní pokutu se stává splatným třetím dnem od doručení písemné výzvy k úhradě oprávněnou smluvní stranou druhé smluvní straně. </w:t>
      </w:r>
    </w:p>
    <w:p w14:paraId="3B1F3178" w14:textId="77777777"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t>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2051 druhé věty občanského zákoníku na jejich vztahy založené touto smlouvou</w:t>
      </w:r>
      <w:r>
        <w:rPr>
          <w:rStyle w:val="slostrnky"/>
          <w:sz w:val="22"/>
          <w:szCs w:val="22"/>
        </w:rPr>
        <w:t>.</w:t>
      </w:r>
    </w:p>
    <w:p w14:paraId="36B99373"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4F3DFB75"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21</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2021</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lastRenderedPageBreak/>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77777777"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F4017A">
        <w:rPr>
          <w:sz w:val="22"/>
          <w:szCs w:val="22"/>
        </w:rPr>
        <w:t>S </w:t>
      </w:r>
      <w:r w:rsidRPr="00577D9A">
        <w:rPr>
          <w:rStyle w:val="slostrnky"/>
        </w:rPr>
        <w:t>ohledem</w:t>
      </w:r>
      <w:r w:rsidRPr="00F4017A">
        <w:rPr>
          <w:sz w:val="22"/>
          <w:szCs w:val="22"/>
        </w:rPr>
        <w:t xml:space="preserve"> na to, že smluvní strany jednají v rámci své podnikatelské činnosti, se ve vztahu ke smlouvám, které odkazují na tyto obchodní podmínky, nepoužijí ustanovení § 1740 odst. 3, § 1757 odst. 2 a 3 a dále pak § 1799 a § 1800 občanského zákoníku</w:t>
      </w:r>
      <w:r w:rsidRPr="00F4017A">
        <w:rPr>
          <w:rStyle w:val="slostrnky"/>
          <w:sz w:val="22"/>
          <w:szCs w:val="22"/>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smlouvy jakkoliv zasahovat. </w:t>
      </w:r>
    </w:p>
    <w:p w14:paraId="5E275CDE" w14:textId="77777777"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smlouvu a tudíž se na závazky z ní vzniklé nepoužijí ustanovení občanského zákoníku o změně okolností v ustanovení §1764 až 1766 a neúměrném zkrácení v ustanovení §1793 až 1795. Tuto smlouvu nelze měnit rozhodnutím soudu v jakékoliv její části</w:t>
      </w:r>
      <w:r>
        <w:rPr>
          <w:rStyle w:val="slostrnky"/>
          <w:sz w:val="22"/>
          <w:szCs w:val="22"/>
        </w:rPr>
        <w:t xml:space="preserve">.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 xml:space="preserve">Tato </w:t>
      </w:r>
      <w:r w:rsidRPr="00CC5D2D">
        <w:t>smlouva</w:t>
      </w:r>
      <w:r w:rsidRPr="00F4017A">
        <w:rPr>
          <w:rStyle w:val="slostrnky"/>
          <w:sz w:val="22"/>
          <w:szCs w:val="22"/>
        </w:rPr>
        <w:t xml:space="preserve"> je vyhotovena ve dvou stejnopisech podepsaných oprávněnými zástupci smluvních stran, přičemž </w:t>
      </w:r>
      <w:r>
        <w:rPr>
          <w:rStyle w:val="slostrnky"/>
          <w:sz w:val="22"/>
          <w:szCs w:val="22"/>
        </w:rPr>
        <w:t>objednatel</w:t>
      </w:r>
      <w:r w:rsidRPr="00F4017A">
        <w:rPr>
          <w:rStyle w:val="slostrnky"/>
          <w:sz w:val="22"/>
          <w:szCs w:val="22"/>
        </w:rPr>
        <w:t xml:space="preserve"> obdrží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lastRenderedPageBreak/>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6EE23CB5" w14:textId="18E8C17B" w:rsidR="004A0D3F" w:rsidRPr="004A0D3F" w:rsidRDefault="004A0D3F" w:rsidP="004A0D3F">
      <w:pPr>
        <w:pStyle w:val="Eslovn"/>
        <w:widowControl/>
        <w:numPr>
          <w:ilvl w:val="0"/>
          <w:numId w:val="16"/>
        </w:numPr>
        <w:tabs>
          <w:tab w:val="clear" w:pos="1776"/>
          <w:tab w:val="num" w:pos="360"/>
        </w:tabs>
        <w:ind w:left="360"/>
        <w:rPr>
          <w:rStyle w:val="slostrnky"/>
          <w:sz w:val="22"/>
          <w:szCs w:val="22"/>
        </w:rPr>
      </w:pPr>
      <w:r w:rsidRPr="004A0D3F">
        <w:rPr>
          <w:rStyle w:val="slostrnky"/>
          <w:sz w:val="22"/>
          <w:szCs w:val="22"/>
        </w:rPr>
        <w:t xml:space="preserve">Společnost Ostravské vodárny a kanalizace a.s. </w:t>
      </w:r>
      <w:r w:rsidRPr="004A0D3F">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8" w:history="1">
        <w:r w:rsidRPr="004A0D3F">
          <w:rPr>
            <w:rStyle w:val="Hypertextovodkaz"/>
            <w:iCs/>
            <w:sz w:val="22"/>
            <w:szCs w:val="22"/>
          </w:rPr>
          <w:t>www.ovak.cz</w:t>
        </w:r>
      </w:hyperlink>
      <w:r w:rsidRPr="004A0D3F">
        <w:rPr>
          <w:iCs/>
          <w:sz w:val="22"/>
          <w:szCs w:val="22"/>
        </w:rPr>
        <w:t xml:space="preserve"> v sekci O společnosti.</w:t>
      </w:r>
    </w:p>
    <w:p w14:paraId="33846370" w14:textId="2E9A41FC" w:rsidR="00354C50" w:rsidRPr="00835147" w:rsidRDefault="00CC5D2D" w:rsidP="00CC5D2D">
      <w:pPr>
        <w:pStyle w:val="Eslovn"/>
        <w:widowControl/>
        <w:numPr>
          <w:ilvl w:val="0"/>
          <w:numId w:val="16"/>
        </w:numPr>
        <w:tabs>
          <w:tab w:val="clear" w:pos="1776"/>
          <w:tab w:val="num" w:pos="360"/>
        </w:tabs>
        <w:ind w:left="360"/>
        <w:rPr>
          <w:sz w:val="22"/>
          <w:szCs w:val="22"/>
        </w:rPr>
      </w:pPr>
      <w:r w:rsidRPr="00F4017A">
        <w:rPr>
          <w:rStyle w:val="slostrnky"/>
          <w:sz w:val="22"/>
          <w:szCs w:val="22"/>
        </w:rPr>
        <w:t xml:space="preserve">Ostravské vodárny a kanalizace a.s. jako součást skupiny GDF SUEZ prosazuje rovný přístup, nestrannost, zákonnost, slušnost a etické chování ve všech obchodních vztazích v souladu s Etickou chartou Suez Environnement umístěnou na webových stránkách </w:t>
      </w:r>
      <w:hyperlink r:id="rId9" w:history="1">
        <w:r w:rsidRPr="00F4017A">
          <w:rPr>
            <w:rStyle w:val="slostrnky"/>
            <w:sz w:val="22"/>
            <w:szCs w:val="22"/>
          </w:rPr>
          <w:t>www.ovak.cz</w:t>
        </w:r>
      </w:hyperlink>
      <w:r w:rsidRPr="00F4017A">
        <w:rPr>
          <w:rStyle w:val="slostrnky"/>
          <w:sz w:val="22"/>
          <w:szCs w:val="22"/>
        </w:rPr>
        <w:t>. Pro oznámení nezákonného n</w:t>
      </w:r>
      <w:r w:rsidR="00D6168B">
        <w:rPr>
          <w:rStyle w:val="slostrnky"/>
          <w:sz w:val="22"/>
          <w:szCs w:val="22"/>
        </w:rPr>
        <w:t>ebo neetického jednání slouží e</w:t>
      </w:r>
      <w:r w:rsidRPr="00F4017A">
        <w:rPr>
          <w:rStyle w:val="slostrnky"/>
          <w:sz w:val="22"/>
          <w:szCs w:val="22"/>
        </w:rPr>
        <w:t xml:space="preserve">mailová adresa </w:t>
      </w:r>
      <w:hyperlink r:id="rId10" w:history="1">
        <w:r w:rsidRPr="00F4017A">
          <w:rPr>
            <w:rStyle w:val="slostrnky"/>
            <w:sz w:val="22"/>
            <w:szCs w:val="22"/>
          </w:rPr>
          <w:t>etika@ovak.cz</w:t>
        </w:r>
      </w:hyperlink>
      <w:r w:rsidRPr="00F4017A">
        <w:rPr>
          <w:rStyle w:val="slostrnky"/>
          <w:sz w:val="22"/>
          <w:szCs w:val="22"/>
        </w:rPr>
        <w:t>.</w:t>
      </w:r>
    </w:p>
    <w:p w14:paraId="78E79D58" w14:textId="77777777" w:rsidR="00E61F3E" w:rsidRPr="00835147" w:rsidRDefault="00E61F3E"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90"/>
        <w:gridCol w:w="3060"/>
        <w:gridCol w:w="720"/>
        <w:gridCol w:w="720"/>
        <w:gridCol w:w="3240"/>
        <w:gridCol w:w="900"/>
      </w:tblGrid>
      <w:tr w:rsidR="00697FC9" w:rsidRPr="00835147" w14:paraId="29208D73" w14:textId="77777777" w:rsidTr="00452FC3">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261A5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261A5D">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tcBorders>
              <w:bottom w:val="dotted" w:sz="12" w:space="0" w:color="auto"/>
            </w:tcBorders>
            <w:vAlign w:val="bottom"/>
          </w:tcPr>
          <w:p w14:paraId="6FC4A20A" w14:textId="77777777" w:rsidR="00697FC9" w:rsidRPr="00835147" w:rsidRDefault="00697FC9">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tcBorders>
              <w:bottom w:val="dotted" w:sz="12" w:space="0" w:color="auto"/>
            </w:tcBorders>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trPr>
          <w:trHeight w:val="294"/>
        </w:trPr>
        <w:tc>
          <w:tcPr>
            <w:tcW w:w="4570" w:type="dxa"/>
            <w:gridSpan w:val="3"/>
            <w:vAlign w:val="bottom"/>
          </w:tcPr>
          <w:p w14:paraId="414F3771" w14:textId="77777777" w:rsidR="00697FC9" w:rsidRPr="00835147" w:rsidRDefault="00697FC9" w:rsidP="00354C50">
            <w:pPr>
              <w:jc w:val="center"/>
              <w:rPr>
                <w:b/>
                <w:bCs/>
                <w:sz w:val="22"/>
                <w:szCs w:val="22"/>
              </w:rPr>
            </w:pPr>
            <w:r w:rsidRPr="00835147">
              <w:rPr>
                <w:sz w:val="22"/>
                <w:szCs w:val="22"/>
              </w:rPr>
              <w:t xml:space="preserve">Ing. </w:t>
            </w:r>
            <w:r w:rsidR="00354C50">
              <w:rPr>
                <w:sz w:val="22"/>
                <w:szCs w:val="22"/>
              </w:rPr>
              <w:t>Vojtěch Janoušek</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trPr>
          <w:trHeight w:val="436"/>
        </w:trPr>
        <w:tc>
          <w:tcPr>
            <w:tcW w:w="4570" w:type="dxa"/>
            <w:gridSpan w:val="3"/>
            <w:vAlign w:val="center"/>
          </w:tcPr>
          <w:p w14:paraId="40C8B4B1" w14:textId="77777777" w:rsidR="00697FC9" w:rsidRPr="00835147" w:rsidRDefault="00697FC9">
            <w:pPr>
              <w:jc w:val="center"/>
              <w:rPr>
                <w:b/>
                <w:bCs/>
                <w:sz w:val="22"/>
                <w:szCs w:val="22"/>
              </w:rPr>
            </w:pPr>
            <w:r w:rsidRPr="00835147">
              <w:rPr>
                <w:sz w:val="22"/>
                <w:szCs w:val="22"/>
              </w:rPr>
              <w:t>generální ředitel a prokurista</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77777777" w:rsidR="00870F05" w:rsidRPr="00835147" w:rsidRDefault="00870F05" w:rsidP="00452FC3">
      <w:pPr>
        <w:rPr>
          <w:b/>
          <w:bCs/>
          <w:sz w:val="22"/>
          <w:szCs w:val="22"/>
        </w:rPr>
      </w:pPr>
    </w:p>
    <w:sectPr w:rsidR="00870F05" w:rsidRPr="00835147" w:rsidSect="00F437EF">
      <w:footerReference w:type="default" r:id="rId11"/>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11285" w14:textId="77777777" w:rsidR="00FA6400" w:rsidRDefault="00FA6400">
      <w:r>
        <w:separator/>
      </w:r>
    </w:p>
  </w:endnote>
  <w:endnote w:type="continuationSeparator" w:id="0">
    <w:p w14:paraId="3D3270A6" w14:textId="77777777" w:rsidR="00FA6400" w:rsidRDefault="00FA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2B37DB">
      <w:rPr>
        <w:rStyle w:val="slostrnky"/>
        <w:noProof/>
        <w:sz w:val="20"/>
        <w:szCs w:val="20"/>
      </w:rPr>
      <w:t>2</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2B37DB">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B74D6" w14:textId="77777777" w:rsidR="00FA6400" w:rsidRDefault="00FA6400">
      <w:r>
        <w:separator/>
      </w:r>
    </w:p>
  </w:footnote>
  <w:footnote w:type="continuationSeparator" w:id="0">
    <w:p w14:paraId="43B04A22" w14:textId="77777777" w:rsidR="00FA6400" w:rsidRDefault="00FA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E48108B"/>
    <w:multiLevelType w:val="hybridMultilevel"/>
    <w:tmpl w:val="CC30093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2"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3"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5"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8"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0"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1"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6"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7"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28"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9"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2"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4"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5"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6" w15:restartNumberingAfterBreak="0">
    <w:nsid w:val="798E1879"/>
    <w:multiLevelType w:val="hybridMultilevel"/>
    <w:tmpl w:val="B618296C"/>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7"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14"/>
  </w:num>
  <w:num w:numId="4">
    <w:abstractNumId w:val="27"/>
  </w:num>
  <w:num w:numId="5">
    <w:abstractNumId w:val="12"/>
  </w:num>
  <w:num w:numId="6">
    <w:abstractNumId w:val="0"/>
  </w:num>
  <w:num w:numId="7">
    <w:abstractNumId w:val="35"/>
  </w:num>
  <w:num w:numId="8">
    <w:abstractNumId w:val="2"/>
  </w:num>
  <w:num w:numId="9">
    <w:abstractNumId w:val="36"/>
  </w:num>
  <w:num w:numId="10">
    <w:abstractNumId w:val="18"/>
  </w:num>
  <w:num w:numId="11">
    <w:abstractNumId w:val="20"/>
  </w:num>
  <w:num w:numId="12">
    <w:abstractNumId w:val="25"/>
  </w:num>
  <w:num w:numId="13">
    <w:abstractNumId w:val="19"/>
  </w:num>
  <w:num w:numId="14">
    <w:abstractNumId w:val="30"/>
  </w:num>
  <w:num w:numId="15">
    <w:abstractNumId w:val="13"/>
  </w:num>
  <w:num w:numId="16">
    <w:abstractNumId w:val="9"/>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38"/>
  </w:num>
  <w:num w:numId="20">
    <w:abstractNumId w:val="28"/>
  </w:num>
  <w:num w:numId="21">
    <w:abstractNumId w:val="26"/>
  </w:num>
  <w:num w:numId="22">
    <w:abstractNumId w:val="24"/>
  </w:num>
  <w:num w:numId="23">
    <w:abstractNumId w:val="34"/>
  </w:num>
  <w:num w:numId="24">
    <w:abstractNumId w:val="18"/>
  </w:num>
  <w:num w:numId="25">
    <w:abstractNumId w:val="18"/>
  </w:num>
  <w:num w:numId="26">
    <w:abstractNumId w:val="22"/>
  </w:num>
  <w:num w:numId="27">
    <w:abstractNumId w:val="17"/>
  </w:num>
  <w:num w:numId="28">
    <w:abstractNumId w:val="23"/>
  </w:num>
  <w:num w:numId="29">
    <w:abstractNumId w:val="32"/>
  </w:num>
  <w:num w:numId="30">
    <w:abstractNumId w:val="31"/>
  </w:num>
  <w:num w:numId="31">
    <w:abstractNumId w:val="39"/>
  </w:num>
  <w:num w:numId="32">
    <w:abstractNumId w:val="3"/>
  </w:num>
  <w:num w:numId="33">
    <w:abstractNumId w:val="4"/>
  </w:num>
  <w:num w:numId="34">
    <w:abstractNumId w:val="33"/>
  </w:num>
  <w:num w:numId="35">
    <w:abstractNumId w:val="37"/>
  </w:num>
  <w:num w:numId="36">
    <w:abstractNumId w:val="21"/>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5"/>
  </w:num>
  <w:num w:numId="40">
    <w:abstractNumId w:val="1"/>
  </w:num>
  <w:num w:numId="41">
    <w:abstractNumId w:val="16"/>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245C"/>
    <w:rsid w:val="00066713"/>
    <w:rsid w:val="00067DBE"/>
    <w:rsid w:val="00083514"/>
    <w:rsid w:val="00084C40"/>
    <w:rsid w:val="000B19BB"/>
    <w:rsid w:val="000B54CE"/>
    <w:rsid w:val="000D0011"/>
    <w:rsid w:val="000D21A2"/>
    <w:rsid w:val="000E6F02"/>
    <w:rsid w:val="00100555"/>
    <w:rsid w:val="00111DED"/>
    <w:rsid w:val="00116E84"/>
    <w:rsid w:val="00122C46"/>
    <w:rsid w:val="00141186"/>
    <w:rsid w:val="00145ECE"/>
    <w:rsid w:val="00165100"/>
    <w:rsid w:val="00177625"/>
    <w:rsid w:val="001A0D5A"/>
    <w:rsid w:val="001A1D4F"/>
    <w:rsid w:val="001A6BE3"/>
    <w:rsid w:val="001E44FF"/>
    <w:rsid w:val="001E6598"/>
    <w:rsid w:val="002036A7"/>
    <w:rsid w:val="002350E9"/>
    <w:rsid w:val="002412C9"/>
    <w:rsid w:val="002427C6"/>
    <w:rsid w:val="00247865"/>
    <w:rsid w:val="00261A5D"/>
    <w:rsid w:val="002763C8"/>
    <w:rsid w:val="00281C45"/>
    <w:rsid w:val="002838E9"/>
    <w:rsid w:val="00290696"/>
    <w:rsid w:val="00291F2F"/>
    <w:rsid w:val="00292E2A"/>
    <w:rsid w:val="00292E81"/>
    <w:rsid w:val="002B0733"/>
    <w:rsid w:val="002B23D0"/>
    <w:rsid w:val="002B37DB"/>
    <w:rsid w:val="002C635E"/>
    <w:rsid w:val="0030342E"/>
    <w:rsid w:val="0032453B"/>
    <w:rsid w:val="00335F3E"/>
    <w:rsid w:val="00350A3F"/>
    <w:rsid w:val="0035259B"/>
    <w:rsid w:val="003526E3"/>
    <w:rsid w:val="00354C50"/>
    <w:rsid w:val="00382568"/>
    <w:rsid w:val="003B383C"/>
    <w:rsid w:val="003B425E"/>
    <w:rsid w:val="003B59FE"/>
    <w:rsid w:val="003F166D"/>
    <w:rsid w:val="003F2145"/>
    <w:rsid w:val="00405083"/>
    <w:rsid w:val="004212C2"/>
    <w:rsid w:val="004216DA"/>
    <w:rsid w:val="00423B0D"/>
    <w:rsid w:val="00446D1D"/>
    <w:rsid w:val="00452FC3"/>
    <w:rsid w:val="00457643"/>
    <w:rsid w:val="004678D3"/>
    <w:rsid w:val="004735C7"/>
    <w:rsid w:val="00486B53"/>
    <w:rsid w:val="004A0D3F"/>
    <w:rsid w:val="004A1708"/>
    <w:rsid w:val="004A2C3F"/>
    <w:rsid w:val="004B3919"/>
    <w:rsid w:val="004B50CE"/>
    <w:rsid w:val="004D5FED"/>
    <w:rsid w:val="004E429A"/>
    <w:rsid w:val="005071AC"/>
    <w:rsid w:val="00526758"/>
    <w:rsid w:val="00560CEF"/>
    <w:rsid w:val="00577D9A"/>
    <w:rsid w:val="0058375A"/>
    <w:rsid w:val="0058557B"/>
    <w:rsid w:val="00595B21"/>
    <w:rsid w:val="005A0D6D"/>
    <w:rsid w:val="005C1F3B"/>
    <w:rsid w:val="0060027F"/>
    <w:rsid w:val="00600B26"/>
    <w:rsid w:val="00613ABE"/>
    <w:rsid w:val="00637341"/>
    <w:rsid w:val="006627BA"/>
    <w:rsid w:val="0066303B"/>
    <w:rsid w:val="00673E14"/>
    <w:rsid w:val="00697FC9"/>
    <w:rsid w:val="006A245C"/>
    <w:rsid w:val="006A7F9C"/>
    <w:rsid w:val="006B0819"/>
    <w:rsid w:val="006B2690"/>
    <w:rsid w:val="006B6BCD"/>
    <w:rsid w:val="006C0C29"/>
    <w:rsid w:val="006F21B7"/>
    <w:rsid w:val="00704A98"/>
    <w:rsid w:val="007324D3"/>
    <w:rsid w:val="007763BB"/>
    <w:rsid w:val="00787FD9"/>
    <w:rsid w:val="007B1720"/>
    <w:rsid w:val="007D57E2"/>
    <w:rsid w:val="007F0E96"/>
    <w:rsid w:val="007F36AE"/>
    <w:rsid w:val="0081050F"/>
    <w:rsid w:val="00814E9B"/>
    <w:rsid w:val="00835147"/>
    <w:rsid w:val="00835390"/>
    <w:rsid w:val="008365CE"/>
    <w:rsid w:val="0084237B"/>
    <w:rsid w:val="00866F65"/>
    <w:rsid w:val="00870F05"/>
    <w:rsid w:val="00876D9B"/>
    <w:rsid w:val="00893765"/>
    <w:rsid w:val="0089576B"/>
    <w:rsid w:val="008A10E8"/>
    <w:rsid w:val="008A70DD"/>
    <w:rsid w:val="008C1977"/>
    <w:rsid w:val="008F482B"/>
    <w:rsid w:val="009174EA"/>
    <w:rsid w:val="009201DB"/>
    <w:rsid w:val="0092310B"/>
    <w:rsid w:val="00934429"/>
    <w:rsid w:val="009444C2"/>
    <w:rsid w:val="009445E1"/>
    <w:rsid w:val="0095612F"/>
    <w:rsid w:val="00957460"/>
    <w:rsid w:val="00957F78"/>
    <w:rsid w:val="00963F01"/>
    <w:rsid w:val="009711FC"/>
    <w:rsid w:val="00971E2D"/>
    <w:rsid w:val="00982332"/>
    <w:rsid w:val="00990EC3"/>
    <w:rsid w:val="009B0218"/>
    <w:rsid w:val="009D1A0C"/>
    <w:rsid w:val="009E0E64"/>
    <w:rsid w:val="009E1CEA"/>
    <w:rsid w:val="009E2495"/>
    <w:rsid w:val="009F0A67"/>
    <w:rsid w:val="009F3DC1"/>
    <w:rsid w:val="00A90D4E"/>
    <w:rsid w:val="00A9398D"/>
    <w:rsid w:val="00AA0D15"/>
    <w:rsid w:val="00AA4ABA"/>
    <w:rsid w:val="00AC409E"/>
    <w:rsid w:val="00AC4D44"/>
    <w:rsid w:val="00AE0376"/>
    <w:rsid w:val="00AE1BBB"/>
    <w:rsid w:val="00AE42FA"/>
    <w:rsid w:val="00AE6D74"/>
    <w:rsid w:val="00B30C6D"/>
    <w:rsid w:val="00B40CEF"/>
    <w:rsid w:val="00B5405B"/>
    <w:rsid w:val="00B641FE"/>
    <w:rsid w:val="00BB3A7F"/>
    <w:rsid w:val="00BC476C"/>
    <w:rsid w:val="00BD7EEC"/>
    <w:rsid w:val="00BF03A0"/>
    <w:rsid w:val="00BF60FC"/>
    <w:rsid w:val="00BF6FF9"/>
    <w:rsid w:val="00C05B7B"/>
    <w:rsid w:val="00C05DE3"/>
    <w:rsid w:val="00C369D0"/>
    <w:rsid w:val="00C36AC4"/>
    <w:rsid w:val="00C410A7"/>
    <w:rsid w:val="00C61272"/>
    <w:rsid w:val="00C71C53"/>
    <w:rsid w:val="00C75787"/>
    <w:rsid w:val="00C9074C"/>
    <w:rsid w:val="00CA2874"/>
    <w:rsid w:val="00CA49CC"/>
    <w:rsid w:val="00CA4C29"/>
    <w:rsid w:val="00CC109F"/>
    <w:rsid w:val="00CC5D2D"/>
    <w:rsid w:val="00CC7707"/>
    <w:rsid w:val="00CE25D5"/>
    <w:rsid w:val="00CE39CC"/>
    <w:rsid w:val="00CF23E5"/>
    <w:rsid w:val="00D15438"/>
    <w:rsid w:val="00D16C97"/>
    <w:rsid w:val="00D3672B"/>
    <w:rsid w:val="00D552B1"/>
    <w:rsid w:val="00D6168B"/>
    <w:rsid w:val="00D824D1"/>
    <w:rsid w:val="00DA492A"/>
    <w:rsid w:val="00DA6875"/>
    <w:rsid w:val="00DC3D12"/>
    <w:rsid w:val="00DC7593"/>
    <w:rsid w:val="00DD13A2"/>
    <w:rsid w:val="00DE795C"/>
    <w:rsid w:val="00DF3774"/>
    <w:rsid w:val="00DF3B42"/>
    <w:rsid w:val="00E17EF2"/>
    <w:rsid w:val="00E41FC3"/>
    <w:rsid w:val="00E61A1D"/>
    <w:rsid w:val="00E61F3E"/>
    <w:rsid w:val="00E76B74"/>
    <w:rsid w:val="00E85421"/>
    <w:rsid w:val="00E955BF"/>
    <w:rsid w:val="00EA07DB"/>
    <w:rsid w:val="00EA11E5"/>
    <w:rsid w:val="00ED1855"/>
    <w:rsid w:val="00EE48C9"/>
    <w:rsid w:val="00EE62E1"/>
    <w:rsid w:val="00EF1769"/>
    <w:rsid w:val="00F000E3"/>
    <w:rsid w:val="00F11144"/>
    <w:rsid w:val="00F201EA"/>
    <w:rsid w:val="00F27824"/>
    <w:rsid w:val="00F349A3"/>
    <w:rsid w:val="00F421E9"/>
    <w:rsid w:val="00F437EF"/>
    <w:rsid w:val="00F52527"/>
    <w:rsid w:val="00F60908"/>
    <w:rsid w:val="00F76003"/>
    <w:rsid w:val="00F83C27"/>
    <w:rsid w:val="00F85FC5"/>
    <w:rsid w:val="00F9710B"/>
    <w:rsid w:val="00FA6400"/>
    <w:rsid w:val="00FB2337"/>
    <w:rsid w:val="00FC3725"/>
    <w:rsid w:val="00FC4CC8"/>
    <w:rsid w:val="00FD2CB2"/>
    <w:rsid w:val="00FD5422"/>
    <w:rsid w:val="00FE34F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2995B6"/>
  <w15:docId w15:val="{95B9E206-699B-46AE-AE94-4ABC4C7C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tika@ovak.cz" TargetMode="External"/><Relationship Id="rId4" Type="http://schemas.openxmlformats.org/officeDocument/2006/relationships/settings" Target="settings.xml"/><Relationship Id="rId9" Type="http://schemas.openxmlformats.org/officeDocument/2006/relationships/hyperlink" Target="http://www.ovak.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F97C0-B77D-4162-B43A-97650DACA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3747</Words>
  <Characters>22108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Rosypal  Jakub, Mgr. LL.M.</cp:lastModifiedBy>
  <cp:revision>6</cp:revision>
  <cp:lastPrinted>2018-10-26T07:35:00Z</cp:lastPrinted>
  <dcterms:created xsi:type="dcterms:W3CDTF">2020-09-08T08:46:00Z</dcterms:created>
  <dcterms:modified xsi:type="dcterms:W3CDTF">2020-09-08T11:59:00Z</dcterms:modified>
</cp:coreProperties>
</file>