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1C4F96" w:rsidP="005E753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ve</w:t>
            </w:r>
            <w:r w:rsidR="006A4CA7">
              <w:rPr>
                <w:rFonts w:ascii="Arial" w:hAnsi="Arial" w:cs="Arial"/>
                <w:color w:val="FF0000"/>
                <w:sz w:val="24"/>
                <w:szCs w:val="24"/>
              </w:rPr>
              <w:t>řejné osvětlení uherský Brod – H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avřice, ul. v kůtě</w:t>
            </w: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9"/>
      <w:headerReference w:type="first" r:id="rId10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134A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C4D4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B139B" wp14:editId="694C076F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E7531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E7531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24C61D45" wp14:editId="5F5DA1C7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34A9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0F6ACD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4F96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26C78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719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E7531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589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4CA7"/>
    <w:rsid w:val="006A620B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C4D4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4CA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A8E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8DCBF28-E3AA-4771-B034-AD82D8FB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101</Words>
  <Characters>883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20</cp:revision>
  <cp:lastPrinted>2021-01-11T09:13:00Z</cp:lastPrinted>
  <dcterms:created xsi:type="dcterms:W3CDTF">2018-12-20T09:13:00Z</dcterms:created>
  <dcterms:modified xsi:type="dcterms:W3CDTF">2021-01-11T09:13:00Z</dcterms:modified>
</cp:coreProperties>
</file>