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17AF89" w14:textId="1C632523" w:rsidR="00736517" w:rsidRDefault="00736517" w:rsidP="00736517">
      <w:pPr>
        <w:spacing w:after="300"/>
        <w:rPr>
          <w:b/>
        </w:rPr>
      </w:pPr>
    </w:p>
    <w:p w14:paraId="030DA821" w14:textId="342268B5" w:rsidR="00294812" w:rsidRDefault="00BE551C" w:rsidP="001A5732">
      <w:pPr>
        <w:spacing w:after="300"/>
        <w:jc w:val="center"/>
        <w:rPr>
          <w:b/>
        </w:rPr>
      </w:pPr>
      <w:r>
        <w:rPr>
          <w:b/>
        </w:rPr>
        <w:t>NÁVRH</w:t>
      </w:r>
      <w:r w:rsidR="00E82A84">
        <w:rPr>
          <w:b/>
        </w:rPr>
        <w:t xml:space="preserve"> - </w:t>
      </w:r>
      <w:r w:rsidR="00886996">
        <w:rPr>
          <w:b/>
        </w:rPr>
        <w:t>SMLOUVA O POSKYTOVÁNÍ SERVISNÍ PODPORY</w:t>
      </w:r>
    </w:p>
    <w:p w14:paraId="030DA822" w14:textId="77777777" w:rsidR="00294812" w:rsidRDefault="00886996">
      <w:pPr>
        <w:spacing w:after="300"/>
        <w:jc w:val="center"/>
        <w:rPr>
          <w:b/>
          <w:highlight w:val="yellow"/>
        </w:rPr>
      </w:pPr>
      <w:r>
        <w:rPr>
          <w:b/>
        </w:rPr>
        <w:t>DOD2020</w:t>
      </w:r>
      <w:r>
        <w:rPr>
          <w:b/>
          <w:highlight w:val="yellow"/>
        </w:rPr>
        <w:t>xxxx</w:t>
      </w:r>
    </w:p>
    <w:p w14:paraId="030DA823" w14:textId="77777777" w:rsidR="00294812" w:rsidRDefault="00886996">
      <w:pPr>
        <w:spacing w:after="300"/>
        <w:jc w:val="center"/>
        <w:rPr>
          <w:b/>
        </w:rPr>
      </w:pPr>
      <w:r>
        <w:rPr>
          <w:b/>
        </w:rPr>
        <w:t xml:space="preserve"> </w:t>
      </w:r>
    </w:p>
    <w:p w14:paraId="030DA825" w14:textId="12806C67" w:rsidR="00294812" w:rsidRPr="0051161D" w:rsidRDefault="00886996" w:rsidP="0051161D">
      <w:pPr>
        <w:spacing w:after="300"/>
      </w:pPr>
      <w:r>
        <w:t xml:space="preserve">,kterou uzavírají níže uvedeného dne, měsíce a roku v souladu s </w:t>
      </w:r>
      <w:proofErr w:type="spellStart"/>
      <w:r>
        <w:t>ust</w:t>
      </w:r>
      <w:proofErr w:type="spellEnd"/>
      <w:r>
        <w:t xml:space="preserve">. § 2586 a násl. zákona č. 89/2012 Sb. občanského zákoníku smluvní strany: </w:t>
      </w:r>
    </w:p>
    <w:p w14:paraId="030DA826" w14:textId="77777777" w:rsidR="00294812" w:rsidRDefault="00886996">
      <w:pPr>
        <w:spacing w:after="300"/>
        <w:ind w:left="720" w:hanging="360"/>
        <w:rPr>
          <w:b/>
        </w:rPr>
      </w:pPr>
      <w:r>
        <w:rPr>
          <w:b/>
        </w:rPr>
        <w:t>1.</w:t>
      </w:r>
      <w:r>
        <w:t xml:space="preserve">     </w:t>
      </w:r>
      <w:r>
        <w:rPr>
          <w:b/>
        </w:rPr>
        <w:t>Dopravní podnik Ostrava a.s.</w:t>
      </w:r>
    </w:p>
    <w:p w14:paraId="030DA827" w14:textId="77777777" w:rsidR="00294812" w:rsidRDefault="00886996">
      <w:pPr>
        <w:spacing w:after="300"/>
        <w:ind w:left="360"/>
      </w:pPr>
      <w:r>
        <w:t xml:space="preserve">se sídlem Poděbradova 494/2, Moravská Ostrava, </w:t>
      </w:r>
      <w:proofErr w:type="gramStart"/>
      <w:r>
        <w:t>702 00  Ostrava</w:t>
      </w:r>
      <w:proofErr w:type="gramEnd"/>
    </w:p>
    <w:p w14:paraId="030DA828" w14:textId="77777777" w:rsidR="00294812" w:rsidRDefault="00886996">
      <w:pPr>
        <w:spacing w:after="300"/>
        <w:ind w:left="360"/>
      </w:pPr>
      <w:r>
        <w:t xml:space="preserve">IČ: </w:t>
      </w:r>
      <w:proofErr w:type="gramStart"/>
      <w:r>
        <w:t>619 74 757,  DIČ</w:t>
      </w:r>
      <w:proofErr w:type="gramEnd"/>
      <w:r>
        <w:t>: CZ61974757</w:t>
      </w:r>
    </w:p>
    <w:p w14:paraId="030DA829" w14:textId="77777777" w:rsidR="00294812" w:rsidRDefault="00886996">
      <w:r>
        <w:t xml:space="preserve">  </w:t>
      </w:r>
      <w:r>
        <w:tab/>
        <w:t>zapsána v obchodním rejstříku vedeném Krajským soudem v Ostravě,</w:t>
      </w:r>
    </w:p>
    <w:p w14:paraId="030DA82A" w14:textId="77777777" w:rsidR="00294812" w:rsidRDefault="00886996">
      <w:r>
        <w:t xml:space="preserve">  </w:t>
      </w:r>
      <w:r>
        <w:tab/>
        <w:t xml:space="preserve">spisová </w:t>
      </w:r>
      <w:proofErr w:type="gramStart"/>
      <w:r>
        <w:t>značka B.1104</w:t>
      </w:r>
      <w:proofErr w:type="gramEnd"/>
    </w:p>
    <w:p w14:paraId="030DA82B" w14:textId="77777777" w:rsidR="00294812" w:rsidRDefault="00886996">
      <w:pPr>
        <w:spacing w:after="300"/>
      </w:pPr>
      <w:r>
        <w:t xml:space="preserve">  </w:t>
      </w:r>
      <w:r>
        <w:tab/>
        <w:t xml:space="preserve">bankovní spojení: Komerční banka, a.s., pobočka Ostrava, </w:t>
      </w:r>
      <w:proofErr w:type="spellStart"/>
      <w:proofErr w:type="gramStart"/>
      <w:r>
        <w:t>č.ú</w:t>
      </w:r>
      <w:proofErr w:type="spellEnd"/>
      <w:r>
        <w:t>.: 5708761/0100</w:t>
      </w:r>
      <w:proofErr w:type="gramEnd"/>
      <w:r>
        <w:t>,  plátce DPH</w:t>
      </w:r>
    </w:p>
    <w:p w14:paraId="030DA82C" w14:textId="77777777" w:rsidR="00294812" w:rsidRDefault="00886996">
      <w:pPr>
        <w:spacing w:after="300"/>
      </w:pPr>
      <w:r>
        <w:t xml:space="preserve">  </w:t>
      </w:r>
      <w:r>
        <w:tab/>
        <w:t>zastoupena:</w:t>
      </w:r>
      <w:r>
        <w:tab/>
        <w:t xml:space="preserve">Ing. Daniel </w:t>
      </w:r>
      <w:proofErr w:type="spellStart"/>
      <w:r>
        <w:t>Morys</w:t>
      </w:r>
      <w:proofErr w:type="spellEnd"/>
      <w:r>
        <w:t>, MBA, předseda představenstva,</w:t>
      </w:r>
    </w:p>
    <w:p w14:paraId="030DA82D" w14:textId="77777777" w:rsidR="00294812" w:rsidRDefault="00886996">
      <w:pPr>
        <w:spacing w:after="300"/>
      </w:pPr>
      <w:r>
        <w:t xml:space="preserve">                       </w:t>
      </w:r>
      <w:r>
        <w:tab/>
        <w:t xml:space="preserve"> </w:t>
      </w:r>
      <w:r>
        <w:tab/>
        <w:t>Ing. Roman Šula, MBA, místopředseda představenstva</w:t>
      </w:r>
    </w:p>
    <w:p w14:paraId="030DA82E" w14:textId="77777777" w:rsidR="00294812" w:rsidRDefault="00886996">
      <w:pPr>
        <w:spacing w:after="300"/>
      </w:pPr>
      <w:r>
        <w:t xml:space="preserve">  </w:t>
      </w:r>
      <w:r>
        <w:tab/>
        <w:t>(dále jen „objednatel“)</w:t>
      </w:r>
    </w:p>
    <w:p w14:paraId="030DA82F" w14:textId="77777777" w:rsidR="00294812" w:rsidRDefault="00886996">
      <w:pPr>
        <w:spacing w:after="300"/>
        <w:ind w:firstLine="360"/>
      </w:pPr>
      <w:r>
        <w:t xml:space="preserve"> a</w:t>
      </w:r>
    </w:p>
    <w:p w14:paraId="030DA830" w14:textId="77777777" w:rsidR="00294812" w:rsidRDefault="00886996" w:rsidP="00BE551C">
      <w:pPr>
        <w:spacing w:after="300"/>
        <w:rPr>
          <w:b/>
        </w:rPr>
      </w:pPr>
      <w:r>
        <w:t xml:space="preserve"> </w:t>
      </w:r>
      <w:r>
        <w:rPr>
          <w:b/>
        </w:rPr>
        <w:t>2.</w:t>
      </w:r>
      <w:r>
        <w:t xml:space="preserve">     </w:t>
      </w:r>
      <w:r>
        <w:rPr>
          <w:b/>
        </w:rPr>
        <w:t>Dodavatel</w:t>
      </w:r>
    </w:p>
    <w:p w14:paraId="030DA831" w14:textId="77777777" w:rsidR="00294812" w:rsidRDefault="00886996">
      <w:pPr>
        <w:spacing w:after="300"/>
        <w:ind w:left="360"/>
      </w:pPr>
      <w:r>
        <w:t xml:space="preserve">se sídlem </w:t>
      </w:r>
      <w:r>
        <w:rPr>
          <w:highlight w:val="yellow"/>
        </w:rPr>
        <w:t>…</w:t>
      </w:r>
      <w:r>
        <w:t>,</w:t>
      </w:r>
    </w:p>
    <w:p w14:paraId="030DA832" w14:textId="77777777" w:rsidR="00294812" w:rsidRDefault="00886996">
      <w:pPr>
        <w:spacing w:after="300"/>
        <w:ind w:left="360"/>
        <w:rPr>
          <w:highlight w:val="yellow"/>
        </w:rPr>
      </w:pPr>
      <w:r>
        <w:t xml:space="preserve">IČ: </w:t>
      </w:r>
      <w:r>
        <w:rPr>
          <w:highlight w:val="yellow"/>
        </w:rPr>
        <w:t>…</w:t>
      </w:r>
      <w:r>
        <w:t xml:space="preserve">, DIČ: </w:t>
      </w:r>
      <w:r>
        <w:rPr>
          <w:highlight w:val="yellow"/>
        </w:rPr>
        <w:t>…</w:t>
      </w:r>
    </w:p>
    <w:p w14:paraId="030DA833" w14:textId="77777777" w:rsidR="00294812" w:rsidRDefault="00886996">
      <w:pPr>
        <w:spacing w:after="300"/>
        <w:ind w:left="360"/>
      </w:pPr>
      <w:r>
        <w:t xml:space="preserve">zapsaná </w:t>
      </w:r>
      <w:r>
        <w:rPr>
          <w:highlight w:val="yellow"/>
        </w:rPr>
        <w:t>…</w:t>
      </w:r>
      <w:r>
        <w:t>,</w:t>
      </w:r>
    </w:p>
    <w:p w14:paraId="030DA834" w14:textId="77777777" w:rsidR="00294812" w:rsidRDefault="00886996">
      <w:pPr>
        <w:spacing w:after="300"/>
        <w:ind w:left="360"/>
      </w:pPr>
      <w:r>
        <w:t xml:space="preserve">spisová značka </w:t>
      </w:r>
      <w:r>
        <w:rPr>
          <w:highlight w:val="yellow"/>
        </w:rPr>
        <w:t>…</w:t>
      </w:r>
      <w:r>
        <w:t>,</w:t>
      </w:r>
    </w:p>
    <w:p w14:paraId="030DA835" w14:textId="77777777" w:rsidR="00294812" w:rsidRDefault="00886996">
      <w:pPr>
        <w:spacing w:after="300"/>
        <w:ind w:left="360"/>
      </w:pPr>
      <w:r>
        <w:t xml:space="preserve">bankovní spojení: </w:t>
      </w:r>
      <w:r>
        <w:rPr>
          <w:highlight w:val="yellow"/>
        </w:rPr>
        <w:t>…</w:t>
      </w:r>
      <w:r>
        <w:t xml:space="preserve">, </w:t>
      </w:r>
      <w:proofErr w:type="spellStart"/>
      <w:proofErr w:type="gramStart"/>
      <w:r>
        <w:t>č.ú</w:t>
      </w:r>
      <w:proofErr w:type="spellEnd"/>
      <w:r>
        <w:t xml:space="preserve">.: </w:t>
      </w:r>
      <w:r>
        <w:rPr>
          <w:highlight w:val="yellow"/>
        </w:rPr>
        <w:t>…</w:t>
      </w:r>
      <w:proofErr w:type="gramEnd"/>
      <w:r>
        <w:t>,</w:t>
      </w:r>
    </w:p>
    <w:p w14:paraId="030DA836" w14:textId="77777777" w:rsidR="00294812" w:rsidRDefault="00886996">
      <w:pPr>
        <w:spacing w:after="300"/>
        <w:ind w:left="360"/>
        <w:rPr>
          <w:highlight w:val="yellow"/>
        </w:rPr>
      </w:pPr>
      <w:r>
        <w:t xml:space="preserve">zastoupena </w:t>
      </w:r>
      <w:r>
        <w:rPr>
          <w:highlight w:val="yellow"/>
        </w:rPr>
        <w:t>…</w:t>
      </w:r>
    </w:p>
    <w:p w14:paraId="030DA837" w14:textId="77777777" w:rsidR="00294812" w:rsidRDefault="00886996">
      <w:pPr>
        <w:spacing w:after="300"/>
        <w:ind w:firstLine="360"/>
      </w:pPr>
      <w:r>
        <w:t>(dále jen „zhotovitel“)</w:t>
      </w:r>
    </w:p>
    <w:p w14:paraId="030DA838" w14:textId="77777777" w:rsidR="00294812" w:rsidRDefault="00886996">
      <w:pPr>
        <w:spacing w:after="300"/>
        <w:rPr>
          <w:i/>
          <w:color w:val="00B0F0"/>
        </w:rPr>
      </w:pPr>
      <w:r>
        <w:rPr>
          <w:i/>
          <w:color w:val="00B0F0"/>
        </w:rPr>
        <w:t xml:space="preserve">      (Pozn. Doplní Dodavatel. Poté poznámku vymažte.)</w:t>
      </w:r>
    </w:p>
    <w:p w14:paraId="0D3ABAE6" w14:textId="77777777" w:rsidR="0051161D" w:rsidRDefault="00886996" w:rsidP="00736517">
      <w:pPr>
        <w:spacing w:after="300"/>
        <w:ind w:firstLine="360"/>
      </w:pPr>
      <w:r>
        <w:t xml:space="preserve"> </w:t>
      </w:r>
    </w:p>
    <w:p w14:paraId="030DA83C" w14:textId="63CB66FC" w:rsidR="00A70B25" w:rsidRPr="00736517" w:rsidRDefault="00A70B25" w:rsidP="00736517">
      <w:pPr>
        <w:spacing w:after="300"/>
        <w:ind w:firstLine="360"/>
      </w:pPr>
      <w:r w:rsidRPr="00997938">
        <w:rPr>
          <w:b/>
        </w:rPr>
        <w:lastRenderedPageBreak/>
        <w:t>Preambule</w:t>
      </w:r>
    </w:p>
    <w:p w14:paraId="030DA83D" w14:textId="4A1D34E8" w:rsidR="006470E1" w:rsidRPr="006470E1" w:rsidRDefault="006470E1" w:rsidP="0051161D">
      <w:pPr>
        <w:spacing w:before="0" w:after="120"/>
        <w:ind w:left="426"/>
      </w:pPr>
      <w:r>
        <w:t xml:space="preserve">Tato smlouva je uzavřena na základě výsledku zadávacího řízení veřejné zakázky s názvem </w:t>
      </w:r>
      <w:r w:rsidRPr="00997938">
        <w:rPr>
          <w:b/>
        </w:rPr>
        <w:t xml:space="preserve">„Servisní </w:t>
      </w:r>
      <w:r w:rsidR="0051161D">
        <w:rPr>
          <w:b/>
        </w:rPr>
        <w:t xml:space="preserve">podpora a údržba SW SCC, </w:t>
      </w:r>
      <w:proofErr w:type="spellStart"/>
      <w:r w:rsidR="00F17CD7">
        <w:rPr>
          <w:b/>
        </w:rPr>
        <w:t>MojeDPO</w:t>
      </w:r>
      <w:proofErr w:type="spellEnd"/>
      <w:r w:rsidRPr="00997938">
        <w:rPr>
          <w:b/>
        </w:rPr>
        <w:t>“</w:t>
      </w:r>
      <w:r>
        <w:t xml:space="preserve">, ev. č. zakázky </w:t>
      </w:r>
      <w:r w:rsidR="004464CE">
        <w:t>NR-12-21-OŘ-</w:t>
      </w:r>
      <w:r w:rsidR="00A03525">
        <w:t>Ku</w:t>
      </w:r>
      <w:r w:rsidR="004464CE">
        <w:t xml:space="preserve"> </w:t>
      </w:r>
      <w:r>
        <w:t xml:space="preserve">(dále jen </w:t>
      </w:r>
      <w:r w:rsidRPr="00997938">
        <w:rPr>
          <w:b/>
        </w:rPr>
        <w:t>„Veřejná zakázka“</w:t>
      </w:r>
      <w:r>
        <w:t>), zadávanou objednatelem jako zadavatelem ve smyslu zák.</w:t>
      </w:r>
      <w:r w:rsidR="00466892">
        <w:t xml:space="preserve"> č</w:t>
      </w:r>
      <w:r>
        <w:t xml:space="preserve"> 134/2016 Sb., o zadávání veřejných zakázek, ve znění pozdějších předpisů (dále jen </w:t>
      </w:r>
      <w:r w:rsidRPr="00997938">
        <w:rPr>
          <w:b/>
        </w:rPr>
        <w:t>„ZZVZ“</w:t>
      </w:r>
      <w:r>
        <w:t xml:space="preserve">) v nadlimitním řízení dle </w:t>
      </w:r>
      <w:proofErr w:type="spellStart"/>
      <w:r>
        <w:t>ust</w:t>
      </w:r>
      <w:proofErr w:type="spellEnd"/>
      <w:r>
        <w:t>. § 56 ZZVZ</w:t>
      </w:r>
      <w:r w:rsidR="00574766">
        <w:t xml:space="preserve"> (to vše dále jen </w:t>
      </w:r>
      <w:r w:rsidR="00574766" w:rsidRPr="00997938">
        <w:rPr>
          <w:b/>
        </w:rPr>
        <w:t>„Zadávací řízení“</w:t>
      </w:r>
      <w:r w:rsidR="00574766">
        <w:t xml:space="preserve">), neboť nabídka dodavatele podaná v rámci Zadávacího řízení byla objednatelem vyhodnocena jako ekonomicky nejvýhodnější. </w:t>
      </w:r>
    </w:p>
    <w:p w14:paraId="030DA83E" w14:textId="77777777" w:rsidR="00294812" w:rsidRDefault="00886996" w:rsidP="0051161D">
      <w:pPr>
        <w:spacing w:before="0" w:after="120"/>
        <w:rPr>
          <w:b/>
        </w:rPr>
      </w:pPr>
      <w:r>
        <w:rPr>
          <w:b/>
        </w:rPr>
        <w:t xml:space="preserve"> </w:t>
      </w:r>
    </w:p>
    <w:p w14:paraId="030DA83F" w14:textId="77777777" w:rsidR="00294812" w:rsidRDefault="00886996" w:rsidP="0051161D">
      <w:pPr>
        <w:spacing w:before="0" w:after="120"/>
        <w:jc w:val="center"/>
        <w:rPr>
          <w:b/>
        </w:rPr>
      </w:pPr>
      <w:r>
        <w:rPr>
          <w:b/>
        </w:rPr>
        <w:t>I.</w:t>
      </w:r>
    </w:p>
    <w:p w14:paraId="030DA840" w14:textId="77777777" w:rsidR="00294812" w:rsidRDefault="00886996" w:rsidP="0051161D">
      <w:pPr>
        <w:spacing w:before="0" w:after="120"/>
        <w:jc w:val="center"/>
        <w:rPr>
          <w:b/>
          <w:u w:val="single"/>
        </w:rPr>
      </w:pPr>
      <w:r>
        <w:rPr>
          <w:b/>
        </w:rPr>
        <w:t>Úvodní ustanovení</w:t>
      </w:r>
    </w:p>
    <w:p w14:paraId="030DA841" w14:textId="77777777" w:rsidR="00294812" w:rsidRDefault="00886996">
      <w:pPr>
        <w:numPr>
          <w:ilvl w:val="0"/>
          <w:numId w:val="11"/>
        </w:numPr>
      </w:pPr>
      <w:r>
        <w:t xml:space="preserve">Objednatel je na základě platné licenční smlouvy uživatelem autorského díla zákona č.  121/2000 Sb. autorského zákona, kterým je soubor software pod obchodním označením Smart City Center (dále jen “SCC”) a mobilní aplikace </w:t>
      </w:r>
      <w:proofErr w:type="spellStart"/>
      <w:r>
        <w:t>MojeDPO</w:t>
      </w:r>
      <w:proofErr w:type="spellEnd"/>
      <w:r>
        <w:t xml:space="preserve"> (dále jen „software“).  Shora uvedený software se skládá z následujících částí s následující funkcionalitou:</w:t>
      </w:r>
    </w:p>
    <w:p w14:paraId="030DA842" w14:textId="77777777" w:rsidR="00294812" w:rsidRDefault="00886996" w:rsidP="00C345DF">
      <w:pPr>
        <w:numPr>
          <w:ilvl w:val="1"/>
          <w:numId w:val="35"/>
        </w:numPr>
        <w:spacing w:before="200" w:after="240"/>
      </w:pPr>
      <w:r>
        <w:t xml:space="preserve">SCC aplikace </w:t>
      </w:r>
    </w:p>
    <w:p w14:paraId="030DA843" w14:textId="77777777" w:rsidR="00294812" w:rsidRDefault="00886996" w:rsidP="00C345DF">
      <w:pPr>
        <w:numPr>
          <w:ilvl w:val="2"/>
          <w:numId w:val="35"/>
        </w:numPr>
        <w:spacing w:before="0"/>
      </w:pPr>
      <w:r>
        <w:t>CMS (správa obsahu)</w:t>
      </w:r>
    </w:p>
    <w:p w14:paraId="030DA844" w14:textId="77777777" w:rsidR="00294812" w:rsidRDefault="00886996" w:rsidP="00C345DF">
      <w:pPr>
        <w:numPr>
          <w:ilvl w:val="2"/>
          <w:numId w:val="35"/>
        </w:numPr>
        <w:spacing w:before="0"/>
      </w:pPr>
      <w:r>
        <w:t>Správa majetku</w:t>
      </w:r>
    </w:p>
    <w:p w14:paraId="030DA845" w14:textId="77777777" w:rsidR="00294812" w:rsidRDefault="00886996" w:rsidP="00C345DF">
      <w:pPr>
        <w:numPr>
          <w:ilvl w:val="2"/>
          <w:numId w:val="35"/>
        </w:numPr>
        <w:spacing w:before="0"/>
      </w:pPr>
      <w:r>
        <w:t>Síťový dispečink</w:t>
      </w:r>
    </w:p>
    <w:p w14:paraId="030DA846" w14:textId="77777777" w:rsidR="00294812" w:rsidRDefault="00886996" w:rsidP="00C345DF">
      <w:pPr>
        <w:numPr>
          <w:ilvl w:val="2"/>
          <w:numId w:val="35"/>
        </w:numPr>
        <w:spacing w:before="0"/>
      </w:pPr>
      <w:r>
        <w:t>Doprava</w:t>
      </w:r>
    </w:p>
    <w:p w14:paraId="030DA847" w14:textId="77777777" w:rsidR="00294812" w:rsidRDefault="00886996" w:rsidP="00C345DF">
      <w:pPr>
        <w:numPr>
          <w:ilvl w:val="2"/>
          <w:numId w:val="35"/>
        </w:numPr>
        <w:spacing w:before="0"/>
      </w:pPr>
      <w:r>
        <w:t>Platby</w:t>
      </w:r>
    </w:p>
    <w:p w14:paraId="030DA848" w14:textId="77777777" w:rsidR="00294812" w:rsidRDefault="00886996" w:rsidP="00C345DF">
      <w:pPr>
        <w:numPr>
          <w:ilvl w:val="2"/>
          <w:numId w:val="35"/>
        </w:numPr>
        <w:spacing w:before="0"/>
      </w:pPr>
      <w:r>
        <w:t>Body zájmu / POI</w:t>
      </w:r>
    </w:p>
    <w:p w14:paraId="030DA849" w14:textId="77777777" w:rsidR="00294812" w:rsidRDefault="00886996" w:rsidP="00C345DF">
      <w:pPr>
        <w:numPr>
          <w:ilvl w:val="2"/>
          <w:numId w:val="35"/>
        </w:numPr>
        <w:spacing w:before="0"/>
      </w:pPr>
      <w:r>
        <w:t xml:space="preserve">Navigační </w:t>
      </w:r>
      <w:proofErr w:type="spellStart"/>
      <w:r>
        <w:t>engine</w:t>
      </w:r>
      <w:proofErr w:type="spellEnd"/>
    </w:p>
    <w:p w14:paraId="030DA84A" w14:textId="77777777" w:rsidR="00294812" w:rsidRDefault="00886996" w:rsidP="00C345DF">
      <w:pPr>
        <w:numPr>
          <w:ilvl w:val="2"/>
          <w:numId w:val="35"/>
        </w:numPr>
        <w:spacing w:before="0"/>
      </w:pPr>
      <w:r>
        <w:t>Správa zařízení</w:t>
      </w:r>
    </w:p>
    <w:p w14:paraId="030DA84B" w14:textId="77777777" w:rsidR="00294812" w:rsidRDefault="00886996" w:rsidP="00C345DF">
      <w:pPr>
        <w:numPr>
          <w:ilvl w:val="2"/>
          <w:numId w:val="35"/>
        </w:numPr>
        <w:spacing w:before="0"/>
      </w:pPr>
      <w:r>
        <w:t>Správa uživatelů</w:t>
      </w:r>
    </w:p>
    <w:p w14:paraId="030DA84C" w14:textId="77777777" w:rsidR="00294812" w:rsidRDefault="00886996" w:rsidP="00C345DF">
      <w:pPr>
        <w:numPr>
          <w:ilvl w:val="2"/>
          <w:numId w:val="35"/>
        </w:numPr>
        <w:spacing w:before="0" w:line="360" w:lineRule="auto"/>
      </w:pPr>
      <w:r>
        <w:t>Nastavení systému</w:t>
      </w:r>
    </w:p>
    <w:p w14:paraId="030DA84D" w14:textId="77777777" w:rsidR="00294812" w:rsidRDefault="00886996" w:rsidP="00C345DF">
      <w:pPr>
        <w:numPr>
          <w:ilvl w:val="1"/>
          <w:numId w:val="35"/>
        </w:numPr>
        <w:spacing w:before="0" w:after="240"/>
      </w:pPr>
      <w:proofErr w:type="spellStart"/>
      <w:r>
        <w:t>MojeDPO</w:t>
      </w:r>
      <w:proofErr w:type="spellEnd"/>
      <w:r>
        <w:t xml:space="preserve"> (mobilní aplikace pro cestující)</w:t>
      </w:r>
    </w:p>
    <w:p w14:paraId="030DA84E" w14:textId="77777777" w:rsidR="00294812" w:rsidRDefault="00886996" w:rsidP="00C345DF">
      <w:pPr>
        <w:numPr>
          <w:ilvl w:val="2"/>
          <w:numId w:val="35"/>
        </w:numPr>
        <w:spacing w:before="0"/>
      </w:pPr>
      <w:r>
        <w:t>Multimodální vyhledávač spojení</w:t>
      </w:r>
    </w:p>
    <w:p w14:paraId="030DA84F" w14:textId="77777777" w:rsidR="00294812" w:rsidRDefault="00886996" w:rsidP="00C345DF">
      <w:pPr>
        <w:numPr>
          <w:ilvl w:val="2"/>
          <w:numId w:val="35"/>
        </w:numPr>
        <w:spacing w:before="0"/>
      </w:pPr>
      <w:r>
        <w:t>Zobrazení linek</w:t>
      </w:r>
    </w:p>
    <w:p w14:paraId="030DA850" w14:textId="77777777" w:rsidR="00294812" w:rsidRDefault="00886996" w:rsidP="00C345DF">
      <w:pPr>
        <w:numPr>
          <w:ilvl w:val="2"/>
          <w:numId w:val="35"/>
        </w:numPr>
        <w:spacing w:before="0"/>
      </w:pPr>
      <w:r>
        <w:t>Nákup jízdenek</w:t>
      </w:r>
    </w:p>
    <w:p w14:paraId="030DA851" w14:textId="77777777" w:rsidR="00294812" w:rsidRDefault="00886996" w:rsidP="00C345DF">
      <w:pPr>
        <w:numPr>
          <w:ilvl w:val="2"/>
          <w:numId w:val="35"/>
        </w:numPr>
        <w:spacing w:before="0"/>
      </w:pPr>
      <w:r>
        <w:t>Výluky</w:t>
      </w:r>
    </w:p>
    <w:p w14:paraId="030DA852" w14:textId="77777777" w:rsidR="00294812" w:rsidRDefault="00886996" w:rsidP="00C345DF">
      <w:pPr>
        <w:numPr>
          <w:ilvl w:val="2"/>
          <w:numId w:val="35"/>
        </w:numPr>
        <w:spacing w:before="0"/>
      </w:pPr>
      <w:r>
        <w:t>Aktuality</w:t>
      </w:r>
    </w:p>
    <w:p w14:paraId="030DA853" w14:textId="77777777" w:rsidR="00294812" w:rsidRDefault="00886996" w:rsidP="00C345DF">
      <w:pPr>
        <w:numPr>
          <w:ilvl w:val="2"/>
          <w:numId w:val="35"/>
        </w:numPr>
        <w:spacing w:before="0"/>
      </w:pPr>
      <w:r>
        <w:t>Mapy</w:t>
      </w:r>
    </w:p>
    <w:p w14:paraId="030DA854" w14:textId="77777777" w:rsidR="00294812" w:rsidRDefault="00886996" w:rsidP="00C345DF">
      <w:pPr>
        <w:numPr>
          <w:ilvl w:val="2"/>
          <w:numId w:val="35"/>
        </w:numPr>
        <w:spacing w:before="0"/>
      </w:pPr>
      <w:r>
        <w:t>Napište nám</w:t>
      </w:r>
    </w:p>
    <w:p w14:paraId="030DA855" w14:textId="77777777" w:rsidR="00294812" w:rsidRDefault="00886996" w:rsidP="00C345DF">
      <w:pPr>
        <w:numPr>
          <w:ilvl w:val="2"/>
          <w:numId w:val="35"/>
        </w:numPr>
        <w:spacing w:before="0"/>
      </w:pPr>
      <w:r>
        <w:t>Profil</w:t>
      </w:r>
    </w:p>
    <w:p w14:paraId="030DA856" w14:textId="77777777" w:rsidR="00294812" w:rsidRDefault="00886996" w:rsidP="00C345DF">
      <w:pPr>
        <w:numPr>
          <w:ilvl w:val="2"/>
          <w:numId w:val="35"/>
        </w:numPr>
        <w:spacing w:before="0"/>
      </w:pPr>
      <w:r>
        <w:t>Reklama</w:t>
      </w:r>
    </w:p>
    <w:p w14:paraId="030DA857" w14:textId="77777777" w:rsidR="00294812" w:rsidRDefault="00886996">
      <w:pPr>
        <w:numPr>
          <w:ilvl w:val="0"/>
          <w:numId w:val="11"/>
        </w:numPr>
        <w:spacing w:before="200"/>
      </w:pPr>
      <w:r>
        <w:t>Objednatel není s ohledem na stávající rozsah software svými silami schopen zajistit podporu a údržbu předmětného software, když k tomu nemá dostatečné lidské zdroje a odborné kapacity.</w:t>
      </w:r>
    </w:p>
    <w:p w14:paraId="030DA858" w14:textId="3DEC3E12" w:rsidR="00294812" w:rsidRDefault="00886996">
      <w:pPr>
        <w:numPr>
          <w:ilvl w:val="0"/>
          <w:numId w:val="11"/>
        </w:numPr>
        <w:spacing w:before="200" w:after="300"/>
      </w:pPr>
      <w:r>
        <w:t xml:space="preserve">Zhotovitel je podnikatel, jehož předmětem podnikání je mimo jiné poskytování software, poradenství v oblasti informačních technologií, zpracování dat, </w:t>
      </w:r>
      <w:proofErr w:type="spellStart"/>
      <w:r>
        <w:t>hostingové</w:t>
      </w:r>
      <w:proofErr w:type="spellEnd"/>
      <w:r>
        <w:t xml:space="preserve"> a související činnosti a má dostatečné znalosti a schopnosti pro objednatele provádět svými silami s náležitou odbornou péčí podporu a údržbu předmětného software.</w:t>
      </w:r>
    </w:p>
    <w:p w14:paraId="2B161CF2" w14:textId="5D83845E" w:rsidR="00736517" w:rsidRDefault="00736517" w:rsidP="00736517">
      <w:pPr>
        <w:spacing w:before="200" w:after="300"/>
        <w:ind w:left="720"/>
      </w:pPr>
    </w:p>
    <w:p w14:paraId="1979ED0E" w14:textId="77777777" w:rsidR="0051161D" w:rsidRDefault="0051161D" w:rsidP="00736517">
      <w:pPr>
        <w:spacing w:before="200" w:after="300"/>
        <w:ind w:left="720"/>
      </w:pPr>
    </w:p>
    <w:p w14:paraId="030DA859" w14:textId="77777777" w:rsidR="00294812" w:rsidRDefault="00886996">
      <w:pPr>
        <w:spacing w:after="300"/>
        <w:jc w:val="center"/>
        <w:rPr>
          <w:b/>
        </w:rPr>
      </w:pPr>
      <w:r>
        <w:rPr>
          <w:b/>
        </w:rPr>
        <w:lastRenderedPageBreak/>
        <w:t>II.</w:t>
      </w:r>
    </w:p>
    <w:p w14:paraId="030DA85A" w14:textId="77777777" w:rsidR="00294812" w:rsidRDefault="00886996">
      <w:pPr>
        <w:spacing w:after="300"/>
        <w:jc w:val="center"/>
        <w:rPr>
          <w:b/>
        </w:rPr>
      </w:pPr>
      <w:r>
        <w:rPr>
          <w:b/>
        </w:rPr>
        <w:t>Předmět smlouvy</w:t>
      </w:r>
    </w:p>
    <w:p w14:paraId="030DA85B" w14:textId="2C78E191" w:rsidR="00294812" w:rsidRDefault="00684E59">
      <w:pPr>
        <w:numPr>
          <w:ilvl w:val="0"/>
          <w:numId w:val="2"/>
        </w:numPr>
      </w:pPr>
      <w:r>
        <w:t>Předmětem té</w:t>
      </w:r>
      <w:r w:rsidR="00384911">
        <w:t>to smlouvy je závazek zhotovitele</w:t>
      </w:r>
      <w:r>
        <w:t xml:space="preserve"> provádět pro objednatele </w:t>
      </w:r>
      <w:r w:rsidR="00E6166B">
        <w:t xml:space="preserve">servisní </w:t>
      </w:r>
      <w:r w:rsidR="00320E70">
        <w:t>služby</w:t>
      </w:r>
      <w:r w:rsidR="00886996">
        <w:t xml:space="preserve"> podpor</w:t>
      </w:r>
      <w:r w:rsidR="00FD12D3">
        <w:t>y</w:t>
      </w:r>
      <w:r w:rsidR="00886996">
        <w:t xml:space="preserve"> a údržb</w:t>
      </w:r>
      <w:r w:rsidR="00FD12D3">
        <w:t>y</w:t>
      </w:r>
      <w:r w:rsidR="00886996">
        <w:t xml:space="preserve"> software objednatele</w:t>
      </w:r>
      <w:r>
        <w:t xml:space="preserve"> (dále také jen </w:t>
      </w:r>
      <w:r w:rsidRPr="00997938">
        <w:rPr>
          <w:b/>
        </w:rPr>
        <w:t>„servisní služby“</w:t>
      </w:r>
      <w:r>
        <w:rPr>
          <w:b/>
        </w:rPr>
        <w:t xml:space="preserve"> </w:t>
      </w:r>
      <w:r w:rsidRPr="00997938">
        <w:t xml:space="preserve">nebo </w:t>
      </w:r>
      <w:r>
        <w:rPr>
          <w:b/>
        </w:rPr>
        <w:t>„servisní podpora“</w:t>
      </w:r>
      <w:r>
        <w:t>)</w:t>
      </w:r>
      <w:r w:rsidR="004F1922">
        <w:t xml:space="preserve"> a závazek objednatele za provedené </w:t>
      </w:r>
      <w:r w:rsidR="00CC1EB2">
        <w:t xml:space="preserve">servisní </w:t>
      </w:r>
      <w:r w:rsidR="004F1922">
        <w:t>služby platit sjednanou cenu.</w:t>
      </w:r>
    </w:p>
    <w:p w14:paraId="030DA85C" w14:textId="1C8DA628" w:rsidR="00294812" w:rsidRDefault="00886996">
      <w:pPr>
        <w:numPr>
          <w:ilvl w:val="0"/>
          <w:numId w:val="2"/>
        </w:numPr>
        <w:spacing w:before="200"/>
      </w:pPr>
      <w:r>
        <w:t>Podporou a údržbou soft</w:t>
      </w:r>
      <w:r w:rsidR="00320E70">
        <w:t>ware</w:t>
      </w:r>
      <w:r>
        <w:t xml:space="preserve"> se rozumí</w:t>
      </w:r>
      <w:r w:rsidR="00E82344">
        <w:t xml:space="preserve"> servisní podpora</w:t>
      </w:r>
      <w:r w:rsidR="00256940">
        <w:t>/servisní služby</w:t>
      </w:r>
      <w:r w:rsidR="00E82344">
        <w:t>, a to v následujícím rozsahu</w:t>
      </w:r>
      <w:r w:rsidR="009E3C26">
        <w:t>:</w:t>
      </w:r>
    </w:p>
    <w:p w14:paraId="030DA85D" w14:textId="77777777" w:rsidR="00294812" w:rsidRDefault="00886996">
      <w:pPr>
        <w:numPr>
          <w:ilvl w:val="1"/>
          <w:numId w:val="2"/>
        </w:numPr>
        <w:spacing w:before="200"/>
      </w:pPr>
      <w:r>
        <w:t>Identifikace a lokalizace incidentů a jejich příčin</w:t>
      </w:r>
      <w:r w:rsidR="00E6166B">
        <w:t>.</w:t>
      </w:r>
    </w:p>
    <w:p w14:paraId="030DA85E" w14:textId="77777777" w:rsidR="00294812" w:rsidRDefault="00886996">
      <w:pPr>
        <w:numPr>
          <w:ilvl w:val="1"/>
          <w:numId w:val="2"/>
        </w:numPr>
        <w:spacing w:before="0"/>
      </w:pPr>
      <w:r>
        <w:t>Řešení incidentů včetně odstraňování vad (tedy odchylek od sjednaného či obvyklého fungování softwaru).</w:t>
      </w:r>
    </w:p>
    <w:p w14:paraId="030DA85F" w14:textId="77777777" w:rsidR="00294812" w:rsidRDefault="00886996">
      <w:pPr>
        <w:numPr>
          <w:ilvl w:val="1"/>
          <w:numId w:val="2"/>
        </w:numPr>
        <w:spacing w:before="0"/>
      </w:pPr>
      <w:r>
        <w:t xml:space="preserve">Instalace opravných </w:t>
      </w:r>
      <w:proofErr w:type="spellStart"/>
      <w:r>
        <w:t>patchů</w:t>
      </w:r>
      <w:proofErr w:type="spellEnd"/>
      <w:r>
        <w:t xml:space="preserve"> a hot-fixů</w:t>
      </w:r>
      <w:r w:rsidR="00E6166B">
        <w:t>.</w:t>
      </w:r>
    </w:p>
    <w:p w14:paraId="030DA860" w14:textId="77777777" w:rsidR="00294812" w:rsidRDefault="00886996">
      <w:pPr>
        <w:numPr>
          <w:ilvl w:val="1"/>
          <w:numId w:val="2"/>
        </w:numPr>
        <w:spacing w:before="0"/>
      </w:pPr>
      <w:proofErr w:type="spellStart"/>
      <w:r>
        <w:t>Hotline</w:t>
      </w:r>
      <w:proofErr w:type="spellEnd"/>
      <w:r>
        <w:t xml:space="preserve"> telefonická podpora k hlášení incidentů či poskytování uživatelských rad na základě dotazů objednatele.</w:t>
      </w:r>
    </w:p>
    <w:p w14:paraId="030DA861" w14:textId="77777777" w:rsidR="00294812" w:rsidRDefault="00886996">
      <w:pPr>
        <w:numPr>
          <w:ilvl w:val="1"/>
          <w:numId w:val="2"/>
        </w:numPr>
        <w:spacing w:before="0"/>
      </w:pPr>
      <w:r>
        <w:t xml:space="preserve">Konzultační činnost formou e-mailu nebo v rámci </w:t>
      </w:r>
      <w:proofErr w:type="spellStart"/>
      <w:r>
        <w:t>hotline</w:t>
      </w:r>
      <w:proofErr w:type="spellEnd"/>
      <w:r>
        <w:t xml:space="preserve"> podpory.</w:t>
      </w:r>
    </w:p>
    <w:p w14:paraId="030DA862" w14:textId="77777777" w:rsidR="00294812" w:rsidRDefault="00886996">
      <w:pPr>
        <w:numPr>
          <w:ilvl w:val="1"/>
          <w:numId w:val="2"/>
        </w:numPr>
        <w:spacing w:before="0"/>
      </w:pPr>
      <w:r>
        <w:t>Aktualizace dat a databází, čištění databází</w:t>
      </w:r>
      <w:r w:rsidR="00E6166B">
        <w:t>.</w:t>
      </w:r>
    </w:p>
    <w:p w14:paraId="030DA863" w14:textId="77777777" w:rsidR="00294812" w:rsidRDefault="00886996">
      <w:pPr>
        <w:numPr>
          <w:ilvl w:val="1"/>
          <w:numId w:val="2"/>
        </w:numPr>
        <w:spacing w:before="0"/>
      </w:pPr>
      <w:r>
        <w:t>Školení uživatelů</w:t>
      </w:r>
      <w:r w:rsidR="00E6166B">
        <w:t>.</w:t>
      </w:r>
    </w:p>
    <w:p w14:paraId="030DA864" w14:textId="77777777" w:rsidR="00294812" w:rsidRDefault="00886996">
      <w:pPr>
        <w:numPr>
          <w:ilvl w:val="0"/>
          <w:numId w:val="2"/>
        </w:numPr>
        <w:spacing w:before="200" w:after="200"/>
      </w:pPr>
      <w:r>
        <w:t>Rozdělení software do kategorií</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30"/>
        <w:gridCol w:w="9244"/>
      </w:tblGrid>
      <w:tr w:rsidR="00294812" w14:paraId="030DA867" w14:textId="77777777">
        <w:tc>
          <w:tcPr>
            <w:tcW w:w="1530" w:type="dxa"/>
            <w:shd w:val="clear" w:color="auto" w:fill="F3F3F3"/>
            <w:tcMar>
              <w:top w:w="100" w:type="dxa"/>
              <w:left w:w="100" w:type="dxa"/>
              <w:bottom w:w="100" w:type="dxa"/>
              <w:right w:w="100" w:type="dxa"/>
            </w:tcMar>
          </w:tcPr>
          <w:p w14:paraId="030DA865" w14:textId="77777777" w:rsidR="00294812" w:rsidRDefault="00886996">
            <w:pPr>
              <w:widowControl w:val="0"/>
              <w:spacing w:before="0" w:line="240" w:lineRule="auto"/>
              <w:jc w:val="left"/>
              <w:rPr>
                <w:b/>
                <w:sz w:val="18"/>
                <w:szCs w:val="18"/>
              </w:rPr>
            </w:pPr>
            <w:r>
              <w:rPr>
                <w:b/>
                <w:sz w:val="18"/>
                <w:szCs w:val="18"/>
              </w:rPr>
              <w:t>Typ kategorie</w:t>
            </w:r>
          </w:p>
        </w:tc>
        <w:tc>
          <w:tcPr>
            <w:tcW w:w="9243" w:type="dxa"/>
            <w:shd w:val="clear" w:color="auto" w:fill="F3F3F3"/>
            <w:tcMar>
              <w:top w:w="100" w:type="dxa"/>
              <w:left w:w="100" w:type="dxa"/>
              <w:bottom w:w="100" w:type="dxa"/>
              <w:right w:w="100" w:type="dxa"/>
            </w:tcMar>
          </w:tcPr>
          <w:p w14:paraId="030DA866" w14:textId="77777777" w:rsidR="00294812" w:rsidRDefault="00886996">
            <w:pPr>
              <w:widowControl w:val="0"/>
              <w:spacing w:before="0" w:line="240" w:lineRule="auto"/>
              <w:jc w:val="left"/>
              <w:rPr>
                <w:b/>
                <w:sz w:val="18"/>
                <w:szCs w:val="18"/>
              </w:rPr>
            </w:pPr>
            <w:r>
              <w:rPr>
                <w:b/>
                <w:sz w:val="18"/>
                <w:szCs w:val="18"/>
              </w:rPr>
              <w:t>Částí software patřící do jednotlivých kategorií</w:t>
            </w:r>
          </w:p>
        </w:tc>
      </w:tr>
      <w:tr w:rsidR="00294812" w14:paraId="030DA86A" w14:textId="77777777">
        <w:tc>
          <w:tcPr>
            <w:tcW w:w="1530" w:type="dxa"/>
            <w:shd w:val="clear" w:color="auto" w:fill="auto"/>
            <w:tcMar>
              <w:top w:w="100" w:type="dxa"/>
              <w:left w:w="100" w:type="dxa"/>
              <w:bottom w:w="100" w:type="dxa"/>
              <w:right w:w="100" w:type="dxa"/>
            </w:tcMar>
          </w:tcPr>
          <w:p w14:paraId="030DA868" w14:textId="77777777" w:rsidR="00294812" w:rsidRDefault="00886996">
            <w:pPr>
              <w:widowControl w:val="0"/>
              <w:spacing w:before="0" w:line="240" w:lineRule="auto"/>
              <w:jc w:val="left"/>
              <w:rPr>
                <w:sz w:val="18"/>
                <w:szCs w:val="18"/>
              </w:rPr>
            </w:pPr>
            <w:r>
              <w:rPr>
                <w:sz w:val="18"/>
                <w:szCs w:val="18"/>
              </w:rPr>
              <w:t>Kategorie A</w:t>
            </w:r>
          </w:p>
        </w:tc>
        <w:tc>
          <w:tcPr>
            <w:tcW w:w="9243" w:type="dxa"/>
            <w:shd w:val="clear" w:color="auto" w:fill="auto"/>
            <w:tcMar>
              <w:top w:w="100" w:type="dxa"/>
              <w:left w:w="100" w:type="dxa"/>
              <w:bottom w:w="100" w:type="dxa"/>
              <w:right w:w="100" w:type="dxa"/>
            </w:tcMar>
          </w:tcPr>
          <w:p w14:paraId="030DA869" w14:textId="77777777" w:rsidR="00294812" w:rsidRDefault="00886996">
            <w:pPr>
              <w:widowControl w:val="0"/>
              <w:spacing w:before="0" w:line="240" w:lineRule="auto"/>
              <w:jc w:val="left"/>
              <w:rPr>
                <w:sz w:val="18"/>
                <w:szCs w:val="18"/>
              </w:rPr>
            </w:pPr>
            <w:r>
              <w:rPr>
                <w:sz w:val="18"/>
                <w:szCs w:val="18"/>
              </w:rPr>
              <w:t xml:space="preserve">všechny části mobilní aplikace </w:t>
            </w:r>
            <w:proofErr w:type="spellStart"/>
            <w:r>
              <w:rPr>
                <w:sz w:val="18"/>
                <w:szCs w:val="18"/>
              </w:rPr>
              <w:t>MojeDPO</w:t>
            </w:r>
            <w:proofErr w:type="spellEnd"/>
            <w:r>
              <w:rPr>
                <w:sz w:val="18"/>
                <w:szCs w:val="18"/>
              </w:rPr>
              <w:t xml:space="preserve">, webový </w:t>
            </w:r>
            <w:proofErr w:type="spellStart"/>
            <w:r>
              <w:rPr>
                <w:sz w:val="18"/>
                <w:szCs w:val="18"/>
              </w:rPr>
              <w:t>dashboard</w:t>
            </w:r>
            <w:proofErr w:type="spellEnd"/>
            <w:r>
              <w:rPr>
                <w:sz w:val="18"/>
                <w:szCs w:val="18"/>
              </w:rPr>
              <w:t xml:space="preserve"> scc.dpo.cz/</w:t>
            </w:r>
            <w:proofErr w:type="spellStart"/>
            <w:r>
              <w:rPr>
                <w:sz w:val="18"/>
                <w:szCs w:val="18"/>
              </w:rPr>
              <w:t>dashboard</w:t>
            </w:r>
            <w:proofErr w:type="spellEnd"/>
            <w:r>
              <w:rPr>
                <w:sz w:val="18"/>
                <w:szCs w:val="18"/>
              </w:rPr>
              <w:t>, SCC modul Platby</w:t>
            </w:r>
          </w:p>
        </w:tc>
      </w:tr>
      <w:tr w:rsidR="00294812" w14:paraId="030DA86D" w14:textId="77777777">
        <w:tc>
          <w:tcPr>
            <w:tcW w:w="1530" w:type="dxa"/>
            <w:shd w:val="clear" w:color="auto" w:fill="auto"/>
            <w:tcMar>
              <w:top w:w="100" w:type="dxa"/>
              <w:left w:w="100" w:type="dxa"/>
              <w:bottom w:w="100" w:type="dxa"/>
              <w:right w:w="100" w:type="dxa"/>
            </w:tcMar>
          </w:tcPr>
          <w:p w14:paraId="030DA86B" w14:textId="77777777" w:rsidR="00294812" w:rsidRDefault="00886996">
            <w:pPr>
              <w:widowControl w:val="0"/>
              <w:spacing w:before="0" w:line="240" w:lineRule="auto"/>
              <w:jc w:val="left"/>
              <w:rPr>
                <w:sz w:val="18"/>
                <w:szCs w:val="18"/>
              </w:rPr>
            </w:pPr>
            <w:r>
              <w:rPr>
                <w:sz w:val="18"/>
                <w:szCs w:val="18"/>
              </w:rPr>
              <w:t>Kategorie B</w:t>
            </w:r>
          </w:p>
        </w:tc>
        <w:tc>
          <w:tcPr>
            <w:tcW w:w="9243" w:type="dxa"/>
            <w:shd w:val="clear" w:color="auto" w:fill="auto"/>
            <w:tcMar>
              <w:top w:w="100" w:type="dxa"/>
              <w:left w:w="100" w:type="dxa"/>
              <w:bottom w:w="100" w:type="dxa"/>
              <w:right w:w="100" w:type="dxa"/>
            </w:tcMar>
          </w:tcPr>
          <w:p w14:paraId="030DA86C" w14:textId="77777777" w:rsidR="00294812" w:rsidRDefault="00886996">
            <w:pPr>
              <w:spacing w:before="0" w:line="240" w:lineRule="auto"/>
              <w:rPr>
                <w:sz w:val="14"/>
                <w:szCs w:val="14"/>
              </w:rPr>
            </w:pPr>
            <w:r>
              <w:rPr>
                <w:sz w:val="18"/>
                <w:szCs w:val="18"/>
              </w:rPr>
              <w:t xml:space="preserve">SCC </w:t>
            </w:r>
            <w:proofErr w:type="spellStart"/>
            <w:r>
              <w:rPr>
                <w:sz w:val="18"/>
                <w:szCs w:val="18"/>
              </w:rPr>
              <w:t>modulky</w:t>
            </w:r>
            <w:proofErr w:type="spellEnd"/>
            <w:r>
              <w:rPr>
                <w:sz w:val="18"/>
                <w:szCs w:val="18"/>
              </w:rPr>
              <w:t xml:space="preserve">: CMS (správa obsahu), Doprava, Navigační </w:t>
            </w:r>
            <w:proofErr w:type="spellStart"/>
            <w:r>
              <w:rPr>
                <w:sz w:val="18"/>
                <w:szCs w:val="18"/>
              </w:rPr>
              <w:t>engine</w:t>
            </w:r>
            <w:proofErr w:type="spellEnd"/>
          </w:p>
        </w:tc>
      </w:tr>
      <w:tr w:rsidR="00294812" w14:paraId="030DA870" w14:textId="77777777">
        <w:tc>
          <w:tcPr>
            <w:tcW w:w="1530" w:type="dxa"/>
            <w:shd w:val="clear" w:color="auto" w:fill="auto"/>
            <w:tcMar>
              <w:top w:w="100" w:type="dxa"/>
              <w:left w:w="100" w:type="dxa"/>
              <w:bottom w:w="100" w:type="dxa"/>
              <w:right w:w="100" w:type="dxa"/>
            </w:tcMar>
          </w:tcPr>
          <w:p w14:paraId="030DA86E" w14:textId="77777777" w:rsidR="00294812" w:rsidRDefault="00886996">
            <w:pPr>
              <w:widowControl w:val="0"/>
              <w:spacing w:before="0" w:line="240" w:lineRule="auto"/>
              <w:jc w:val="left"/>
              <w:rPr>
                <w:sz w:val="18"/>
                <w:szCs w:val="18"/>
              </w:rPr>
            </w:pPr>
            <w:r>
              <w:rPr>
                <w:sz w:val="18"/>
                <w:szCs w:val="18"/>
              </w:rPr>
              <w:t>Kategorie C</w:t>
            </w:r>
          </w:p>
        </w:tc>
        <w:tc>
          <w:tcPr>
            <w:tcW w:w="9243" w:type="dxa"/>
            <w:shd w:val="clear" w:color="auto" w:fill="auto"/>
            <w:tcMar>
              <w:top w:w="100" w:type="dxa"/>
              <w:left w:w="100" w:type="dxa"/>
              <w:bottom w:w="100" w:type="dxa"/>
              <w:right w:w="100" w:type="dxa"/>
            </w:tcMar>
          </w:tcPr>
          <w:p w14:paraId="030DA86F" w14:textId="77777777" w:rsidR="00294812" w:rsidRDefault="00886996">
            <w:pPr>
              <w:spacing w:before="0" w:line="240" w:lineRule="auto"/>
              <w:rPr>
                <w:sz w:val="18"/>
                <w:szCs w:val="18"/>
              </w:rPr>
            </w:pPr>
            <w:r>
              <w:rPr>
                <w:sz w:val="18"/>
                <w:szCs w:val="18"/>
              </w:rPr>
              <w:t xml:space="preserve">SCC </w:t>
            </w:r>
            <w:proofErr w:type="spellStart"/>
            <w:r>
              <w:rPr>
                <w:sz w:val="18"/>
                <w:szCs w:val="18"/>
              </w:rPr>
              <w:t>modulky</w:t>
            </w:r>
            <w:proofErr w:type="spellEnd"/>
            <w:r>
              <w:rPr>
                <w:sz w:val="18"/>
                <w:szCs w:val="18"/>
              </w:rPr>
              <w:t xml:space="preserve">: Síťový dispečink, Správa zařízení, Body zájmu / POI, Správa uživatelů, Nastavení systému, Správa majetku </w:t>
            </w:r>
          </w:p>
        </w:tc>
      </w:tr>
      <w:tr w:rsidR="00294812" w14:paraId="030DA873" w14:textId="77777777">
        <w:tc>
          <w:tcPr>
            <w:tcW w:w="1530" w:type="dxa"/>
            <w:shd w:val="clear" w:color="auto" w:fill="auto"/>
            <w:tcMar>
              <w:top w:w="100" w:type="dxa"/>
              <w:left w:w="100" w:type="dxa"/>
              <w:bottom w:w="100" w:type="dxa"/>
              <w:right w:w="100" w:type="dxa"/>
            </w:tcMar>
          </w:tcPr>
          <w:p w14:paraId="030DA871" w14:textId="77777777" w:rsidR="00294812" w:rsidRDefault="00886996">
            <w:pPr>
              <w:widowControl w:val="0"/>
              <w:spacing w:before="0" w:line="240" w:lineRule="auto"/>
              <w:jc w:val="left"/>
              <w:rPr>
                <w:sz w:val="18"/>
                <w:szCs w:val="18"/>
              </w:rPr>
            </w:pPr>
            <w:r>
              <w:rPr>
                <w:sz w:val="18"/>
                <w:szCs w:val="18"/>
              </w:rPr>
              <w:t>Kategorie D</w:t>
            </w:r>
          </w:p>
        </w:tc>
        <w:tc>
          <w:tcPr>
            <w:tcW w:w="9243" w:type="dxa"/>
            <w:shd w:val="clear" w:color="auto" w:fill="auto"/>
            <w:tcMar>
              <w:top w:w="100" w:type="dxa"/>
              <w:left w:w="100" w:type="dxa"/>
              <w:bottom w:w="100" w:type="dxa"/>
              <w:right w:w="100" w:type="dxa"/>
            </w:tcMar>
          </w:tcPr>
          <w:p w14:paraId="030DA872" w14:textId="77777777" w:rsidR="00294812" w:rsidRDefault="00886996">
            <w:pPr>
              <w:widowControl w:val="0"/>
              <w:spacing w:before="0" w:line="240" w:lineRule="auto"/>
              <w:jc w:val="left"/>
              <w:rPr>
                <w:sz w:val="18"/>
                <w:szCs w:val="18"/>
              </w:rPr>
            </w:pPr>
            <w:r>
              <w:rPr>
                <w:sz w:val="18"/>
                <w:szCs w:val="18"/>
              </w:rPr>
              <w:t>aktualizace, čištění databází, školení uživatelů</w:t>
            </w:r>
          </w:p>
        </w:tc>
      </w:tr>
    </w:tbl>
    <w:p w14:paraId="030DA874" w14:textId="77777777" w:rsidR="00294812" w:rsidRDefault="004D4EA4">
      <w:pPr>
        <w:numPr>
          <w:ilvl w:val="0"/>
          <w:numId w:val="2"/>
        </w:numPr>
      </w:pPr>
      <w:r>
        <w:t>Smluvní strany se dohodly na níže uvedených Dobách reakce a Dobách řešení</w:t>
      </w:r>
      <w:r w:rsidR="00B1759F">
        <w:t xml:space="preserve"> vč. Sankcí</w:t>
      </w:r>
      <w:r>
        <w:t>.</w:t>
      </w:r>
    </w:p>
    <w:p w14:paraId="030DA875" w14:textId="77777777" w:rsidR="00294812" w:rsidRDefault="00886996">
      <w:pPr>
        <w:numPr>
          <w:ilvl w:val="1"/>
          <w:numId w:val="2"/>
        </w:numPr>
        <w:spacing w:before="200"/>
      </w:pPr>
      <w:r>
        <w:t xml:space="preserve">Doba reakce je definována jako čas mezi odesláním Oznámení o události a </w:t>
      </w:r>
      <w:r w:rsidR="00415AAB">
        <w:t xml:space="preserve">jeho </w:t>
      </w:r>
      <w:r>
        <w:t>přijetím dodavatelem</w:t>
      </w:r>
    </w:p>
    <w:p w14:paraId="030DA876" w14:textId="77777777" w:rsidR="00294812" w:rsidRDefault="00886996">
      <w:pPr>
        <w:numPr>
          <w:ilvl w:val="1"/>
          <w:numId w:val="2"/>
        </w:numPr>
        <w:spacing w:before="0" w:after="300"/>
      </w:pPr>
      <w:r>
        <w:t>Doba řešení je definována jako čas mezi přijetím Oznámení o události a předáním informace o odstranění incidentu dodavatelem</w:t>
      </w:r>
    </w:p>
    <w:tbl>
      <w:tblPr>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31"/>
        <w:gridCol w:w="2638"/>
        <w:gridCol w:w="1984"/>
        <w:gridCol w:w="2637"/>
        <w:gridCol w:w="1984"/>
      </w:tblGrid>
      <w:tr w:rsidR="00294812" w14:paraId="030DA87D" w14:textId="77777777">
        <w:tc>
          <w:tcPr>
            <w:tcW w:w="1530" w:type="dxa"/>
            <w:shd w:val="clear" w:color="auto" w:fill="F3F3F3"/>
            <w:tcMar>
              <w:top w:w="100" w:type="dxa"/>
              <w:left w:w="100" w:type="dxa"/>
              <w:bottom w:w="100" w:type="dxa"/>
              <w:right w:w="100" w:type="dxa"/>
            </w:tcMar>
          </w:tcPr>
          <w:p w14:paraId="030DA877" w14:textId="77777777" w:rsidR="00294812" w:rsidRDefault="00886996">
            <w:pPr>
              <w:widowControl w:val="0"/>
              <w:spacing w:before="0" w:line="240" w:lineRule="auto"/>
              <w:jc w:val="left"/>
              <w:rPr>
                <w:b/>
                <w:sz w:val="18"/>
                <w:szCs w:val="18"/>
              </w:rPr>
            </w:pPr>
            <w:r>
              <w:rPr>
                <w:b/>
                <w:sz w:val="18"/>
                <w:szCs w:val="18"/>
              </w:rPr>
              <w:t>Typ kategorie</w:t>
            </w:r>
          </w:p>
        </w:tc>
        <w:tc>
          <w:tcPr>
            <w:tcW w:w="2637" w:type="dxa"/>
            <w:shd w:val="clear" w:color="auto" w:fill="F3F3F3"/>
            <w:tcMar>
              <w:top w:w="100" w:type="dxa"/>
              <w:left w:w="100" w:type="dxa"/>
              <w:bottom w:w="100" w:type="dxa"/>
              <w:right w:w="100" w:type="dxa"/>
            </w:tcMar>
          </w:tcPr>
          <w:p w14:paraId="030DA878" w14:textId="77777777" w:rsidR="00294812" w:rsidRDefault="00886996" w:rsidP="0011385D">
            <w:pPr>
              <w:widowControl w:val="0"/>
              <w:spacing w:before="0" w:line="240" w:lineRule="auto"/>
              <w:jc w:val="center"/>
              <w:rPr>
                <w:b/>
                <w:sz w:val="18"/>
                <w:szCs w:val="18"/>
              </w:rPr>
            </w:pPr>
            <w:r>
              <w:rPr>
                <w:b/>
                <w:sz w:val="18"/>
                <w:szCs w:val="18"/>
              </w:rPr>
              <w:t>Doba reakce</w:t>
            </w:r>
          </w:p>
        </w:tc>
        <w:tc>
          <w:tcPr>
            <w:tcW w:w="1984" w:type="dxa"/>
            <w:shd w:val="clear" w:color="auto" w:fill="F3F3F3"/>
            <w:tcMar>
              <w:top w:w="100" w:type="dxa"/>
              <w:left w:w="100" w:type="dxa"/>
              <w:bottom w:w="100" w:type="dxa"/>
              <w:right w:w="100" w:type="dxa"/>
            </w:tcMar>
          </w:tcPr>
          <w:p w14:paraId="030DA879" w14:textId="77777777" w:rsidR="00294812" w:rsidRDefault="00886996" w:rsidP="006A3B03">
            <w:pPr>
              <w:widowControl w:val="0"/>
              <w:spacing w:before="0" w:line="240" w:lineRule="auto"/>
              <w:jc w:val="right"/>
              <w:rPr>
                <w:b/>
                <w:sz w:val="18"/>
                <w:szCs w:val="18"/>
              </w:rPr>
            </w:pPr>
            <w:r>
              <w:rPr>
                <w:b/>
                <w:sz w:val="18"/>
                <w:szCs w:val="18"/>
              </w:rPr>
              <w:t xml:space="preserve">Penalizace </w:t>
            </w:r>
            <w:r w:rsidR="006A3B03">
              <w:rPr>
                <w:b/>
                <w:sz w:val="18"/>
                <w:szCs w:val="18"/>
              </w:rPr>
              <w:t xml:space="preserve">při prodlení </w:t>
            </w:r>
            <w:r>
              <w:rPr>
                <w:b/>
                <w:sz w:val="18"/>
                <w:szCs w:val="18"/>
              </w:rPr>
              <w:t>- reakce</w:t>
            </w:r>
          </w:p>
        </w:tc>
        <w:tc>
          <w:tcPr>
            <w:tcW w:w="2637" w:type="dxa"/>
            <w:shd w:val="clear" w:color="auto" w:fill="F3F3F3"/>
            <w:tcMar>
              <w:top w:w="100" w:type="dxa"/>
              <w:left w:w="100" w:type="dxa"/>
              <w:bottom w:w="100" w:type="dxa"/>
              <w:right w:w="100" w:type="dxa"/>
            </w:tcMar>
          </w:tcPr>
          <w:p w14:paraId="030DA87A" w14:textId="77777777" w:rsidR="00294812" w:rsidRDefault="00886996">
            <w:pPr>
              <w:widowControl w:val="0"/>
              <w:spacing w:before="0" w:line="240" w:lineRule="auto"/>
              <w:jc w:val="center"/>
              <w:rPr>
                <w:b/>
                <w:sz w:val="18"/>
                <w:szCs w:val="18"/>
              </w:rPr>
            </w:pPr>
            <w:r>
              <w:rPr>
                <w:b/>
                <w:sz w:val="18"/>
                <w:szCs w:val="18"/>
              </w:rPr>
              <w:t>Doba řešení</w:t>
            </w:r>
          </w:p>
          <w:p w14:paraId="030DA87B" w14:textId="77777777" w:rsidR="00294812" w:rsidRDefault="00294812" w:rsidP="00997938">
            <w:pPr>
              <w:widowControl w:val="0"/>
              <w:spacing w:before="0" w:line="240" w:lineRule="auto"/>
              <w:rPr>
                <w:b/>
                <w:sz w:val="18"/>
                <w:szCs w:val="18"/>
              </w:rPr>
            </w:pPr>
          </w:p>
        </w:tc>
        <w:tc>
          <w:tcPr>
            <w:tcW w:w="1984" w:type="dxa"/>
            <w:shd w:val="clear" w:color="auto" w:fill="F3F3F3"/>
            <w:tcMar>
              <w:top w:w="100" w:type="dxa"/>
              <w:left w:w="100" w:type="dxa"/>
              <w:bottom w:w="100" w:type="dxa"/>
              <w:right w:w="100" w:type="dxa"/>
            </w:tcMar>
          </w:tcPr>
          <w:p w14:paraId="030DA87C" w14:textId="77777777" w:rsidR="00294812" w:rsidRDefault="00886996">
            <w:pPr>
              <w:widowControl w:val="0"/>
              <w:spacing w:before="0" w:line="240" w:lineRule="auto"/>
              <w:jc w:val="right"/>
              <w:rPr>
                <w:b/>
                <w:sz w:val="18"/>
                <w:szCs w:val="18"/>
              </w:rPr>
            </w:pPr>
            <w:r>
              <w:rPr>
                <w:b/>
                <w:sz w:val="18"/>
                <w:szCs w:val="18"/>
              </w:rPr>
              <w:t>Penalizace</w:t>
            </w:r>
            <w:r w:rsidR="006A3B03">
              <w:rPr>
                <w:b/>
                <w:sz w:val="18"/>
                <w:szCs w:val="18"/>
              </w:rPr>
              <w:t xml:space="preserve"> při prodlení</w:t>
            </w:r>
            <w:r>
              <w:rPr>
                <w:b/>
                <w:sz w:val="18"/>
                <w:szCs w:val="18"/>
              </w:rPr>
              <w:t xml:space="preserve"> - řešení</w:t>
            </w:r>
          </w:p>
        </w:tc>
      </w:tr>
      <w:tr w:rsidR="00294812" w14:paraId="030DA885" w14:textId="77777777">
        <w:tc>
          <w:tcPr>
            <w:tcW w:w="1530" w:type="dxa"/>
            <w:shd w:val="clear" w:color="auto" w:fill="auto"/>
            <w:tcMar>
              <w:top w:w="100" w:type="dxa"/>
              <w:left w:w="100" w:type="dxa"/>
              <w:bottom w:w="100" w:type="dxa"/>
              <w:right w:w="100" w:type="dxa"/>
            </w:tcMar>
          </w:tcPr>
          <w:p w14:paraId="030DA87E" w14:textId="77777777" w:rsidR="00294812" w:rsidRDefault="00886996">
            <w:pPr>
              <w:widowControl w:val="0"/>
              <w:spacing w:before="0" w:line="240" w:lineRule="auto"/>
              <w:jc w:val="left"/>
              <w:rPr>
                <w:sz w:val="18"/>
                <w:szCs w:val="18"/>
              </w:rPr>
            </w:pPr>
            <w:r>
              <w:rPr>
                <w:sz w:val="18"/>
                <w:szCs w:val="18"/>
              </w:rPr>
              <w:t>Kategorie A</w:t>
            </w:r>
          </w:p>
        </w:tc>
        <w:tc>
          <w:tcPr>
            <w:tcW w:w="2637" w:type="dxa"/>
            <w:shd w:val="clear" w:color="auto" w:fill="auto"/>
            <w:tcMar>
              <w:top w:w="100" w:type="dxa"/>
              <w:left w:w="100" w:type="dxa"/>
              <w:bottom w:w="100" w:type="dxa"/>
              <w:right w:w="100" w:type="dxa"/>
            </w:tcMar>
          </w:tcPr>
          <w:p w14:paraId="030DA87F" w14:textId="77777777" w:rsidR="00294812" w:rsidRDefault="00886996">
            <w:pPr>
              <w:widowControl w:val="0"/>
              <w:spacing w:before="0" w:line="240" w:lineRule="auto"/>
              <w:jc w:val="right"/>
              <w:rPr>
                <w:sz w:val="18"/>
                <w:szCs w:val="18"/>
              </w:rPr>
            </w:pPr>
            <w:r>
              <w:rPr>
                <w:sz w:val="18"/>
                <w:szCs w:val="18"/>
              </w:rPr>
              <w:t>07:00 - 15:30 = do 1 hodiny</w:t>
            </w:r>
          </w:p>
          <w:p w14:paraId="030DA880" w14:textId="77777777" w:rsidR="00294812" w:rsidRDefault="00886996">
            <w:pPr>
              <w:widowControl w:val="0"/>
              <w:spacing w:before="0" w:line="240" w:lineRule="auto"/>
              <w:jc w:val="right"/>
              <w:rPr>
                <w:sz w:val="18"/>
                <w:szCs w:val="18"/>
              </w:rPr>
            </w:pPr>
            <w:r>
              <w:rPr>
                <w:sz w:val="18"/>
                <w:szCs w:val="18"/>
              </w:rPr>
              <w:t>15:31 - 06:59 = do 2 hodin</w:t>
            </w:r>
          </w:p>
        </w:tc>
        <w:tc>
          <w:tcPr>
            <w:tcW w:w="1984" w:type="dxa"/>
            <w:shd w:val="clear" w:color="auto" w:fill="auto"/>
            <w:tcMar>
              <w:top w:w="100" w:type="dxa"/>
              <w:left w:w="100" w:type="dxa"/>
              <w:bottom w:w="100" w:type="dxa"/>
              <w:right w:w="100" w:type="dxa"/>
            </w:tcMar>
          </w:tcPr>
          <w:p w14:paraId="030DA881" w14:textId="77777777" w:rsidR="00294812" w:rsidRDefault="00886996">
            <w:pPr>
              <w:widowControl w:val="0"/>
              <w:spacing w:before="0" w:line="240" w:lineRule="auto"/>
              <w:jc w:val="right"/>
              <w:rPr>
                <w:sz w:val="18"/>
                <w:szCs w:val="18"/>
              </w:rPr>
            </w:pPr>
            <w:r>
              <w:rPr>
                <w:sz w:val="18"/>
                <w:szCs w:val="18"/>
              </w:rPr>
              <w:t xml:space="preserve"> 500 Kč / </w:t>
            </w:r>
            <w:r w:rsidR="00415AAB">
              <w:rPr>
                <w:sz w:val="18"/>
                <w:szCs w:val="18"/>
              </w:rPr>
              <w:t xml:space="preserve">za každou </w:t>
            </w:r>
            <w:proofErr w:type="spellStart"/>
            <w:r>
              <w:rPr>
                <w:sz w:val="18"/>
                <w:szCs w:val="18"/>
              </w:rPr>
              <w:t>zap</w:t>
            </w:r>
            <w:proofErr w:type="spellEnd"/>
            <w:r>
              <w:rPr>
                <w:sz w:val="18"/>
                <w:szCs w:val="18"/>
              </w:rPr>
              <w:t>. hod</w:t>
            </w:r>
            <w:r w:rsidR="006A3B03">
              <w:rPr>
                <w:sz w:val="18"/>
                <w:szCs w:val="18"/>
              </w:rPr>
              <w:t>.</w:t>
            </w:r>
          </w:p>
        </w:tc>
        <w:tc>
          <w:tcPr>
            <w:tcW w:w="2637" w:type="dxa"/>
            <w:shd w:val="clear" w:color="auto" w:fill="auto"/>
            <w:tcMar>
              <w:top w:w="100" w:type="dxa"/>
              <w:left w:w="100" w:type="dxa"/>
              <w:bottom w:w="100" w:type="dxa"/>
              <w:right w:w="100" w:type="dxa"/>
            </w:tcMar>
          </w:tcPr>
          <w:p w14:paraId="030DA882" w14:textId="77777777" w:rsidR="00294812" w:rsidRDefault="00886996">
            <w:pPr>
              <w:widowControl w:val="0"/>
              <w:spacing w:before="0" w:line="240" w:lineRule="auto"/>
              <w:jc w:val="right"/>
              <w:rPr>
                <w:sz w:val="18"/>
                <w:szCs w:val="18"/>
              </w:rPr>
            </w:pPr>
            <w:r>
              <w:rPr>
                <w:sz w:val="18"/>
                <w:szCs w:val="18"/>
              </w:rPr>
              <w:t>navrhne dodavatel</w:t>
            </w:r>
          </w:p>
          <w:p w14:paraId="030DA883" w14:textId="77777777" w:rsidR="00294812" w:rsidRDefault="00886996">
            <w:pPr>
              <w:widowControl w:val="0"/>
              <w:spacing w:before="0" w:line="240" w:lineRule="auto"/>
              <w:jc w:val="right"/>
              <w:rPr>
                <w:sz w:val="18"/>
                <w:szCs w:val="18"/>
              </w:rPr>
            </w:pPr>
            <w:r>
              <w:rPr>
                <w:sz w:val="18"/>
                <w:szCs w:val="18"/>
              </w:rPr>
              <w:t xml:space="preserve"> ne déle než 6 hodin</w:t>
            </w:r>
          </w:p>
        </w:tc>
        <w:tc>
          <w:tcPr>
            <w:tcW w:w="1984" w:type="dxa"/>
            <w:shd w:val="clear" w:color="auto" w:fill="auto"/>
            <w:tcMar>
              <w:top w:w="100" w:type="dxa"/>
              <w:left w:w="100" w:type="dxa"/>
              <w:bottom w:w="100" w:type="dxa"/>
              <w:right w:w="100" w:type="dxa"/>
            </w:tcMar>
          </w:tcPr>
          <w:p w14:paraId="030DA884" w14:textId="77777777" w:rsidR="00294812" w:rsidRDefault="00886996" w:rsidP="00095D43">
            <w:pPr>
              <w:widowControl w:val="0"/>
              <w:spacing w:before="0" w:line="240" w:lineRule="auto"/>
              <w:jc w:val="right"/>
              <w:rPr>
                <w:sz w:val="18"/>
                <w:szCs w:val="18"/>
              </w:rPr>
            </w:pPr>
            <w:r>
              <w:rPr>
                <w:sz w:val="18"/>
                <w:szCs w:val="18"/>
              </w:rPr>
              <w:t xml:space="preserve">300 Kč / </w:t>
            </w:r>
            <w:r w:rsidR="00415AAB">
              <w:rPr>
                <w:sz w:val="18"/>
                <w:szCs w:val="18"/>
              </w:rPr>
              <w:t>za každ</w:t>
            </w:r>
            <w:r w:rsidR="00095D43">
              <w:rPr>
                <w:sz w:val="18"/>
                <w:szCs w:val="18"/>
              </w:rPr>
              <w:t>ou</w:t>
            </w:r>
            <w:r w:rsidR="00415AAB">
              <w:rPr>
                <w:sz w:val="18"/>
                <w:szCs w:val="18"/>
              </w:rPr>
              <w:t xml:space="preserve"> </w:t>
            </w:r>
            <w:proofErr w:type="spellStart"/>
            <w:r>
              <w:rPr>
                <w:sz w:val="18"/>
                <w:szCs w:val="18"/>
              </w:rPr>
              <w:t>zap</w:t>
            </w:r>
            <w:proofErr w:type="spellEnd"/>
            <w:r>
              <w:rPr>
                <w:sz w:val="18"/>
                <w:szCs w:val="18"/>
              </w:rPr>
              <w:t>. hod</w:t>
            </w:r>
          </w:p>
        </w:tc>
      </w:tr>
      <w:tr w:rsidR="00294812" w14:paraId="030DA88C" w14:textId="77777777">
        <w:tc>
          <w:tcPr>
            <w:tcW w:w="1530" w:type="dxa"/>
            <w:shd w:val="clear" w:color="auto" w:fill="auto"/>
            <w:tcMar>
              <w:top w:w="100" w:type="dxa"/>
              <w:left w:w="100" w:type="dxa"/>
              <w:bottom w:w="100" w:type="dxa"/>
              <w:right w:w="100" w:type="dxa"/>
            </w:tcMar>
          </w:tcPr>
          <w:p w14:paraId="030DA886" w14:textId="77777777" w:rsidR="00294812" w:rsidRDefault="00886996">
            <w:pPr>
              <w:widowControl w:val="0"/>
              <w:spacing w:before="0" w:line="240" w:lineRule="auto"/>
              <w:jc w:val="left"/>
              <w:rPr>
                <w:sz w:val="18"/>
                <w:szCs w:val="18"/>
              </w:rPr>
            </w:pPr>
            <w:r>
              <w:rPr>
                <w:sz w:val="18"/>
                <w:szCs w:val="18"/>
              </w:rPr>
              <w:t>Kategorie B</w:t>
            </w:r>
          </w:p>
        </w:tc>
        <w:tc>
          <w:tcPr>
            <w:tcW w:w="2637" w:type="dxa"/>
            <w:shd w:val="clear" w:color="auto" w:fill="auto"/>
            <w:tcMar>
              <w:top w:w="100" w:type="dxa"/>
              <w:left w:w="100" w:type="dxa"/>
              <w:bottom w:w="100" w:type="dxa"/>
              <w:right w:w="100" w:type="dxa"/>
            </w:tcMar>
          </w:tcPr>
          <w:p w14:paraId="030DA887" w14:textId="77777777" w:rsidR="00294812" w:rsidRDefault="00886996">
            <w:pPr>
              <w:widowControl w:val="0"/>
              <w:spacing w:before="0" w:line="240" w:lineRule="auto"/>
              <w:jc w:val="right"/>
              <w:rPr>
                <w:sz w:val="18"/>
                <w:szCs w:val="18"/>
              </w:rPr>
            </w:pPr>
            <w:r>
              <w:rPr>
                <w:sz w:val="18"/>
                <w:szCs w:val="18"/>
              </w:rPr>
              <w:t>do 12 hodin</w:t>
            </w:r>
          </w:p>
        </w:tc>
        <w:tc>
          <w:tcPr>
            <w:tcW w:w="1984" w:type="dxa"/>
            <w:shd w:val="clear" w:color="auto" w:fill="auto"/>
            <w:tcMar>
              <w:top w:w="100" w:type="dxa"/>
              <w:left w:w="100" w:type="dxa"/>
              <w:bottom w:w="100" w:type="dxa"/>
              <w:right w:w="100" w:type="dxa"/>
            </w:tcMar>
          </w:tcPr>
          <w:p w14:paraId="030DA888" w14:textId="77777777" w:rsidR="00294812" w:rsidRDefault="00886996" w:rsidP="00415AAB">
            <w:pPr>
              <w:widowControl w:val="0"/>
              <w:spacing w:before="0" w:line="240" w:lineRule="auto"/>
              <w:jc w:val="right"/>
              <w:rPr>
                <w:sz w:val="18"/>
                <w:szCs w:val="18"/>
              </w:rPr>
            </w:pPr>
            <w:r>
              <w:rPr>
                <w:sz w:val="18"/>
                <w:szCs w:val="18"/>
              </w:rPr>
              <w:t xml:space="preserve">500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c>
          <w:tcPr>
            <w:tcW w:w="2637" w:type="dxa"/>
            <w:shd w:val="clear" w:color="auto" w:fill="auto"/>
            <w:tcMar>
              <w:top w:w="100" w:type="dxa"/>
              <w:left w:w="100" w:type="dxa"/>
              <w:bottom w:w="100" w:type="dxa"/>
              <w:right w:w="100" w:type="dxa"/>
            </w:tcMar>
          </w:tcPr>
          <w:p w14:paraId="030DA889" w14:textId="77777777" w:rsidR="00294812" w:rsidRDefault="00886996">
            <w:pPr>
              <w:widowControl w:val="0"/>
              <w:spacing w:before="0" w:line="240" w:lineRule="auto"/>
              <w:jc w:val="right"/>
              <w:rPr>
                <w:sz w:val="18"/>
                <w:szCs w:val="18"/>
              </w:rPr>
            </w:pPr>
            <w:r>
              <w:rPr>
                <w:sz w:val="18"/>
                <w:szCs w:val="18"/>
              </w:rPr>
              <w:t>navrhne dodavatel</w:t>
            </w:r>
          </w:p>
          <w:p w14:paraId="030DA88A" w14:textId="77777777" w:rsidR="00294812" w:rsidRDefault="00886996">
            <w:pPr>
              <w:widowControl w:val="0"/>
              <w:spacing w:before="0" w:line="240" w:lineRule="auto"/>
              <w:jc w:val="right"/>
              <w:rPr>
                <w:sz w:val="18"/>
                <w:szCs w:val="18"/>
              </w:rPr>
            </w:pPr>
            <w:r>
              <w:rPr>
                <w:sz w:val="18"/>
                <w:szCs w:val="18"/>
              </w:rPr>
              <w:t>ne déle než 24 hodin</w:t>
            </w:r>
          </w:p>
        </w:tc>
        <w:tc>
          <w:tcPr>
            <w:tcW w:w="1984" w:type="dxa"/>
            <w:shd w:val="clear" w:color="auto" w:fill="auto"/>
            <w:tcMar>
              <w:top w:w="100" w:type="dxa"/>
              <w:left w:w="100" w:type="dxa"/>
              <w:bottom w:w="100" w:type="dxa"/>
              <w:right w:w="100" w:type="dxa"/>
            </w:tcMar>
          </w:tcPr>
          <w:p w14:paraId="030DA88B" w14:textId="77777777" w:rsidR="00294812" w:rsidRDefault="00886996">
            <w:pPr>
              <w:widowControl w:val="0"/>
              <w:spacing w:before="0" w:line="240" w:lineRule="auto"/>
              <w:jc w:val="right"/>
              <w:rPr>
                <w:sz w:val="18"/>
                <w:szCs w:val="18"/>
              </w:rPr>
            </w:pPr>
            <w:r>
              <w:rPr>
                <w:sz w:val="18"/>
                <w:szCs w:val="18"/>
              </w:rPr>
              <w:t xml:space="preserve">300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r>
      <w:tr w:rsidR="00294812" w14:paraId="030DA893" w14:textId="77777777">
        <w:tc>
          <w:tcPr>
            <w:tcW w:w="1530" w:type="dxa"/>
            <w:shd w:val="clear" w:color="auto" w:fill="auto"/>
            <w:tcMar>
              <w:top w:w="100" w:type="dxa"/>
              <w:left w:w="100" w:type="dxa"/>
              <w:bottom w:w="100" w:type="dxa"/>
              <w:right w:w="100" w:type="dxa"/>
            </w:tcMar>
          </w:tcPr>
          <w:p w14:paraId="030DA88D" w14:textId="77777777" w:rsidR="00294812" w:rsidRDefault="00886996">
            <w:pPr>
              <w:widowControl w:val="0"/>
              <w:spacing w:before="0" w:line="240" w:lineRule="auto"/>
              <w:jc w:val="left"/>
              <w:rPr>
                <w:sz w:val="18"/>
                <w:szCs w:val="18"/>
              </w:rPr>
            </w:pPr>
            <w:r>
              <w:rPr>
                <w:sz w:val="18"/>
                <w:szCs w:val="18"/>
              </w:rPr>
              <w:t>Kategorie C</w:t>
            </w:r>
          </w:p>
        </w:tc>
        <w:tc>
          <w:tcPr>
            <w:tcW w:w="2637" w:type="dxa"/>
            <w:shd w:val="clear" w:color="auto" w:fill="auto"/>
            <w:tcMar>
              <w:top w:w="100" w:type="dxa"/>
              <w:left w:w="100" w:type="dxa"/>
              <w:bottom w:w="100" w:type="dxa"/>
              <w:right w:w="100" w:type="dxa"/>
            </w:tcMar>
          </w:tcPr>
          <w:p w14:paraId="030DA88E" w14:textId="77777777" w:rsidR="00294812" w:rsidRDefault="00886996">
            <w:pPr>
              <w:widowControl w:val="0"/>
              <w:spacing w:before="0" w:line="240" w:lineRule="auto"/>
              <w:jc w:val="right"/>
              <w:rPr>
                <w:sz w:val="18"/>
                <w:szCs w:val="18"/>
              </w:rPr>
            </w:pPr>
            <w:r>
              <w:rPr>
                <w:sz w:val="18"/>
                <w:szCs w:val="18"/>
              </w:rPr>
              <w:t>do 24 hodin</w:t>
            </w:r>
          </w:p>
        </w:tc>
        <w:tc>
          <w:tcPr>
            <w:tcW w:w="1984" w:type="dxa"/>
            <w:shd w:val="clear" w:color="auto" w:fill="auto"/>
            <w:tcMar>
              <w:top w:w="100" w:type="dxa"/>
              <w:left w:w="100" w:type="dxa"/>
              <w:bottom w:w="100" w:type="dxa"/>
              <w:right w:w="100" w:type="dxa"/>
            </w:tcMar>
          </w:tcPr>
          <w:p w14:paraId="030DA88F" w14:textId="77777777" w:rsidR="00294812" w:rsidRDefault="00886996">
            <w:pPr>
              <w:widowControl w:val="0"/>
              <w:spacing w:before="0" w:line="240" w:lineRule="auto"/>
              <w:jc w:val="right"/>
              <w:rPr>
                <w:sz w:val="18"/>
                <w:szCs w:val="18"/>
              </w:rPr>
            </w:pPr>
            <w:r>
              <w:rPr>
                <w:sz w:val="18"/>
                <w:szCs w:val="18"/>
              </w:rPr>
              <w:t xml:space="preserve">500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c>
          <w:tcPr>
            <w:tcW w:w="2637" w:type="dxa"/>
            <w:shd w:val="clear" w:color="auto" w:fill="auto"/>
            <w:tcMar>
              <w:top w:w="100" w:type="dxa"/>
              <w:left w:w="100" w:type="dxa"/>
              <w:bottom w:w="100" w:type="dxa"/>
              <w:right w:w="100" w:type="dxa"/>
            </w:tcMar>
          </w:tcPr>
          <w:p w14:paraId="030DA890" w14:textId="77777777" w:rsidR="00294812" w:rsidRDefault="00886996">
            <w:pPr>
              <w:widowControl w:val="0"/>
              <w:spacing w:before="0" w:line="240" w:lineRule="auto"/>
              <w:jc w:val="right"/>
              <w:rPr>
                <w:sz w:val="18"/>
                <w:szCs w:val="18"/>
              </w:rPr>
            </w:pPr>
            <w:r>
              <w:rPr>
                <w:sz w:val="18"/>
                <w:szCs w:val="18"/>
              </w:rPr>
              <w:t>navrhne dodavate</w:t>
            </w:r>
            <w:r w:rsidR="0011385D">
              <w:rPr>
                <w:sz w:val="18"/>
                <w:szCs w:val="18"/>
              </w:rPr>
              <w:t>l</w:t>
            </w:r>
          </w:p>
          <w:p w14:paraId="030DA891" w14:textId="77777777" w:rsidR="00294812" w:rsidRDefault="00886996">
            <w:pPr>
              <w:widowControl w:val="0"/>
              <w:spacing w:before="0" w:line="240" w:lineRule="auto"/>
              <w:jc w:val="right"/>
              <w:rPr>
                <w:sz w:val="18"/>
                <w:szCs w:val="18"/>
              </w:rPr>
            </w:pPr>
            <w:r>
              <w:rPr>
                <w:sz w:val="18"/>
                <w:szCs w:val="18"/>
              </w:rPr>
              <w:t>ne déle než 7 dnů</w:t>
            </w:r>
          </w:p>
        </w:tc>
        <w:tc>
          <w:tcPr>
            <w:tcW w:w="1984" w:type="dxa"/>
            <w:shd w:val="clear" w:color="auto" w:fill="auto"/>
            <w:tcMar>
              <w:top w:w="100" w:type="dxa"/>
              <w:left w:w="100" w:type="dxa"/>
              <w:bottom w:w="100" w:type="dxa"/>
              <w:right w:w="100" w:type="dxa"/>
            </w:tcMar>
          </w:tcPr>
          <w:p w14:paraId="030DA892" w14:textId="77777777" w:rsidR="00294812" w:rsidRDefault="00886996">
            <w:pPr>
              <w:widowControl w:val="0"/>
              <w:spacing w:before="0" w:line="240" w:lineRule="auto"/>
              <w:jc w:val="right"/>
              <w:rPr>
                <w:sz w:val="18"/>
                <w:szCs w:val="18"/>
              </w:rPr>
            </w:pPr>
            <w:r>
              <w:rPr>
                <w:sz w:val="18"/>
                <w:szCs w:val="18"/>
              </w:rPr>
              <w:t xml:space="preserve">300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r>
      <w:tr w:rsidR="00294812" w14:paraId="030DA899" w14:textId="77777777">
        <w:tc>
          <w:tcPr>
            <w:tcW w:w="1530" w:type="dxa"/>
            <w:shd w:val="clear" w:color="auto" w:fill="auto"/>
            <w:tcMar>
              <w:top w:w="100" w:type="dxa"/>
              <w:left w:w="100" w:type="dxa"/>
              <w:bottom w:w="100" w:type="dxa"/>
              <w:right w:w="100" w:type="dxa"/>
            </w:tcMar>
          </w:tcPr>
          <w:p w14:paraId="030DA894" w14:textId="77777777" w:rsidR="00294812" w:rsidRDefault="00886996">
            <w:pPr>
              <w:widowControl w:val="0"/>
              <w:spacing w:before="0" w:line="240" w:lineRule="auto"/>
              <w:jc w:val="left"/>
              <w:rPr>
                <w:sz w:val="18"/>
                <w:szCs w:val="18"/>
              </w:rPr>
            </w:pPr>
            <w:r>
              <w:rPr>
                <w:sz w:val="18"/>
                <w:szCs w:val="18"/>
              </w:rPr>
              <w:t>Kategorie D</w:t>
            </w:r>
          </w:p>
        </w:tc>
        <w:tc>
          <w:tcPr>
            <w:tcW w:w="2637" w:type="dxa"/>
            <w:shd w:val="clear" w:color="auto" w:fill="auto"/>
            <w:tcMar>
              <w:top w:w="100" w:type="dxa"/>
              <w:left w:w="100" w:type="dxa"/>
              <w:bottom w:w="100" w:type="dxa"/>
              <w:right w:w="100" w:type="dxa"/>
            </w:tcMar>
          </w:tcPr>
          <w:p w14:paraId="030DA895" w14:textId="77777777" w:rsidR="00294812" w:rsidRDefault="00886996" w:rsidP="00184D44">
            <w:pPr>
              <w:widowControl w:val="0"/>
              <w:spacing w:before="0" w:line="240" w:lineRule="auto"/>
              <w:jc w:val="right"/>
              <w:rPr>
                <w:sz w:val="18"/>
                <w:szCs w:val="18"/>
              </w:rPr>
            </w:pPr>
            <w:r>
              <w:rPr>
                <w:sz w:val="18"/>
                <w:szCs w:val="18"/>
              </w:rPr>
              <w:t xml:space="preserve">do </w:t>
            </w:r>
            <w:r w:rsidR="00184D44">
              <w:rPr>
                <w:sz w:val="18"/>
                <w:szCs w:val="18"/>
              </w:rPr>
              <w:t>7 dnů</w:t>
            </w:r>
            <w:r>
              <w:rPr>
                <w:sz w:val="18"/>
                <w:szCs w:val="18"/>
              </w:rPr>
              <w:t xml:space="preserve"> </w:t>
            </w:r>
          </w:p>
        </w:tc>
        <w:tc>
          <w:tcPr>
            <w:tcW w:w="1984" w:type="dxa"/>
            <w:shd w:val="clear" w:color="auto" w:fill="auto"/>
            <w:tcMar>
              <w:top w:w="100" w:type="dxa"/>
              <w:left w:w="100" w:type="dxa"/>
              <w:bottom w:w="100" w:type="dxa"/>
              <w:right w:w="100" w:type="dxa"/>
            </w:tcMar>
          </w:tcPr>
          <w:p w14:paraId="030DA896" w14:textId="77777777" w:rsidR="00294812" w:rsidRDefault="00886996">
            <w:pPr>
              <w:widowControl w:val="0"/>
              <w:spacing w:before="0" w:line="240" w:lineRule="auto"/>
              <w:jc w:val="right"/>
              <w:rPr>
                <w:sz w:val="18"/>
                <w:szCs w:val="18"/>
              </w:rPr>
            </w:pPr>
            <w:r>
              <w:rPr>
                <w:sz w:val="18"/>
                <w:szCs w:val="18"/>
              </w:rPr>
              <w:t xml:space="preserve">500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c>
          <w:tcPr>
            <w:tcW w:w="2637" w:type="dxa"/>
            <w:shd w:val="clear" w:color="auto" w:fill="auto"/>
            <w:tcMar>
              <w:top w:w="100" w:type="dxa"/>
              <w:left w:w="100" w:type="dxa"/>
              <w:bottom w:w="100" w:type="dxa"/>
              <w:right w:w="100" w:type="dxa"/>
            </w:tcMar>
          </w:tcPr>
          <w:p w14:paraId="030DA897" w14:textId="77777777" w:rsidR="00294812" w:rsidRDefault="00886996" w:rsidP="00184D44">
            <w:pPr>
              <w:widowControl w:val="0"/>
              <w:spacing w:before="0" w:line="240" w:lineRule="auto"/>
              <w:jc w:val="right"/>
              <w:rPr>
                <w:sz w:val="18"/>
                <w:szCs w:val="18"/>
              </w:rPr>
            </w:pPr>
            <w:r>
              <w:rPr>
                <w:sz w:val="18"/>
                <w:szCs w:val="18"/>
              </w:rPr>
              <w:t>navrhne dodavatel</w:t>
            </w:r>
          </w:p>
        </w:tc>
        <w:tc>
          <w:tcPr>
            <w:tcW w:w="1984" w:type="dxa"/>
            <w:shd w:val="clear" w:color="auto" w:fill="auto"/>
            <w:tcMar>
              <w:top w:w="100" w:type="dxa"/>
              <w:left w:w="100" w:type="dxa"/>
              <w:bottom w:w="100" w:type="dxa"/>
              <w:right w:w="100" w:type="dxa"/>
            </w:tcMar>
          </w:tcPr>
          <w:p w14:paraId="030DA898" w14:textId="77777777" w:rsidR="00294812" w:rsidRDefault="00886996">
            <w:pPr>
              <w:widowControl w:val="0"/>
              <w:spacing w:before="0" w:line="240" w:lineRule="auto"/>
              <w:jc w:val="right"/>
              <w:rPr>
                <w:sz w:val="18"/>
                <w:szCs w:val="18"/>
              </w:rPr>
            </w:pPr>
            <w:r>
              <w:rPr>
                <w:sz w:val="18"/>
                <w:szCs w:val="18"/>
              </w:rPr>
              <w:t xml:space="preserve">300 Kč / </w:t>
            </w:r>
            <w:r w:rsidR="00415AAB">
              <w:rPr>
                <w:sz w:val="18"/>
                <w:szCs w:val="18"/>
              </w:rPr>
              <w:t xml:space="preserve">za každých </w:t>
            </w:r>
            <w:proofErr w:type="spellStart"/>
            <w:r>
              <w:rPr>
                <w:sz w:val="18"/>
                <w:szCs w:val="18"/>
              </w:rPr>
              <w:t>zap</w:t>
            </w:r>
            <w:proofErr w:type="spellEnd"/>
            <w:r>
              <w:rPr>
                <w:sz w:val="18"/>
                <w:szCs w:val="18"/>
              </w:rPr>
              <w:t xml:space="preserve">. </w:t>
            </w:r>
            <w:r w:rsidR="0011385D">
              <w:rPr>
                <w:sz w:val="18"/>
                <w:szCs w:val="18"/>
              </w:rPr>
              <w:t>24 hod.</w:t>
            </w:r>
          </w:p>
        </w:tc>
      </w:tr>
    </w:tbl>
    <w:p w14:paraId="030DA89A" w14:textId="77777777" w:rsidR="00294812" w:rsidRDefault="00886996">
      <w:pPr>
        <w:numPr>
          <w:ilvl w:val="0"/>
          <w:numId w:val="2"/>
        </w:numPr>
        <w:spacing w:before="200"/>
      </w:pPr>
      <w:r>
        <w:t>Podpora je poskytována ve formě textu, videa, telefonicky či pomocí připojení k počítači objednatele. Konkrétní způsob je volen podle závažnosti problému v uvedeném pořadí. Náklady spojené s poskytnutím podpory hradí objednatel.</w:t>
      </w:r>
    </w:p>
    <w:p w14:paraId="030DA89B" w14:textId="77777777" w:rsidR="00294812" w:rsidRDefault="00886996">
      <w:pPr>
        <w:numPr>
          <w:ilvl w:val="0"/>
          <w:numId w:val="2"/>
        </w:numPr>
        <w:spacing w:before="200"/>
      </w:pPr>
      <w:r>
        <w:lastRenderedPageBreak/>
        <w:t>Zhotovitel je povinen poskytovat podporu a údržbu software v aktuálním rozsahu a objednatel je povinen poskytovat řádnou úhradu služeb podpory a údržby software v tomtéž rozsahu, pokud se smluvní strany nedohodnou jinak.</w:t>
      </w:r>
    </w:p>
    <w:p w14:paraId="030DA89C" w14:textId="77777777" w:rsidR="00294812" w:rsidRDefault="00886996">
      <w:pPr>
        <w:numPr>
          <w:ilvl w:val="0"/>
          <w:numId w:val="2"/>
        </w:numPr>
        <w:spacing w:before="200"/>
      </w:pPr>
      <w:r>
        <w:t>Zaplacením jakékoli smluvní pokuty nebo úroků z prodlení dle této smlouvy není dotčeno ani omezeno právo oprávněné smluvní strany na náhradu škodu.</w:t>
      </w:r>
    </w:p>
    <w:p w14:paraId="030DA89D" w14:textId="77777777" w:rsidR="00DA33F6" w:rsidRDefault="00CC6AEA">
      <w:pPr>
        <w:numPr>
          <w:ilvl w:val="0"/>
          <w:numId w:val="2"/>
        </w:numPr>
        <w:spacing w:before="200"/>
      </w:pPr>
      <w:r>
        <w:t>Zhotovitel</w:t>
      </w:r>
      <w:r w:rsidR="00DA33F6">
        <w:t xml:space="preserve"> prohlašuje, že disponuje veškerým potřebným zařízení a oprávněními pro provádění předmětu plnění ve smyslu platné a účinné legislativy České republiky.</w:t>
      </w:r>
    </w:p>
    <w:p w14:paraId="030DA89E" w14:textId="77777777" w:rsidR="00DA33F6" w:rsidRDefault="00CC6AEA">
      <w:pPr>
        <w:numPr>
          <w:ilvl w:val="0"/>
          <w:numId w:val="2"/>
        </w:numPr>
        <w:spacing w:before="200"/>
      </w:pPr>
      <w:r>
        <w:t>Zhotovitel</w:t>
      </w:r>
      <w:r w:rsidR="00DA33F6">
        <w:t xml:space="preserve"> se zavazuje, že provádění předmětu plnění bude vyhovovat bezpečnostním standardům, jejichž použití je obvyklé u obdobného plnění a rovněž bude odpoví</w:t>
      </w:r>
      <w:r w:rsidR="00DC4718">
        <w:t>dat závazný</w:t>
      </w:r>
      <w:r w:rsidR="00DA33F6">
        <w:t>m i doporučujícím technickým a bezpečnostním normám platným v České republice.</w:t>
      </w:r>
    </w:p>
    <w:p w14:paraId="4632A5D8" w14:textId="6D5D52FE" w:rsidR="00320E70" w:rsidRDefault="00DA33F6" w:rsidP="00320E70">
      <w:pPr>
        <w:numPr>
          <w:ilvl w:val="0"/>
          <w:numId w:val="2"/>
        </w:numPr>
        <w:spacing w:before="200"/>
      </w:pPr>
      <w:r>
        <w:t>O</w:t>
      </w:r>
      <w:r w:rsidR="00DC4718">
        <w:t>bjednatel se zavazuje</w:t>
      </w:r>
      <w:r w:rsidR="00320E70">
        <w:t xml:space="preserve"> </w:t>
      </w:r>
      <w:r w:rsidR="00DC4718">
        <w:t>poskytnou</w:t>
      </w:r>
      <w:r w:rsidR="00856DF7">
        <w:t>t</w:t>
      </w:r>
      <w:r w:rsidR="004221E6">
        <w:t xml:space="preserve"> zhotoviteli</w:t>
      </w:r>
      <w:r w:rsidR="00DC4718">
        <w:t xml:space="preserve"> veškerou součinnost, nezbytnou pro řádné splnění smlouvy ze stra</w:t>
      </w:r>
      <w:r w:rsidR="004221E6">
        <w:t>ny zhotovitele</w:t>
      </w:r>
      <w:r w:rsidR="00DC4718">
        <w:t xml:space="preserve">. </w:t>
      </w:r>
    </w:p>
    <w:p w14:paraId="030DA8A0" w14:textId="758802EE" w:rsidR="00886996" w:rsidRDefault="00D40845" w:rsidP="00320E70">
      <w:pPr>
        <w:numPr>
          <w:ilvl w:val="0"/>
          <w:numId w:val="2"/>
        </w:numPr>
        <w:spacing w:before="200" w:after="120"/>
      </w:pPr>
      <w:r>
        <w:t>Zadání provedení části plnění dle této s</w:t>
      </w:r>
      <w:r w:rsidR="004221E6">
        <w:t>mlouvy poddodavateli zhotovitelem nezbavuje zhotovitele</w:t>
      </w:r>
      <w:r>
        <w:t xml:space="preserve"> jeho výlučné odpovědnosti za řádné provedení plnění vůči objednateli. </w:t>
      </w:r>
      <w:r w:rsidR="004221E6">
        <w:t>Zhotovitel</w:t>
      </w:r>
      <w:r>
        <w:t xml:space="preserve"> odpovídá objednateli za plnění předmětu smlouvy, které svěřil poddodavateli, ve stejném rozsahu, jako by jej poskytoval sám. </w:t>
      </w:r>
    </w:p>
    <w:p w14:paraId="7DE56449" w14:textId="77777777" w:rsidR="0051161D" w:rsidRDefault="0051161D" w:rsidP="0051161D">
      <w:pPr>
        <w:spacing w:before="0" w:after="120"/>
        <w:ind w:left="720"/>
      </w:pPr>
    </w:p>
    <w:p w14:paraId="030DA8A1" w14:textId="77777777" w:rsidR="00294812" w:rsidRDefault="00886996" w:rsidP="0051161D">
      <w:pPr>
        <w:spacing w:before="0" w:after="120"/>
        <w:jc w:val="center"/>
        <w:rPr>
          <w:b/>
        </w:rPr>
      </w:pPr>
      <w:r>
        <w:rPr>
          <w:b/>
        </w:rPr>
        <w:t>III.</w:t>
      </w:r>
    </w:p>
    <w:p w14:paraId="030DA8A2" w14:textId="77777777" w:rsidR="00294812" w:rsidRDefault="00886996" w:rsidP="0051161D">
      <w:pPr>
        <w:spacing w:before="0" w:after="120"/>
        <w:jc w:val="center"/>
      </w:pPr>
      <w:r>
        <w:rPr>
          <w:b/>
        </w:rPr>
        <w:t>Podmínky poskytování podpory</w:t>
      </w:r>
    </w:p>
    <w:p w14:paraId="030DA8A3" w14:textId="77777777" w:rsidR="00294812" w:rsidRDefault="00886996">
      <w:pPr>
        <w:numPr>
          <w:ilvl w:val="0"/>
          <w:numId w:val="8"/>
        </w:numPr>
      </w:pPr>
      <w:r>
        <w:t xml:space="preserve">Software včetně všech jeho částí, na které je podpora zhotovitele poskytována, jsou specifikovány v čl. I. odst. 1. této smlouvy. </w:t>
      </w:r>
    </w:p>
    <w:p w14:paraId="030DA8A4" w14:textId="77777777" w:rsidR="00294812" w:rsidRDefault="00886996">
      <w:pPr>
        <w:numPr>
          <w:ilvl w:val="0"/>
          <w:numId w:val="8"/>
        </w:numPr>
        <w:spacing w:before="200"/>
      </w:pPr>
      <w:r>
        <w:t xml:space="preserve">Podpora se poskytuje pouze na softwarové produkty, které jsou instalovány v souladu s minimálními softwarovými a hardwarovými požadavky. </w:t>
      </w:r>
    </w:p>
    <w:p w14:paraId="030DA8A5" w14:textId="77777777" w:rsidR="00294812" w:rsidRDefault="00886996">
      <w:pPr>
        <w:numPr>
          <w:ilvl w:val="0"/>
          <w:numId w:val="8"/>
        </w:numPr>
        <w:spacing w:before="200"/>
      </w:pPr>
      <w:r>
        <w:t>Pokud přechod na vyšší verze softwarových produktů bude vyžadovat navýšení konfigurace systémových prostředků (hardware, operační systémy, databázové programy), pak zhotovitel je povinen tuto skutečnost oznámit neprodleně objednateli, objednatel se zavazuje bez zbytečného odkladu rozhodnout o navýšení/nenavýšení konfigurace systémových prostředků dle předchozího odstavce. V případě, že se objednatel rozhodne nenavyšovat konfiguraci systémových prostředků,</w:t>
      </w:r>
      <w:r w:rsidR="00450A87">
        <w:t xml:space="preserve"> </w:t>
      </w:r>
      <w:r>
        <w:t>zhotovitel není povinen provést přechod na vyšší verze softwarových produktů.</w:t>
      </w:r>
    </w:p>
    <w:p w14:paraId="030DA8A6" w14:textId="77777777" w:rsidR="00294812" w:rsidRDefault="00886996">
      <w:pPr>
        <w:numPr>
          <w:ilvl w:val="0"/>
          <w:numId w:val="8"/>
        </w:numPr>
        <w:spacing w:before="200"/>
      </w:pPr>
      <w:r>
        <w:t>Objednatel je povinen při poskytování podpory poskytovat zhotoviteli potřebnou součinnost včetně testování navržených řešení.</w:t>
      </w:r>
    </w:p>
    <w:p w14:paraId="030DA8A7" w14:textId="77777777" w:rsidR="00294812" w:rsidRDefault="00886996">
      <w:pPr>
        <w:numPr>
          <w:ilvl w:val="0"/>
          <w:numId w:val="8"/>
        </w:numPr>
        <w:spacing w:before="200"/>
      </w:pPr>
      <w:r>
        <w:t>Objednatel se zavazuje zajistit patřičné přístupové údaje do propojených systémů objednatele, či jeho dalších dodavatelů za účelem testování funkčnosti aplikace.</w:t>
      </w:r>
    </w:p>
    <w:p w14:paraId="3E2072D0" w14:textId="227A2FF3" w:rsidR="0051161D" w:rsidRDefault="00886996" w:rsidP="0051161D">
      <w:pPr>
        <w:numPr>
          <w:ilvl w:val="0"/>
          <w:numId w:val="8"/>
        </w:numPr>
        <w:spacing w:before="200" w:after="120"/>
      </w:pPr>
      <w:r>
        <w:t>Objednatel se zavazuje zajistit připojení technických prostředků, na kterých jsou instalovány softwarové produkty, na internet za účelem dálkové správy, udržovat toto připojení v provozuschopném stavu a umožnit zhotoviteli, případně jeho zaměstnancům připojení pomocí SSH, VPN, RDP apod., s odpovídajícím přístupem k nainstalovaným softwarovým produktům. Pokud je to technicky možné, zavazuje se zhotovitel řešit veškeré zásahy týkající se podpory prostřednictvím dálkové správy.</w:t>
      </w:r>
    </w:p>
    <w:p w14:paraId="030DA8A9" w14:textId="77777777" w:rsidR="00294812" w:rsidRDefault="00886996" w:rsidP="0051161D">
      <w:pPr>
        <w:spacing w:after="120"/>
        <w:jc w:val="center"/>
        <w:rPr>
          <w:b/>
        </w:rPr>
      </w:pPr>
      <w:r>
        <w:rPr>
          <w:b/>
        </w:rPr>
        <w:t>IV.</w:t>
      </w:r>
    </w:p>
    <w:p w14:paraId="030DA8AA" w14:textId="77777777" w:rsidR="00294812" w:rsidRDefault="00886996" w:rsidP="0051161D">
      <w:pPr>
        <w:spacing w:after="120"/>
        <w:jc w:val="center"/>
        <w:rPr>
          <w:b/>
          <w:u w:val="single"/>
        </w:rPr>
      </w:pPr>
      <w:r>
        <w:rPr>
          <w:b/>
        </w:rPr>
        <w:t>Způsob vyžádání podpory</w:t>
      </w:r>
    </w:p>
    <w:p w14:paraId="030DA8AB" w14:textId="77777777" w:rsidR="00294812" w:rsidRDefault="00886996">
      <w:pPr>
        <w:numPr>
          <w:ilvl w:val="0"/>
          <w:numId w:val="12"/>
        </w:numPr>
      </w:pPr>
      <w:r>
        <w:t xml:space="preserve">Požadavek na poskytnutí podpory nebo oznámení události (dále jen "Oznámení události") může být hlášeno pouze oprávněnou osobou, pověřenou objednatelem. </w:t>
      </w:r>
    </w:p>
    <w:p w14:paraId="030DA8AC" w14:textId="01CA3848" w:rsidR="00294812" w:rsidRDefault="00886996">
      <w:pPr>
        <w:numPr>
          <w:ilvl w:val="0"/>
          <w:numId w:val="12"/>
        </w:numPr>
        <w:spacing w:before="200"/>
      </w:pPr>
      <w:r>
        <w:lastRenderedPageBreak/>
        <w:t xml:space="preserve">Každé oznámení události musí obsahovat </w:t>
      </w:r>
      <w:r w:rsidR="00D93DE0">
        <w:t xml:space="preserve">zejména </w:t>
      </w:r>
      <w:r>
        <w:t>stručný a výstižný popis události</w:t>
      </w:r>
      <w:r w:rsidR="00D93DE0">
        <w:t>.</w:t>
      </w:r>
      <w:r w:rsidR="00DD34DA">
        <w:t xml:space="preserve"> </w:t>
      </w:r>
      <w:r w:rsidR="00D93DE0">
        <w:t xml:space="preserve">Bližší </w:t>
      </w:r>
      <w:r>
        <w:t>specifikace</w:t>
      </w:r>
      <w:r w:rsidR="00D93DE0">
        <w:t xml:space="preserve"> obsahu oznámení a p</w:t>
      </w:r>
      <w:r w:rsidR="00320E70">
        <w:t>ostupu jeho zpracování a řešení</w:t>
      </w:r>
      <w:r>
        <w:t xml:space="preserve"> je </w:t>
      </w:r>
      <w:r w:rsidR="00D93DE0">
        <w:t xml:space="preserve">pak </w:t>
      </w:r>
      <w:r>
        <w:t>uvedena v příloze č. 1 této smlouvy.</w:t>
      </w:r>
    </w:p>
    <w:p w14:paraId="030DA8AD" w14:textId="77777777" w:rsidR="00294812" w:rsidRDefault="00886996">
      <w:pPr>
        <w:numPr>
          <w:ilvl w:val="0"/>
          <w:numId w:val="12"/>
        </w:numPr>
        <w:spacing w:before="200"/>
      </w:pPr>
      <w:r>
        <w:t>Osoba oznamující událost je povinna sdělit zhotoviteli všechny skutečnosti, které mohou vést k objasnění podstaty události nebo k jejímu vyřešení.</w:t>
      </w:r>
    </w:p>
    <w:p w14:paraId="030DA8AE" w14:textId="77777777" w:rsidR="00294812" w:rsidRDefault="00886996">
      <w:pPr>
        <w:numPr>
          <w:ilvl w:val="0"/>
          <w:numId w:val="12"/>
        </w:numPr>
        <w:spacing w:before="200"/>
      </w:pPr>
      <w:r>
        <w:t>Oznámení události lze uskutečnit následujícími způsoby:</w:t>
      </w:r>
    </w:p>
    <w:p w14:paraId="030DA8AF" w14:textId="77777777" w:rsidR="00294812" w:rsidRDefault="00886996">
      <w:pPr>
        <w:numPr>
          <w:ilvl w:val="1"/>
          <w:numId w:val="12"/>
        </w:numPr>
        <w:spacing w:before="200"/>
      </w:pPr>
      <w:r>
        <w:t xml:space="preserve">elektronickou poštou na adrese: </w:t>
      </w:r>
      <w:hyperlink r:id="rId8">
        <w:r>
          <w:rPr>
            <w:color w:val="1155CC"/>
            <w:highlight w:val="yellow"/>
            <w:u w:val="single"/>
          </w:rPr>
          <w:t>xxx@xxx.cz</w:t>
        </w:r>
      </w:hyperlink>
    </w:p>
    <w:p w14:paraId="030DA8B0" w14:textId="77777777" w:rsidR="00294812" w:rsidRDefault="00886996">
      <w:pPr>
        <w:numPr>
          <w:ilvl w:val="1"/>
          <w:numId w:val="12"/>
        </w:numPr>
        <w:spacing w:before="0"/>
      </w:pPr>
      <w:r>
        <w:t xml:space="preserve">elektronicky přes </w:t>
      </w:r>
      <w:r w:rsidR="00184D44">
        <w:t xml:space="preserve">webové </w:t>
      </w:r>
      <w:r>
        <w:t xml:space="preserve">rozhraní </w:t>
      </w:r>
      <w:proofErr w:type="spellStart"/>
      <w:r>
        <w:t>Service</w:t>
      </w:r>
      <w:proofErr w:type="spellEnd"/>
      <w:r>
        <w:t xml:space="preserve"> </w:t>
      </w:r>
      <w:proofErr w:type="spellStart"/>
      <w:r>
        <w:t>desk</w:t>
      </w:r>
      <w:proofErr w:type="spellEnd"/>
      <w:r>
        <w:t xml:space="preserve"> systému ALVAO</w:t>
      </w:r>
    </w:p>
    <w:p w14:paraId="030DA8B1" w14:textId="77777777" w:rsidR="00294812" w:rsidRDefault="00886996">
      <w:pPr>
        <w:numPr>
          <w:ilvl w:val="0"/>
          <w:numId w:val="12"/>
        </w:numPr>
        <w:spacing w:before="200"/>
      </w:pPr>
      <w:r>
        <w:t xml:space="preserve">Kontakt na </w:t>
      </w:r>
      <w:proofErr w:type="spellStart"/>
      <w:r>
        <w:t>Hotline</w:t>
      </w:r>
      <w:proofErr w:type="spellEnd"/>
      <w:r>
        <w:t xml:space="preserve"> podporu</w:t>
      </w:r>
    </w:p>
    <w:p w14:paraId="030DA8B2" w14:textId="77777777" w:rsidR="00294812" w:rsidRDefault="00886996">
      <w:pPr>
        <w:numPr>
          <w:ilvl w:val="1"/>
          <w:numId w:val="12"/>
        </w:numPr>
        <w:spacing w:before="200"/>
      </w:pPr>
      <w:r>
        <w:t xml:space="preserve">kontaktní osoba: </w:t>
      </w:r>
      <w:r>
        <w:rPr>
          <w:highlight w:val="yellow"/>
        </w:rPr>
        <w:t>YYYYY</w:t>
      </w:r>
    </w:p>
    <w:p w14:paraId="030DA8B4" w14:textId="54BC2059" w:rsidR="00294812" w:rsidRDefault="00886996" w:rsidP="0051161D">
      <w:pPr>
        <w:numPr>
          <w:ilvl w:val="1"/>
          <w:numId w:val="12"/>
        </w:numPr>
        <w:spacing w:before="0" w:after="120"/>
      </w:pPr>
      <w:r>
        <w:t xml:space="preserve">mobilní číslo: </w:t>
      </w:r>
      <w:proofErr w:type="spellStart"/>
      <w:r>
        <w:rPr>
          <w:highlight w:val="yellow"/>
        </w:rPr>
        <w:t>xxxxx</w:t>
      </w:r>
      <w:proofErr w:type="spellEnd"/>
    </w:p>
    <w:p w14:paraId="5031E5D3" w14:textId="77777777" w:rsidR="0051161D" w:rsidRDefault="0051161D" w:rsidP="0051161D">
      <w:pPr>
        <w:spacing w:before="0" w:after="120"/>
        <w:ind w:left="1080"/>
      </w:pPr>
    </w:p>
    <w:p w14:paraId="030DA8B5" w14:textId="77777777" w:rsidR="00294812" w:rsidRDefault="00886996" w:rsidP="0051161D">
      <w:pPr>
        <w:spacing w:after="120"/>
        <w:jc w:val="center"/>
        <w:rPr>
          <w:b/>
        </w:rPr>
      </w:pPr>
      <w:r>
        <w:rPr>
          <w:b/>
        </w:rPr>
        <w:t>V.</w:t>
      </w:r>
    </w:p>
    <w:p w14:paraId="030DA8B6" w14:textId="77777777" w:rsidR="00294812" w:rsidRDefault="00886996" w:rsidP="0051161D">
      <w:pPr>
        <w:spacing w:after="120"/>
        <w:jc w:val="center"/>
        <w:rPr>
          <w:b/>
          <w:color w:val="FF0000"/>
          <w:u w:val="single"/>
        </w:rPr>
      </w:pPr>
      <w:r>
        <w:rPr>
          <w:b/>
        </w:rPr>
        <w:t>Důvěrnost informací a povinnost mlčenlivosti</w:t>
      </w:r>
    </w:p>
    <w:p w14:paraId="030DA8B7" w14:textId="77777777" w:rsidR="00294812" w:rsidRDefault="00886996">
      <w:pPr>
        <w:numPr>
          <w:ilvl w:val="0"/>
          <w:numId w:val="10"/>
        </w:numPr>
      </w:pPr>
      <w:r>
        <w:t>Smluvní strany jsou si vědomy toho, že v rámci plnění podpory si mohou vzájemně úmyslně nebo i opomenutím poskytnout informace, které budou považovány za důvěrné (dále „důvěrné informace“), nebo mohou jejich zaměstnanci získat vědomou činností druhé strany nebo i jejím opomenutím přístup k důvěrným informacím druhé strany.</w:t>
      </w:r>
    </w:p>
    <w:p w14:paraId="030DA8B8" w14:textId="77777777" w:rsidR="00294812" w:rsidRDefault="00886996">
      <w:pPr>
        <w:numPr>
          <w:ilvl w:val="0"/>
          <w:numId w:val="10"/>
        </w:numPr>
        <w:spacing w:before="200"/>
      </w:pPr>
      <w:r>
        <w:t>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w:t>
      </w:r>
    </w:p>
    <w:p w14:paraId="030DA8B9" w14:textId="77777777" w:rsidR="00294812" w:rsidRDefault="00886996">
      <w:pPr>
        <w:numPr>
          <w:ilvl w:val="0"/>
          <w:numId w:val="10"/>
        </w:numPr>
        <w:spacing w:before="200"/>
      </w:pPr>
      <w:r>
        <w:t>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030DA8BA" w14:textId="77777777" w:rsidR="00294812" w:rsidRDefault="00886996">
      <w:pPr>
        <w:numPr>
          <w:ilvl w:val="0"/>
          <w:numId w:val="10"/>
        </w:numPr>
        <w:spacing w:before="200" w:after="300"/>
      </w:pPr>
      <w:r>
        <w:t>Bez ohledu na výše uvedená ustanovení se za důvěrné nepovažují informace, které se staly veřejně známými, aniž by to zavinila záměrně či opomenutím přijímající strana, které měla přijímající strana legálně k dispozici před uzavřením této smlouvy, pokud takové informace nebyly předmětem jiné, dříve mezi smluvními stranami uzavřené smlouvy o ochraně informací, které jsou výsledkem postupu, při kterém k nim přijímající strana dospěje nezávisle a je to schopna doložit svými záznamy nebo důvěrnými informacemi třetí strany, které po podpisu této smlouvy poskytne přijímající straně třetí osoba, jež takové informace přitom nezíská přímo ani nepřímo od strany, jež je jejich vlastníkem.</w:t>
      </w:r>
    </w:p>
    <w:p w14:paraId="030DA8BB" w14:textId="77777777" w:rsidR="006B450E" w:rsidRDefault="006B450E">
      <w:pPr>
        <w:jc w:val="center"/>
        <w:rPr>
          <w:b/>
        </w:rPr>
      </w:pPr>
    </w:p>
    <w:p w14:paraId="030DA8BC" w14:textId="15B385B4" w:rsidR="006B450E" w:rsidRDefault="006B450E">
      <w:pPr>
        <w:jc w:val="center"/>
        <w:rPr>
          <w:b/>
        </w:rPr>
      </w:pPr>
    </w:p>
    <w:p w14:paraId="231D092F" w14:textId="77777777" w:rsidR="0051161D" w:rsidRDefault="0051161D">
      <w:pPr>
        <w:jc w:val="center"/>
        <w:rPr>
          <w:b/>
        </w:rPr>
      </w:pPr>
    </w:p>
    <w:p w14:paraId="3DF305D3" w14:textId="5AD41842" w:rsidR="0051161D" w:rsidRDefault="00886996" w:rsidP="0051161D">
      <w:pPr>
        <w:jc w:val="center"/>
        <w:rPr>
          <w:b/>
        </w:rPr>
      </w:pPr>
      <w:r>
        <w:rPr>
          <w:b/>
        </w:rPr>
        <w:lastRenderedPageBreak/>
        <w:t>VI.</w:t>
      </w:r>
    </w:p>
    <w:p w14:paraId="030DA8BE" w14:textId="77777777" w:rsidR="00294812" w:rsidRDefault="00886996">
      <w:pPr>
        <w:spacing w:before="200" w:after="300"/>
        <w:jc w:val="center"/>
        <w:rPr>
          <w:b/>
          <w:u w:val="single"/>
        </w:rPr>
      </w:pPr>
      <w:r>
        <w:rPr>
          <w:b/>
        </w:rPr>
        <w:t>Cena podpory a údržby software</w:t>
      </w:r>
    </w:p>
    <w:p w14:paraId="030DA8BF" w14:textId="77777777" w:rsidR="00294812" w:rsidRDefault="00886996">
      <w:pPr>
        <w:numPr>
          <w:ilvl w:val="0"/>
          <w:numId w:val="4"/>
        </w:numPr>
      </w:pPr>
      <w:r>
        <w:t>Za poskytování podpory a údržby software dle této smlouvy se objednatel zavazuje zaplatit zhotoviteli:</w:t>
      </w:r>
    </w:p>
    <w:p w14:paraId="030DA8C0" w14:textId="77777777" w:rsidR="00294812" w:rsidRDefault="00886996">
      <w:pPr>
        <w:numPr>
          <w:ilvl w:val="1"/>
          <w:numId w:val="4"/>
        </w:numPr>
        <w:spacing w:before="200"/>
      </w:pPr>
      <w:r>
        <w:t xml:space="preserve">Cena za poskytování služeb je sjednána jako paušální a činí </w:t>
      </w:r>
      <w:proofErr w:type="spellStart"/>
      <w:r>
        <w:rPr>
          <w:highlight w:val="yellow"/>
        </w:rPr>
        <w:t>xxx</w:t>
      </w:r>
      <w:proofErr w:type="spellEnd"/>
      <w:r>
        <w:t xml:space="preserve"> Kč měsíčně bez DPH.</w:t>
      </w:r>
    </w:p>
    <w:p w14:paraId="030DA8C1" w14:textId="77777777" w:rsidR="00C37ADD" w:rsidRDefault="00886996">
      <w:pPr>
        <w:numPr>
          <w:ilvl w:val="1"/>
          <w:numId w:val="4"/>
        </w:numPr>
        <w:spacing w:before="0"/>
      </w:pPr>
      <w:r>
        <w:t xml:space="preserve">Dohodnutá cena zahrnuje </w:t>
      </w:r>
      <w:r w:rsidR="00C37ADD">
        <w:t>20</w:t>
      </w:r>
      <w:r w:rsidR="00997938">
        <w:t xml:space="preserve"> </w:t>
      </w:r>
      <w:r>
        <w:t>odpracovan</w:t>
      </w:r>
      <w:r w:rsidR="00C37ADD">
        <w:t>ých</w:t>
      </w:r>
      <w:r>
        <w:t xml:space="preserve"> </w:t>
      </w:r>
      <w:r w:rsidR="00C37ADD">
        <w:t>člověko</w:t>
      </w:r>
      <w:r>
        <w:t>hodin související s poskytováním služeb.</w:t>
      </w:r>
    </w:p>
    <w:p w14:paraId="030DA8C2" w14:textId="77777777" w:rsidR="00997938" w:rsidRDefault="00997938" w:rsidP="00997938">
      <w:pPr>
        <w:spacing w:before="0"/>
        <w:ind w:left="1440"/>
      </w:pPr>
      <w:r>
        <w:t xml:space="preserve">V případě nevyčerpání </w:t>
      </w:r>
      <w:r w:rsidR="005152D4">
        <w:t xml:space="preserve">20 </w:t>
      </w:r>
      <w:r>
        <w:t>člověkohodin dojde k</w:t>
      </w:r>
      <w:r w:rsidR="005152D4">
        <w:t> </w:t>
      </w:r>
      <w:r>
        <w:t>převodu</w:t>
      </w:r>
      <w:r w:rsidR="005152D4">
        <w:t xml:space="preserve"> zbývajících hodin </w:t>
      </w:r>
      <w:r>
        <w:t xml:space="preserve">do následujících </w:t>
      </w:r>
      <w:r w:rsidR="005152D4">
        <w:t>měsíců. Počet nevyčerpaných hodin za daný měsíc uvede vždy zhotovitel do Akceptačního protokolu.</w:t>
      </w:r>
    </w:p>
    <w:p w14:paraId="030DA8C3" w14:textId="77777777" w:rsidR="00CE3827" w:rsidRDefault="00886996" w:rsidP="00C37ADD">
      <w:pPr>
        <w:numPr>
          <w:ilvl w:val="1"/>
          <w:numId w:val="4"/>
        </w:numPr>
        <w:spacing w:before="0" w:after="300"/>
      </w:pPr>
      <w:r>
        <w:t xml:space="preserve">Jestliže objednatel objedná </w:t>
      </w:r>
      <w:r w:rsidR="00997938">
        <w:t>d</w:t>
      </w:r>
      <w:r>
        <w:t xml:space="preserve">alší služby a tím se překročí sjednané </w:t>
      </w:r>
      <w:r w:rsidR="00C37ADD">
        <w:t>člověko</w:t>
      </w:r>
      <w:r>
        <w:t xml:space="preserve">hodiny práce, bude fakturováno za každou započatou </w:t>
      </w:r>
      <w:r w:rsidR="00C37ADD">
        <w:t>člověko</w:t>
      </w:r>
      <w:r>
        <w:t xml:space="preserve">hodinu </w:t>
      </w:r>
      <w:proofErr w:type="spellStart"/>
      <w:r w:rsidRPr="00997938">
        <w:rPr>
          <w:highlight w:val="yellow"/>
        </w:rPr>
        <w:t>xxx</w:t>
      </w:r>
      <w:proofErr w:type="spellEnd"/>
      <w:r>
        <w:t xml:space="preserve"> Kč bez DPH</w:t>
      </w:r>
      <w:r w:rsidR="005152D4">
        <w:t xml:space="preserve">. </w:t>
      </w:r>
    </w:p>
    <w:p w14:paraId="030DA8C4" w14:textId="1E82AA8B" w:rsidR="00294812" w:rsidRDefault="00CE3827" w:rsidP="0051161D">
      <w:pPr>
        <w:numPr>
          <w:ilvl w:val="0"/>
          <w:numId w:val="4"/>
        </w:numPr>
        <w:spacing w:before="0" w:after="120"/>
      </w:pPr>
      <w:r w:rsidRPr="00997938">
        <w:t xml:space="preserve">Ceny dle předcházejícího </w:t>
      </w:r>
      <w:r>
        <w:t>odstavce jsou sjednány dohodou s</w:t>
      </w:r>
      <w:r w:rsidRPr="00997938">
        <w:t>mluvních stran podle zákona č. 526/1990 Sb., o cenách, ve znění pozdějších předpisů a jsou považovány za ceny nejvýše přípustné a nepřekročitelné po celou dobu plně</w:t>
      </w:r>
      <w:r>
        <w:t>ní s</w:t>
      </w:r>
      <w:r w:rsidRPr="00997938">
        <w:t>mlouvy, zahrnující veškeré</w:t>
      </w:r>
      <w:r w:rsidR="00EA5D4B">
        <w:t xml:space="preserve"> náklady spojené s realizací pře</w:t>
      </w:r>
      <w:r w:rsidR="006E058F">
        <w:t>d</w:t>
      </w:r>
      <w:r w:rsidR="00EA5D4B">
        <w:t>mětu plnění</w:t>
      </w:r>
      <w:r w:rsidRPr="00997938">
        <w:t>, zejm. veš</w:t>
      </w:r>
      <w:r w:rsidR="00452BDA">
        <w:t>keré hotové výdaje zhotovitele</w:t>
      </w:r>
      <w:r w:rsidR="00EA5D4B">
        <w:t xml:space="preserve"> (cestovné, ubytování atd.) a další </w:t>
      </w:r>
      <w:r w:rsidRPr="00997938">
        <w:t>náklady</w:t>
      </w:r>
      <w:r w:rsidR="00EA5D4B">
        <w:t xml:space="preserve"> ve smlouvě výslovně neuvedené.</w:t>
      </w:r>
      <w:r w:rsidRPr="00997938">
        <w:t xml:space="preserve"> </w:t>
      </w:r>
      <w:r w:rsidRPr="00CE3827">
        <w:t xml:space="preserve"> </w:t>
      </w:r>
    </w:p>
    <w:p w14:paraId="15D560FA" w14:textId="77777777" w:rsidR="0051161D" w:rsidRDefault="0051161D" w:rsidP="0051161D">
      <w:pPr>
        <w:spacing w:before="0" w:after="120"/>
        <w:ind w:left="720"/>
      </w:pPr>
    </w:p>
    <w:p w14:paraId="030DA8C5" w14:textId="77777777" w:rsidR="00294812" w:rsidRDefault="00886996" w:rsidP="0051161D">
      <w:pPr>
        <w:spacing w:before="0" w:after="120"/>
        <w:jc w:val="center"/>
        <w:rPr>
          <w:b/>
        </w:rPr>
      </w:pPr>
      <w:r>
        <w:rPr>
          <w:color w:val="FF0000"/>
        </w:rPr>
        <w:t xml:space="preserve"> </w:t>
      </w:r>
      <w:r>
        <w:rPr>
          <w:b/>
        </w:rPr>
        <w:t>VII.</w:t>
      </w:r>
    </w:p>
    <w:p w14:paraId="030DA8C6" w14:textId="77777777" w:rsidR="00294812" w:rsidRDefault="00886996" w:rsidP="0051161D">
      <w:pPr>
        <w:spacing w:before="0" w:after="120"/>
        <w:jc w:val="center"/>
        <w:rPr>
          <w:b/>
          <w:u w:val="single"/>
        </w:rPr>
      </w:pPr>
      <w:r>
        <w:rPr>
          <w:b/>
        </w:rPr>
        <w:t>Platební podmínky</w:t>
      </w:r>
    </w:p>
    <w:p w14:paraId="030DA8C7" w14:textId="77777777" w:rsidR="00294812" w:rsidRDefault="00886996" w:rsidP="00CE3827">
      <w:pPr>
        <w:numPr>
          <w:ilvl w:val="0"/>
          <w:numId w:val="6"/>
        </w:numPr>
      </w:pPr>
      <w:r>
        <w:t xml:space="preserve">Zhotovitel je oprávněn vždy po uplynutí </w:t>
      </w:r>
      <w:r w:rsidR="00112227">
        <w:t xml:space="preserve">1 měsíce </w:t>
      </w:r>
      <w:r>
        <w:t xml:space="preserve">vystavit objednateli fakturu, v níž bude fakturovaná cena za dohodnuté služby. Faktura bude vystavena nejpozději do </w:t>
      </w:r>
      <w:r w:rsidR="00327BD6">
        <w:t xml:space="preserve">15 </w:t>
      </w:r>
      <w:r>
        <w:t>dnů ode dne uskutečnění zdanitelného plnění, tímto dnem bude poslední kalendářní den fakturovaného období.</w:t>
      </w:r>
      <w:r w:rsidR="005152D4">
        <w:t xml:space="preserve"> Nedílnou součástí faktury bude oboustranně odsouhlasený Akceptační protokol.</w:t>
      </w:r>
    </w:p>
    <w:p w14:paraId="030DA8C8" w14:textId="77777777" w:rsidR="00294812" w:rsidRDefault="004D4C49" w:rsidP="00CE3827">
      <w:pPr>
        <w:numPr>
          <w:ilvl w:val="0"/>
          <w:numId w:val="6"/>
        </w:numPr>
        <w:spacing w:before="200"/>
      </w:pPr>
      <w:r>
        <w:t>Bude-li</w:t>
      </w:r>
      <w:r w:rsidR="00886996">
        <w:t xml:space="preserve"> zhotovitel plátcem daně z přidané hodnoty, bude ke všem shora uvedeným složkám odměny připočtena příslušná sazba daně z přidané hodnoty.  </w:t>
      </w:r>
    </w:p>
    <w:p w14:paraId="030DA8C9" w14:textId="77777777" w:rsidR="00294812" w:rsidRDefault="00886996">
      <w:pPr>
        <w:numPr>
          <w:ilvl w:val="0"/>
          <w:numId w:val="6"/>
        </w:numPr>
        <w:spacing w:before="200"/>
      </w:pPr>
      <w:r>
        <w:t xml:space="preserve">Splatnost faktury bude stanovena do </w:t>
      </w:r>
      <w:r w:rsidR="00C37ADD">
        <w:t>6</w:t>
      </w:r>
      <w:r>
        <w:t>0 kalendářních dnů ode dne jejího doručení objednateli.</w:t>
      </w:r>
    </w:p>
    <w:p w14:paraId="030DA8CA" w14:textId="77777777" w:rsidR="00294812" w:rsidRDefault="00886996">
      <w:pPr>
        <w:numPr>
          <w:ilvl w:val="0"/>
          <w:numId w:val="6"/>
        </w:numPr>
        <w:spacing w:before="200"/>
      </w:pPr>
      <w: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030DA8CB" w14:textId="77777777" w:rsidR="00294812" w:rsidRDefault="00886996">
      <w:pPr>
        <w:numPr>
          <w:ilvl w:val="0"/>
          <w:numId w:val="6"/>
        </w:numPr>
        <w:spacing w:before="200" w:after="80"/>
      </w:pPr>
      <w:r>
        <w:t xml:space="preserve">Faktura bude vystavena ve formátu PDF a zaslána elektronicky na adresu </w:t>
      </w:r>
      <w:hyperlink r:id="rId9" w:history="1">
        <w:r w:rsidR="004D4C49" w:rsidRPr="00F52E7A">
          <w:rPr>
            <w:rStyle w:val="Hypertextovodkaz"/>
          </w:rPr>
          <w:t>elektronicka.fakturace@dpo.cz</w:t>
        </w:r>
      </w:hyperlink>
      <w:r>
        <w:t xml:space="preserve">. </w:t>
      </w:r>
    </w:p>
    <w:p w14:paraId="030DA8CD" w14:textId="7C734883" w:rsidR="004D4C49" w:rsidRDefault="004D4C49" w:rsidP="0051161D">
      <w:pPr>
        <w:pStyle w:val="Text"/>
        <w:numPr>
          <w:ilvl w:val="0"/>
          <w:numId w:val="6"/>
        </w:numPr>
        <w:tabs>
          <w:tab w:val="clear" w:pos="227"/>
          <w:tab w:val="left" w:pos="709"/>
        </w:tabs>
        <w:spacing w:before="90" w:after="120" w:line="240" w:lineRule="auto"/>
        <w:rPr>
          <w:rFonts w:ascii="Arial" w:hAnsi="Arial" w:cs="Arial"/>
          <w:sz w:val="22"/>
          <w:szCs w:val="22"/>
          <w:lang w:val="cs-CZ"/>
        </w:rPr>
      </w:pPr>
      <w:r w:rsidRPr="00750147">
        <w:rPr>
          <w:rFonts w:ascii="Arial" w:hAnsi="Arial" w:cs="Arial"/>
          <w:sz w:val="22"/>
          <w:szCs w:val="22"/>
          <w:lang w:val="cs-CZ"/>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6DB1B602" w14:textId="77777777" w:rsidR="0051161D" w:rsidRPr="0051161D" w:rsidRDefault="0051161D" w:rsidP="0051161D">
      <w:pPr>
        <w:pStyle w:val="Text"/>
        <w:tabs>
          <w:tab w:val="clear" w:pos="227"/>
          <w:tab w:val="left" w:pos="709"/>
        </w:tabs>
        <w:spacing w:before="90" w:after="120" w:line="240" w:lineRule="auto"/>
        <w:ind w:left="720"/>
        <w:rPr>
          <w:rFonts w:ascii="Arial" w:hAnsi="Arial" w:cs="Arial"/>
          <w:sz w:val="22"/>
          <w:szCs w:val="22"/>
          <w:lang w:val="cs-CZ"/>
        </w:rPr>
      </w:pPr>
    </w:p>
    <w:p w14:paraId="030DA8CE" w14:textId="77777777" w:rsidR="00294812" w:rsidRDefault="00886996" w:rsidP="0051161D">
      <w:pPr>
        <w:spacing w:after="120"/>
        <w:jc w:val="center"/>
        <w:rPr>
          <w:b/>
        </w:rPr>
      </w:pPr>
      <w:r>
        <w:rPr>
          <w:b/>
        </w:rPr>
        <w:t>VIII.</w:t>
      </w:r>
    </w:p>
    <w:p w14:paraId="030DA8CF" w14:textId="77777777" w:rsidR="00294812" w:rsidRDefault="00886996" w:rsidP="0051161D">
      <w:pPr>
        <w:spacing w:after="120"/>
        <w:jc w:val="center"/>
        <w:rPr>
          <w:b/>
          <w:u w:val="single"/>
        </w:rPr>
      </w:pPr>
      <w:r>
        <w:rPr>
          <w:b/>
        </w:rPr>
        <w:t>Odpovědnost za škodu</w:t>
      </w:r>
    </w:p>
    <w:p w14:paraId="030DA8D0" w14:textId="77777777" w:rsidR="00294812" w:rsidRDefault="00886996">
      <w:pPr>
        <w:numPr>
          <w:ilvl w:val="0"/>
          <w:numId w:val="9"/>
        </w:numPr>
        <w:spacing w:after="300"/>
      </w:pPr>
      <w:r>
        <w:t>Smluvní strany nesou odpovědnost za způsobenou škodu dle ustanovení § 2909 a násl. zákona č. 89/2012 Sb. občanského zákoníku.</w:t>
      </w:r>
    </w:p>
    <w:p w14:paraId="030DA8D1" w14:textId="77777777" w:rsidR="007C4387" w:rsidRDefault="007C4387" w:rsidP="007C4387">
      <w:pPr>
        <w:pStyle w:val="Odstavecseseznamem"/>
        <w:spacing w:after="300"/>
        <w:ind w:left="0"/>
        <w:jc w:val="center"/>
        <w:rPr>
          <w:b/>
        </w:rPr>
      </w:pPr>
    </w:p>
    <w:p w14:paraId="030DA8D2" w14:textId="77777777" w:rsidR="006B450E" w:rsidRDefault="006B450E" w:rsidP="007C4387">
      <w:pPr>
        <w:pStyle w:val="Odstavecseseznamem"/>
        <w:spacing w:after="300"/>
        <w:ind w:left="0"/>
        <w:jc w:val="center"/>
        <w:rPr>
          <w:b/>
        </w:rPr>
      </w:pPr>
    </w:p>
    <w:p w14:paraId="030DA8D3" w14:textId="77777777" w:rsidR="007C4387" w:rsidRPr="007C4387" w:rsidRDefault="007C4387" w:rsidP="007C4387">
      <w:pPr>
        <w:pStyle w:val="Odstavecseseznamem"/>
        <w:spacing w:after="300"/>
        <w:ind w:left="0"/>
        <w:jc w:val="center"/>
        <w:rPr>
          <w:b/>
        </w:rPr>
      </w:pPr>
      <w:r w:rsidRPr="007C4387">
        <w:rPr>
          <w:b/>
        </w:rPr>
        <w:t>IX.</w:t>
      </w:r>
    </w:p>
    <w:p w14:paraId="030DA8D4" w14:textId="77777777" w:rsidR="007C4387" w:rsidRDefault="007C4387" w:rsidP="007C4387">
      <w:pPr>
        <w:pStyle w:val="Odstavecseseznamem"/>
        <w:spacing w:after="300"/>
        <w:ind w:left="0"/>
        <w:jc w:val="center"/>
      </w:pPr>
      <w:r>
        <w:rPr>
          <w:b/>
        </w:rPr>
        <w:t>Záruční doba, odpovědnost za vady</w:t>
      </w:r>
    </w:p>
    <w:p w14:paraId="030DA8D5" w14:textId="77777777" w:rsidR="007C4387" w:rsidRPr="00040956" w:rsidRDefault="007C4387" w:rsidP="007C4387">
      <w:pPr>
        <w:numPr>
          <w:ilvl w:val="0"/>
          <w:numId w:val="40"/>
        </w:numPr>
        <w:spacing w:before="120"/>
        <w:ind w:left="709" w:hanging="426"/>
      </w:pPr>
      <w:r w:rsidRPr="00040956">
        <w:t>Záruční opravou je odstranění závady nebo poruchy, na níž se vztahuje záruka. O dobu opravy se prodlužuje záruční doba.</w:t>
      </w:r>
    </w:p>
    <w:p w14:paraId="030DA8D6" w14:textId="77777777" w:rsidR="007C4387" w:rsidRPr="00040956" w:rsidRDefault="007C4387" w:rsidP="007C4387">
      <w:pPr>
        <w:numPr>
          <w:ilvl w:val="0"/>
          <w:numId w:val="40"/>
        </w:numPr>
        <w:spacing w:before="120"/>
        <w:ind w:left="709" w:hanging="426"/>
      </w:pPr>
      <w:r w:rsidRPr="00040956">
        <w:t>Poskytovatel dává na provedené práce dle čl. I</w:t>
      </w:r>
      <w:r w:rsidR="00250EDD">
        <w:t>I</w:t>
      </w:r>
      <w:r w:rsidRPr="00040956">
        <w:t>. této smlouvy záruku za jakost v délce minimálně 24 měsíců od předání provedené servisní práce</w:t>
      </w:r>
      <w:r w:rsidR="00250EDD">
        <w:t>.</w:t>
      </w:r>
    </w:p>
    <w:p w14:paraId="030DA8D7" w14:textId="77777777" w:rsidR="007C4387" w:rsidRPr="00040956" w:rsidRDefault="007C4387" w:rsidP="007C4387">
      <w:pPr>
        <w:numPr>
          <w:ilvl w:val="0"/>
          <w:numId w:val="40"/>
        </w:numPr>
        <w:spacing w:before="120"/>
        <w:ind w:left="709" w:hanging="426"/>
      </w:pPr>
      <w:r w:rsidRPr="00040956">
        <w:t>Záruční opravy bude provádět Zhotovitel na vlastní náklady.</w:t>
      </w:r>
    </w:p>
    <w:p w14:paraId="030DA8D8" w14:textId="42CE1312" w:rsidR="007C4387" w:rsidRPr="00040956" w:rsidRDefault="007C4387" w:rsidP="007C4387">
      <w:pPr>
        <w:numPr>
          <w:ilvl w:val="0"/>
          <w:numId w:val="40"/>
        </w:numPr>
        <w:spacing w:before="120"/>
        <w:ind w:left="709" w:hanging="426"/>
      </w:pPr>
      <w:r w:rsidRPr="00040956">
        <w:t xml:space="preserve">Záruku uplatňuje Objednatel u Zhotovitele </w:t>
      </w:r>
      <w:r w:rsidR="00DD34DA">
        <w:t>totožným způsobem a postupem stanoveným v čl.</w:t>
      </w:r>
      <w:r w:rsidR="001E4EAA">
        <w:t xml:space="preserve"> </w:t>
      </w:r>
      <w:r w:rsidR="00DD34DA">
        <w:t>IV</w:t>
      </w:r>
      <w:r w:rsidR="001E4EAA">
        <w:t>.</w:t>
      </w:r>
      <w:r w:rsidRPr="00040956">
        <w:t xml:space="preserve"> t</w:t>
      </w:r>
      <w:r w:rsidR="00DD34DA">
        <w:t>éto smlouvy</w:t>
      </w:r>
      <w:r w:rsidRPr="00040956">
        <w:t>.</w:t>
      </w:r>
    </w:p>
    <w:p w14:paraId="030DA8D9" w14:textId="77777777" w:rsidR="007C4387" w:rsidRPr="00040956" w:rsidRDefault="007C4387" w:rsidP="007C4387">
      <w:pPr>
        <w:numPr>
          <w:ilvl w:val="0"/>
          <w:numId w:val="40"/>
        </w:numPr>
        <w:spacing w:before="120"/>
        <w:ind w:left="709" w:hanging="426"/>
      </w:pPr>
      <w:r w:rsidRPr="00040956">
        <w:t>V </w:t>
      </w:r>
      <w:r>
        <w:t>průběhu</w:t>
      </w:r>
      <w:r w:rsidRPr="00040956">
        <w:t xml:space="preserve"> záruční doby</w:t>
      </w:r>
      <w:r>
        <w:t xml:space="preserve"> se má za to, že</w:t>
      </w:r>
      <w:r w:rsidRPr="00040956">
        <w:t xml:space="preserve"> se </w:t>
      </w:r>
      <w:r>
        <w:t xml:space="preserve">vždy </w:t>
      </w:r>
      <w:r w:rsidRPr="00040956">
        <w:t>jedná o oprávněnou reklamaci</w:t>
      </w:r>
      <w:r>
        <w:t>, neprokáže-li zhotovitel opak</w:t>
      </w:r>
      <w:r w:rsidRPr="00040956">
        <w:t>.</w:t>
      </w:r>
      <w:r w:rsidRPr="007C4387">
        <w:t xml:space="preserve"> </w:t>
      </w:r>
      <w:r w:rsidRPr="00040956">
        <w:t xml:space="preserve">Případné sporné případy (neoprávněná reklamace, neodborný zásah, opakující se případy, protokol o </w:t>
      </w:r>
      <w:proofErr w:type="spellStart"/>
      <w:r w:rsidRPr="00040956">
        <w:t>neopravitelnosti</w:t>
      </w:r>
      <w:proofErr w:type="spellEnd"/>
      <w:r w:rsidRPr="00040956">
        <w:t>, odsouhlasení opravy vyžadující zvýšené náklady, úpravy funkcí nebo zapojení nad rámec původní dodávky) bude Zhotovitel neprodleně řešit s oprávněnými zaměstnanci Objednatele</w:t>
      </w:r>
      <w:r w:rsidR="000D74C1">
        <w:t>; tím není dotčeno ujednání předchozí věty tohoto odstavce</w:t>
      </w:r>
      <w:r w:rsidR="006B450E">
        <w:t>.</w:t>
      </w:r>
      <w:r>
        <w:t xml:space="preserve"> </w:t>
      </w:r>
    </w:p>
    <w:p w14:paraId="030DA8DA" w14:textId="77777777" w:rsidR="007C4387" w:rsidRPr="00040956" w:rsidRDefault="007C4387" w:rsidP="007C4387">
      <w:pPr>
        <w:numPr>
          <w:ilvl w:val="0"/>
          <w:numId w:val="40"/>
        </w:numPr>
        <w:spacing w:before="120"/>
        <w:ind w:left="709" w:hanging="426"/>
      </w:pPr>
      <w:r w:rsidRPr="00040956">
        <w:t>Poskytovatel odpovídá za to, že činnosti budou prováděny podle podmínek této smlouvy a v souladu s obecně závaznými právními předpisy. Poskytovatel odpovídá za to, že bude provádět činnosti uvedené v čl. II. této smlouvy.</w:t>
      </w:r>
    </w:p>
    <w:p w14:paraId="030DA8DC" w14:textId="5008678B" w:rsidR="00250EDD" w:rsidRDefault="007C4387" w:rsidP="0051161D">
      <w:pPr>
        <w:numPr>
          <w:ilvl w:val="0"/>
          <w:numId w:val="40"/>
        </w:numPr>
        <w:spacing w:before="0" w:after="120"/>
        <w:ind w:left="709" w:hanging="426"/>
      </w:pPr>
      <w:r w:rsidRPr="00DD34DA">
        <w:t xml:space="preserve">V případě vady prací v záruční době má Objednatel právo požadovat a Poskytovatel má povinnost odstranit vady na své náklady. </w:t>
      </w:r>
    </w:p>
    <w:p w14:paraId="6D791A15" w14:textId="77777777" w:rsidR="0051161D" w:rsidRPr="0051161D" w:rsidRDefault="0051161D" w:rsidP="0051161D">
      <w:pPr>
        <w:spacing w:before="0" w:after="120"/>
        <w:ind w:left="709"/>
      </w:pPr>
    </w:p>
    <w:p w14:paraId="030DA8DD" w14:textId="77777777" w:rsidR="00294812" w:rsidRDefault="00886996" w:rsidP="0051161D">
      <w:pPr>
        <w:spacing w:before="0" w:after="120"/>
        <w:jc w:val="center"/>
        <w:rPr>
          <w:b/>
        </w:rPr>
      </w:pPr>
      <w:r>
        <w:rPr>
          <w:b/>
        </w:rPr>
        <w:t>X.</w:t>
      </w:r>
    </w:p>
    <w:p w14:paraId="030DA8DE" w14:textId="77777777" w:rsidR="00294812" w:rsidRDefault="00886996" w:rsidP="0051161D">
      <w:pPr>
        <w:spacing w:before="0" w:after="120"/>
        <w:jc w:val="center"/>
        <w:rPr>
          <w:b/>
          <w:u w:val="single"/>
        </w:rPr>
      </w:pPr>
      <w:r>
        <w:rPr>
          <w:b/>
        </w:rPr>
        <w:t>Licenční ujednání</w:t>
      </w:r>
    </w:p>
    <w:p w14:paraId="030DA8DF" w14:textId="77777777" w:rsidR="00294812" w:rsidRDefault="00886996">
      <w:pPr>
        <w:numPr>
          <w:ilvl w:val="0"/>
          <w:numId w:val="13"/>
        </w:numPr>
      </w:pPr>
      <w:r>
        <w:t>Vznikne-li v průběhu realizace předmětu této smlouvy dílo z pohledu autorského zákona, má k tomuto novému dílu zhotovitel autorské právo.</w:t>
      </w:r>
    </w:p>
    <w:p w14:paraId="030DA8E0" w14:textId="77777777" w:rsidR="00294812" w:rsidRDefault="00886996">
      <w:pPr>
        <w:numPr>
          <w:ilvl w:val="0"/>
          <w:numId w:val="13"/>
        </w:numPr>
        <w:spacing w:before="200"/>
      </w:pPr>
      <w:r>
        <w:t>Zhotovitel a objednatel se dohodli, že případné dílo vzniklé v rámci plnění této smlouvy zhotovitelem bude považováno za dílo vytvořené na objednávku ve smyslu ustanovení § 61 zákona č. 121/2000 Sb., autorského zákona v platném znění.</w:t>
      </w:r>
    </w:p>
    <w:p w14:paraId="030DA8E1" w14:textId="77777777" w:rsidR="00294812" w:rsidRDefault="00886996">
      <w:pPr>
        <w:numPr>
          <w:ilvl w:val="0"/>
          <w:numId w:val="13"/>
        </w:numPr>
        <w:spacing w:before="200"/>
      </w:pPr>
      <w:r>
        <w:t>Předáním díla a úplným zaplacením ceny za podporu a údržbu software poskytuje zhotovitel objednateli licenci dílo vytvořené v rozsahu podle této smlouvy užít ke všem způsobům užití, které jsou známy ke dni podpisu této smlouvy, a to v neomezeném rozsahu (dále jen „licence“). Tato licence je poskytována jako licence výhradní a zhotovitel nesmí poskytnout licenci třetí osobě a je povinen se i sám zdržet výkonu práva užít dílo způsobem, ke kterému licenci udělil.</w:t>
      </w:r>
    </w:p>
    <w:p w14:paraId="030DA8E2" w14:textId="05B8C6C1" w:rsidR="00294812" w:rsidRDefault="00886996">
      <w:pPr>
        <w:numPr>
          <w:ilvl w:val="0"/>
          <w:numId w:val="13"/>
        </w:numPr>
        <w:spacing w:before="200"/>
      </w:pPr>
      <w:r>
        <w:t>Mimo nároku zhotovitele na zaplacení ceny podpory a údržby software podle té</w:t>
      </w:r>
      <w:r w:rsidR="001E4EAA">
        <w:t>to smlouvy nevzniká zhotoviteli</w:t>
      </w:r>
      <w:r>
        <w:t xml:space="preserve"> nárok na zaplacení jakýchkoliv autorských poplatků, kterých se tímto pro případ jejich vzniku výslovně vzdává.</w:t>
      </w:r>
    </w:p>
    <w:p w14:paraId="030DA8E3" w14:textId="77777777" w:rsidR="00294812" w:rsidRDefault="00886996">
      <w:pPr>
        <w:numPr>
          <w:ilvl w:val="0"/>
          <w:numId w:val="13"/>
        </w:numPr>
        <w:spacing w:before="200"/>
      </w:pPr>
      <w:r>
        <w:t>Zhotovitel prohlašuje, že vynaloží veškeré úsilí, aby dílo bylo vytvořeno jako dílo původní, a nevázly na něm jakékoli nároky třetích osob, které by bránily jeho využití objednatelem podle smlouvy a těchto podmínek, aby zhotovitel byl v souladu s autorským zákonem oprávněn s dílem nakládat způsobem dohodnutým v této smlouvě.</w:t>
      </w:r>
    </w:p>
    <w:p w14:paraId="030DA8E4" w14:textId="59EA889F" w:rsidR="00294812" w:rsidRDefault="00886996">
      <w:pPr>
        <w:numPr>
          <w:ilvl w:val="0"/>
          <w:numId w:val="13"/>
        </w:numPr>
        <w:spacing w:before="200" w:after="300"/>
      </w:pPr>
      <w:r>
        <w:t>Zhotovitel poskytne objednateli společně s poskytnutím práva k užití softwarového díla též oprávnění užívat dokumentaci vztahující se k dílu.</w:t>
      </w:r>
    </w:p>
    <w:p w14:paraId="1588124F" w14:textId="77777777" w:rsidR="0051161D" w:rsidRDefault="0051161D" w:rsidP="0051161D">
      <w:pPr>
        <w:spacing w:before="200" w:after="300"/>
        <w:ind w:left="720"/>
      </w:pPr>
    </w:p>
    <w:p w14:paraId="030DA8E5" w14:textId="77777777" w:rsidR="00294812" w:rsidRDefault="00886996">
      <w:pPr>
        <w:spacing w:after="300"/>
        <w:jc w:val="center"/>
        <w:rPr>
          <w:b/>
        </w:rPr>
      </w:pPr>
      <w:r>
        <w:rPr>
          <w:b/>
        </w:rPr>
        <w:lastRenderedPageBreak/>
        <w:t>X</w:t>
      </w:r>
      <w:r w:rsidR="007C4387">
        <w:rPr>
          <w:b/>
        </w:rPr>
        <w:t>I</w:t>
      </w:r>
      <w:r>
        <w:rPr>
          <w:b/>
        </w:rPr>
        <w:t>.</w:t>
      </w:r>
    </w:p>
    <w:p w14:paraId="030DA8E6" w14:textId="77777777" w:rsidR="00294812" w:rsidRDefault="00886996">
      <w:pPr>
        <w:spacing w:after="300"/>
        <w:jc w:val="center"/>
        <w:rPr>
          <w:b/>
        </w:rPr>
      </w:pPr>
      <w:r>
        <w:rPr>
          <w:b/>
        </w:rPr>
        <w:t>Způsob užití díla</w:t>
      </w:r>
    </w:p>
    <w:p w14:paraId="030DA8E7" w14:textId="77777777" w:rsidR="00294812" w:rsidRDefault="00886996">
      <w:pPr>
        <w:numPr>
          <w:ilvl w:val="0"/>
          <w:numId w:val="7"/>
        </w:numPr>
      </w:pPr>
      <w:r>
        <w:t>Zhotovitel výslovně souhlasí s tím, aby objednatel oprávnění tvořící součást licence zcela nebo zčásti poskytl třetí osobě (dále jen „podlicence“).</w:t>
      </w:r>
    </w:p>
    <w:p w14:paraId="030DA8E8" w14:textId="77777777" w:rsidR="00294812" w:rsidRDefault="00886996">
      <w:pPr>
        <w:numPr>
          <w:ilvl w:val="0"/>
          <w:numId w:val="7"/>
        </w:numPr>
        <w:spacing w:before="200"/>
      </w:pPr>
      <w:r>
        <w:t>Zhotovitel výslovně souhlasí s tím, že objednatel má právo postoupit licenci nebo její část třetí osobě. Objednatel je povinen bez zbytečného odkladu informovat zhotovitele o postoupení licence a o osobě postupníka.</w:t>
      </w:r>
    </w:p>
    <w:p w14:paraId="030DA8E9" w14:textId="77777777" w:rsidR="00294812" w:rsidRDefault="00886996">
      <w:pPr>
        <w:numPr>
          <w:ilvl w:val="0"/>
          <w:numId w:val="7"/>
        </w:numPr>
        <w:spacing w:before="200"/>
      </w:pPr>
      <w:r>
        <w:t>Zhotovitel výslovně souhlasí s tím, že objednatel není povinen licenci poskytnutou mu touto smlouvou využít.</w:t>
      </w:r>
    </w:p>
    <w:p w14:paraId="030DA8EA" w14:textId="77777777" w:rsidR="00294812" w:rsidRDefault="00886996">
      <w:pPr>
        <w:numPr>
          <w:ilvl w:val="0"/>
          <w:numId w:val="7"/>
        </w:numPr>
        <w:spacing w:before="200"/>
      </w:pPr>
      <w:r>
        <w:t xml:space="preserve">Zhotovitel svoluje k tomu, aby </w:t>
      </w:r>
      <w:r w:rsidR="008301FC">
        <w:t xml:space="preserve">objednatel sám nebo prostřednictvím třetí osoby </w:t>
      </w:r>
      <w:r>
        <w:t xml:space="preserve">dílo </w:t>
      </w:r>
      <w:r w:rsidR="008301FC">
        <w:t>zveřejňoval</w:t>
      </w:r>
      <w:r>
        <w:t xml:space="preserve">, </w:t>
      </w:r>
      <w:r w:rsidR="008301FC">
        <w:t>upravoval</w:t>
      </w:r>
      <w:r>
        <w:t xml:space="preserve">, </w:t>
      </w:r>
      <w:r w:rsidR="008301FC">
        <w:t xml:space="preserve">měnil, chránil </w:t>
      </w:r>
      <w:r>
        <w:t xml:space="preserve">a dále </w:t>
      </w:r>
      <w:r w:rsidR="008301FC">
        <w:t>zpracovával</w:t>
      </w:r>
      <w:r>
        <w:t xml:space="preserve">, </w:t>
      </w:r>
      <w:r w:rsidR="008301FC">
        <w:t xml:space="preserve">spojoval </w:t>
      </w:r>
      <w:r>
        <w:t xml:space="preserve">s jiným dílem, </w:t>
      </w:r>
      <w:r w:rsidR="008301FC">
        <w:t xml:space="preserve">zařazoval </w:t>
      </w:r>
      <w:r>
        <w:t>do díla souborného, to vše podle záměru objednatele, a také aby je</w:t>
      </w:r>
      <w:r w:rsidR="008301FC">
        <w:t>j</w:t>
      </w:r>
      <w:r>
        <w:t xml:space="preserve"> objednatel uváděl na veřejnost pod svým jménem.</w:t>
      </w:r>
    </w:p>
    <w:p w14:paraId="616C0199" w14:textId="0A9208BC" w:rsidR="0051161D" w:rsidRDefault="00886996" w:rsidP="0051161D">
      <w:pPr>
        <w:numPr>
          <w:ilvl w:val="0"/>
          <w:numId w:val="7"/>
        </w:numPr>
        <w:spacing w:before="200" w:after="120"/>
      </w:pPr>
      <w:r>
        <w:t>Objednatel je oprávněn měnit parametry a konfiguraci softwarového díla anebo je</w:t>
      </w:r>
      <w:r w:rsidR="008301FC">
        <w:t>j</w:t>
      </w:r>
      <w:r>
        <w:t xml:space="preserve"> kombinovat s jinými softwarovými produkty.</w:t>
      </w:r>
    </w:p>
    <w:p w14:paraId="1F65C6A7" w14:textId="77777777" w:rsidR="0051161D" w:rsidRDefault="0051161D" w:rsidP="0051161D">
      <w:pPr>
        <w:spacing w:before="200" w:after="120"/>
        <w:ind w:left="720"/>
      </w:pPr>
    </w:p>
    <w:p w14:paraId="030DA8EC" w14:textId="77777777" w:rsidR="00294812" w:rsidRDefault="00886996" w:rsidP="0051161D">
      <w:pPr>
        <w:spacing w:after="120"/>
        <w:jc w:val="center"/>
        <w:rPr>
          <w:b/>
        </w:rPr>
      </w:pPr>
      <w:r>
        <w:rPr>
          <w:b/>
        </w:rPr>
        <w:t>XI</w:t>
      </w:r>
      <w:r w:rsidR="007C4387">
        <w:rPr>
          <w:b/>
        </w:rPr>
        <w:t>I</w:t>
      </w:r>
      <w:r>
        <w:rPr>
          <w:b/>
        </w:rPr>
        <w:t>.</w:t>
      </w:r>
    </w:p>
    <w:p w14:paraId="030DA8ED" w14:textId="77777777" w:rsidR="00294812" w:rsidRDefault="00886996">
      <w:pPr>
        <w:spacing w:after="300"/>
        <w:jc w:val="center"/>
        <w:rPr>
          <w:b/>
        </w:rPr>
      </w:pPr>
      <w:r>
        <w:rPr>
          <w:b/>
        </w:rPr>
        <w:t xml:space="preserve">Doba </w:t>
      </w:r>
      <w:r w:rsidR="00714B12">
        <w:rPr>
          <w:b/>
        </w:rPr>
        <w:t>platnosti</w:t>
      </w:r>
      <w:r>
        <w:rPr>
          <w:b/>
        </w:rPr>
        <w:t xml:space="preserve"> smlouvy</w:t>
      </w:r>
    </w:p>
    <w:p w14:paraId="030DA8EE" w14:textId="77777777" w:rsidR="00130D05" w:rsidRDefault="00886996">
      <w:pPr>
        <w:numPr>
          <w:ilvl w:val="0"/>
          <w:numId w:val="1"/>
        </w:numPr>
      </w:pPr>
      <w:r>
        <w:t xml:space="preserve">Tato smlouva se uzavírá na dobu </w:t>
      </w:r>
      <w:r w:rsidR="0008489E">
        <w:t>4 let od její účinnosti nebo do vyčerp</w:t>
      </w:r>
      <w:r w:rsidR="000E6B1F">
        <w:t>á</w:t>
      </w:r>
      <w:r w:rsidR="0008489E">
        <w:t>ní hodnoty plnění tj.: 2 000 000 Kč bez DPH</w:t>
      </w:r>
      <w:r w:rsidR="001968EF">
        <w:t>, podle toho, která skutečnost nastane dříve</w:t>
      </w:r>
      <w:r w:rsidR="0008489E">
        <w:t>.</w:t>
      </w:r>
    </w:p>
    <w:p w14:paraId="030DA8EF" w14:textId="77777777" w:rsidR="00294812" w:rsidRDefault="00130D05">
      <w:pPr>
        <w:numPr>
          <w:ilvl w:val="0"/>
          <w:numId w:val="1"/>
        </w:numPr>
      </w:pPr>
      <w:r>
        <w:t xml:space="preserve">Tato smlouva nabývá účinnosti dnem jejího </w:t>
      </w:r>
      <w:r w:rsidRPr="00130D05">
        <w:rPr>
          <w:lang w:val="cs-CZ"/>
        </w:rPr>
        <w:t>zveřejnění na Portálu veřejné sprá</w:t>
      </w:r>
      <w:r>
        <w:rPr>
          <w:lang w:val="cs-CZ"/>
        </w:rPr>
        <w:t>vy v Registru smluv</w:t>
      </w:r>
      <w:r w:rsidRPr="00130D05">
        <w:rPr>
          <w:lang w:val="cs-CZ"/>
        </w:rPr>
        <w:t xml:space="preserve">. Smluvní strany se dohodly, že zveřejnění zajistí objednatel. O nabytí účinnosti smlouvy se objednatel zavazuje informovat druhou smluvní stranu bez zbytečného odkladu, a to na e-mailovou adresu </w:t>
      </w:r>
      <w:r w:rsidR="00F76CEC" w:rsidRPr="00F76CEC">
        <w:rPr>
          <w:highlight w:val="yellow"/>
          <w:lang w:val="cs-CZ"/>
        </w:rPr>
        <w:t>………</w:t>
      </w:r>
      <w:r w:rsidRPr="00F76CEC">
        <w:rPr>
          <w:highlight w:val="yellow"/>
          <w:lang w:val="cs-CZ"/>
        </w:rPr>
        <w:t>…</w:t>
      </w:r>
      <w:r w:rsidRPr="00130D05">
        <w:rPr>
          <w:lang w:val="cs-CZ"/>
        </w:rPr>
        <w:t xml:space="preserve"> </w:t>
      </w:r>
      <w:r w:rsidR="00F76CEC">
        <w:rPr>
          <w:i/>
          <w:color w:val="00B0F0"/>
        </w:rPr>
        <w:t>(Pozn. Doplní Dodavatel. Poté poznámku vymažte.)</w:t>
      </w:r>
      <w:r w:rsidRPr="00130D05">
        <w:rPr>
          <w:lang w:val="cs-CZ"/>
        </w:rPr>
        <w:t>nebo do její datové schránky. Plnění předmětu smlouvy před účinností této smlouvy se považuje za plnění podle této smlouvy a práva a povinnosti z něj vzniklé se řídí touto smlouvou</w:t>
      </w:r>
      <w:r w:rsidRPr="00130D05">
        <w:rPr>
          <w:i/>
        </w:rPr>
        <w:t>.</w:t>
      </w:r>
      <w:r w:rsidR="006D7D66" w:rsidRPr="000116F0">
        <w:t xml:space="preserve"> </w:t>
      </w:r>
    </w:p>
    <w:p w14:paraId="030DA8F0" w14:textId="77777777" w:rsidR="00294812" w:rsidRDefault="00886996">
      <w:pPr>
        <w:numPr>
          <w:ilvl w:val="0"/>
          <w:numId w:val="1"/>
        </w:numPr>
        <w:spacing w:before="200"/>
      </w:pPr>
      <w:r>
        <w:t>V případě prodlení objednatele se zaplacením kteréhokoliv peněžitého závazku vyplývajícího z této smlouvy po dobu delší než 30 dnů, je zhotovitel oprávněn od této smlouvy odstoupit.</w:t>
      </w:r>
    </w:p>
    <w:p w14:paraId="030DA8F2" w14:textId="438DDCAC" w:rsidR="000E6B1F" w:rsidRDefault="00886996" w:rsidP="00736517">
      <w:pPr>
        <w:numPr>
          <w:ilvl w:val="0"/>
          <w:numId w:val="1"/>
        </w:numPr>
        <w:spacing w:before="200" w:after="300"/>
      </w:pPr>
      <w:r>
        <w:t>V případě prodlení objednatele se zaplacením kteréhokoliv peněžitého závazku vyplývajícího z této smlouvy, je zhotovitel oprávněn pozastavit poskytování podpory a údržby. Pozastavení podpory a údržby z důvodu neplacení peněžitých závazků objednatelem není porušením smlouvy a objednateli nevzniká právo na odstoupení od smlouvy, náhradu škody či jiné sankce.</w:t>
      </w:r>
    </w:p>
    <w:p w14:paraId="030DA8F3" w14:textId="77777777" w:rsidR="001D538A" w:rsidRPr="009C3B6E" w:rsidRDefault="001D538A" w:rsidP="00997938">
      <w:pPr>
        <w:numPr>
          <w:ilvl w:val="0"/>
          <w:numId w:val="1"/>
        </w:numPr>
        <w:spacing w:before="200" w:after="300"/>
      </w:pPr>
      <w:r w:rsidRPr="009C3B6E">
        <w:t xml:space="preserve">Smluvní strany se dohodly, že závazky vzniklé z této smlouvy mohou zaniknout: </w:t>
      </w:r>
    </w:p>
    <w:p w14:paraId="030DA8F4" w14:textId="77777777" w:rsidR="001D538A" w:rsidRPr="00F24214" w:rsidRDefault="001D538A" w:rsidP="00F24214">
      <w:pPr>
        <w:numPr>
          <w:ilvl w:val="1"/>
          <w:numId w:val="4"/>
        </w:numPr>
        <w:spacing w:before="0" w:after="240"/>
        <w:ind w:left="1134"/>
      </w:pPr>
      <w:r w:rsidRPr="00F24214">
        <w:t>Dohodou smluvních stran</w:t>
      </w:r>
      <w:r w:rsidR="00F24214">
        <w:t>;</w:t>
      </w:r>
    </w:p>
    <w:p w14:paraId="030DA8F5" w14:textId="77777777" w:rsidR="001D538A" w:rsidRPr="00F24214" w:rsidRDefault="001D538A" w:rsidP="00F24214">
      <w:pPr>
        <w:numPr>
          <w:ilvl w:val="1"/>
          <w:numId w:val="4"/>
        </w:numPr>
        <w:spacing w:before="0" w:line="240" w:lineRule="auto"/>
        <w:ind w:left="1134"/>
      </w:pPr>
      <w:r w:rsidRPr="00F24214">
        <w:t>Výpovědí</w:t>
      </w:r>
    </w:p>
    <w:p w14:paraId="030DA8F6" w14:textId="77777777" w:rsidR="001D538A" w:rsidRPr="00997938" w:rsidRDefault="00F24214" w:rsidP="00F24214">
      <w:pPr>
        <w:pStyle w:val="Odstavecseseznamem"/>
        <w:spacing w:before="0"/>
        <w:ind w:left="1134" w:right="21"/>
        <w:contextualSpacing w:val="0"/>
      </w:pPr>
      <w:r>
        <w:t xml:space="preserve">  a to za níže uvedených podmínek:</w:t>
      </w:r>
    </w:p>
    <w:p w14:paraId="030DA8F7" w14:textId="77777777" w:rsidR="001D538A" w:rsidRPr="00997938" w:rsidRDefault="001D538A" w:rsidP="00F24214">
      <w:pPr>
        <w:pStyle w:val="Odstavecseseznamem"/>
        <w:numPr>
          <w:ilvl w:val="2"/>
          <w:numId w:val="32"/>
        </w:numPr>
        <w:spacing w:before="0" w:after="300"/>
        <w:ind w:left="1701" w:right="21"/>
        <w:contextualSpacing w:val="0"/>
      </w:pPr>
      <w:r w:rsidRPr="00997938">
        <w:t xml:space="preserve">Objednatel je oprávněn závazky i bez uvedení důvodu kdykoli částečně nebo v celém rozsahu vypovědět. Smluvní strany pro případ výpovědi ze strany objednatele sjednávají </w:t>
      </w:r>
      <w:r w:rsidR="000E6B1F">
        <w:t xml:space="preserve">dvou </w:t>
      </w:r>
      <w:r w:rsidRPr="00997938">
        <w:t>měsíční výpovědní dobu, která počíná běžet od počátku kalendářního měsíce následujícího po měsíci, v němž byla výpověď doručena.</w:t>
      </w:r>
    </w:p>
    <w:p w14:paraId="030DA8F8" w14:textId="77777777" w:rsidR="001D538A" w:rsidRPr="00997938" w:rsidRDefault="006407C1" w:rsidP="00F24214">
      <w:pPr>
        <w:pStyle w:val="Odstavecseseznamem"/>
        <w:numPr>
          <w:ilvl w:val="2"/>
          <w:numId w:val="32"/>
        </w:numPr>
        <w:spacing w:before="200" w:after="300"/>
        <w:ind w:left="1701" w:right="21"/>
        <w:contextualSpacing w:val="0"/>
      </w:pPr>
      <w:r>
        <w:lastRenderedPageBreak/>
        <w:t>Zhotovitel</w:t>
      </w:r>
      <w:r w:rsidR="001D538A" w:rsidRPr="00997938">
        <w:t xml:space="preserve"> je oprávněn závazky vypovědět pouze v celém rozsahu. Smluvní strany pro případ </w:t>
      </w:r>
      <w:r w:rsidR="008A0B8A">
        <w:t>výpovědi ze strany zhotovitele</w:t>
      </w:r>
      <w:r w:rsidR="001D538A" w:rsidRPr="00997938">
        <w:t xml:space="preserve"> sjednávají šesti</w:t>
      </w:r>
      <w:r w:rsidR="000E6B1F">
        <w:t xml:space="preserve"> </w:t>
      </w:r>
      <w:r w:rsidR="001D538A" w:rsidRPr="00997938">
        <w:t>měsíční</w:t>
      </w:r>
      <w:r w:rsidR="00F24214">
        <w:t xml:space="preserve"> </w:t>
      </w:r>
      <w:r w:rsidR="001D538A" w:rsidRPr="00997938">
        <w:t>výpovědní dobu, která počíná běžet od počátku kalendářního měsíce následujícího po měsíci, v němž byla výpověď objednateli doručena.</w:t>
      </w:r>
    </w:p>
    <w:p w14:paraId="030DA8F9" w14:textId="77777777" w:rsidR="001D538A" w:rsidRPr="00997938" w:rsidRDefault="001D538A" w:rsidP="00F24214">
      <w:pPr>
        <w:pStyle w:val="Odstavecseseznamem"/>
        <w:numPr>
          <w:ilvl w:val="2"/>
          <w:numId w:val="32"/>
        </w:numPr>
        <w:spacing w:before="200" w:after="300"/>
        <w:ind w:left="1701" w:right="21"/>
        <w:contextualSpacing w:val="0"/>
      </w:pPr>
      <w:r w:rsidRPr="00997938">
        <w:t>Výpověď závazků vzniklých z této s</w:t>
      </w:r>
      <w:r w:rsidR="00F24214">
        <w:t>mlouvy musí mít písemnou podobu;</w:t>
      </w:r>
    </w:p>
    <w:p w14:paraId="030DA8FA" w14:textId="77777777" w:rsidR="001D538A" w:rsidRPr="00F24214" w:rsidRDefault="001D538A" w:rsidP="00F24214">
      <w:pPr>
        <w:numPr>
          <w:ilvl w:val="1"/>
          <w:numId w:val="4"/>
        </w:numPr>
        <w:spacing w:before="200" w:after="300" w:line="240" w:lineRule="auto"/>
        <w:ind w:left="1134"/>
      </w:pPr>
      <w:r w:rsidRPr="00F24214">
        <w:t xml:space="preserve">Odstoupením od smlouvy </w:t>
      </w:r>
    </w:p>
    <w:p w14:paraId="030DA8FB" w14:textId="77777777" w:rsidR="001D538A" w:rsidRDefault="006407C1" w:rsidP="005E68A6">
      <w:pPr>
        <w:pStyle w:val="Odstavecseseznamem"/>
        <w:numPr>
          <w:ilvl w:val="0"/>
          <w:numId w:val="37"/>
        </w:numPr>
        <w:spacing w:before="200" w:after="300"/>
        <w:ind w:left="1701" w:right="21" w:hanging="425"/>
        <w:contextualSpacing w:val="0"/>
      </w:pPr>
      <w:r>
        <w:t>Zhotovitel</w:t>
      </w:r>
      <w:r w:rsidR="001D538A" w:rsidRPr="00997938">
        <w:t xml:space="preserve"> je oprávněn od smlouvy odstoupit v případě podstatného porušení smlouvy objednatelem.</w:t>
      </w:r>
    </w:p>
    <w:p w14:paraId="030DA8FC" w14:textId="77777777" w:rsidR="001D538A" w:rsidRPr="00997938" w:rsidRDefault="00F24214" w:rsidP="00F24214">
      <w:pPr>
        <w:pStyle w:val="Odstavecseseznamem"/>
        <w:numPr>
          <w:ilvl w:val="0"/>
          <w:numId w:val="37"/>
        </w:numPr>
        <w:spacing w:before="0" w:line="240" w:lineRule="auto"/>
        <w:ind w:left="1701" w:right="21" w:hanging="425"/>
        <w:contextualSpacing w:val="0"/>
      </w:pPr>
      <w:r>
        <w:t xml:space="preserve">Objednavatel </w:t>
      </w:r>
      <w:r w:rsidR="001D538A" w:rsidRPr="00997938">
        <w:t>je oprávněn od smlouvy odstoupit</w:t>
      </w:r>
      <w:r>
        <w:t>:</w:t>
      </w:r>
    </w:p>
    <w:p w14:paraId="030DA8FD" w14:textId="77777777" w:rsidR="001D538A" w:rsidRPr="00997938" w:rsidRDefault="001D538A" w:rsidP="005E68A6">
      <w:pPr>
        <w:pStyle w:val="Odstavecseseznamem"/>
        <w:numPr>
          <w:ilvl w:val="3"/>
          <w:numId w:val="32"/>
        </w:numPr>
        <w:spacing w:before="200" w:after="300"/>
        <w:ind w:left="1985" w:right="21"/>
        <w:contextualSpacing w:val="0"/>
      </w:pPr>
      <w:r w:rsidRPr="00997938">
        <w:t>v případě podstatného</w:t>
      </w:r>
      <w:r w:rsidR="006407C1">
        <w:t xml:space="preserve"> porušení smlouvy zhotovitelem</w:t>
      </w:r>
      <w:r w:rsidRPr="00997938">
        <w:t>,</w:t>
      </w:r>
    </w:p>
    <w:p w14:paraId="030DA8FE" w14:textId="77777777" w:rsidR="001D538A" w:rsidRPr="00997938" w:rsidRDefault="001D538A" w:rsidP="005E68A6">
      <w:pPr>
        <w:pStyle w:val="Odstavecseseznamem"/>
        <w:numPr>
          <w:ilvl w:val="3"/>
          <w:numId w:val="32"/>
        </w:numPr>
        <w:spacing w:before="200" w:after="300"/>
        <w:ind w:left="1985" w:right="21"/>
        <w:contextualSpacing w:val="0"/>
      </w:pPr>
      <w:r w:rsidRPr="00997938">
        <w:t xml:space="preserve">bez zbytečného odkladu poté, co z chování </w:t>
      </w:r>
      <w:r w:rsidR="006407C1">
        <w:t>zhotovitele</w:t>
      </w:r>
      <w:r w:rsidRPr="00997938">
        <w:t xml:space="preserve"> nepochybně vyplyne, že poruší smlouvu podstatným způsobem, a nedá-li na výzvu objednatele přiměřenou jistotu,</w:t>
      </w:r>
    </w:p>
    <w:p w14:paraId="030DA8FF" w14:textId="77777777" w:rsidR="001D538A" w:rsidRPr="00997938" w:rsidRDefault="001D538A" w:rsidP="005E68A6">
      <w:pPr>
        <w:pStyle w:val="Odstavecseseznamem"/>
        <w:numPr>
          <w:ilvl w:val="3"/>
          <w:numId w:val="32"/>
        </w:numPr>
        <w:spacing w:before="200" w:after="300"/>
        <w:ind w:left="1985" w:right="21"/>
        <w:contextualSpacing w:val="0"/>
      </w:pPr>
      <w:r w:rsidRPr="00997938">
        <w:t xml:space="preserve">v případě zahájení insolvenčního </w:t>
      </w:r>
      <w:r w:rsidR="006407C1">
        <w:t>řízení se zhotovitelem</w:t>
      </w:r>
      <w:r w:rsidRPr="00997938">
        <w:t>,</w:t>
      </w:r>
    </w:p>
    <w:p w14:paraId="030DA900" w14:textId="77777777" w:rsidR="001D538A" w:rsidRPr="00997938" w:rsidRDefault="006407C1" w:rsidP="005E68A6">
      <w:pPr>
        <w:pStyle w:val="Odstavecseseznamem"/>
        <w:numPr>
          <w:ilvl w:val="3"/>
          <w:numId w:val="32"/>
        </w:numPr>
        <w:spacing w:before="200" w:after="300"/>
        <w:ind w:left="1985" w:right="21"/>
        <w:contextualSpacing w:val="0"/>
      </w:pPr>
      <w:r>
        <w:t>v případě, že zhotovitel</w:t>
      </w:r>
      <w:r w:rsidR="001D538A" w:rsidRPr="00997938">
        <w:t xml:space="preserve"> v nabídce podané do zadávacího řízení k veřejné zakázce uvedl informace nebo předložil doklady, které neodpovídají skutečnosti a měly nebo mohly mít vliv na výsledek tohoto zadávacího řízení,</w:t>
      </w:r>
    </w:p>
    <w:p w14:paraId="030DA901" w14:textId="77777777" w:rsidR="001D538A" w:rsidRPr="00997938" w:rsidRDefault="001D538A" w:rsidP="005E68A6">
      <w:pPr>
        <w:pStyle w:val="Odstavecseseznamem"/>
        <w:numPr>
          <w:ilvl w:val="3"/>
          <w:numId w:val="32"/>
        </w:numPr>
        <w:spacing w:before="200" w:after="300"/>
        <w:ind w:left="1985" w:right="21"/>
        <w:contextualSpacing w:val="0"/>
      </w:pPr>
      <w:r w:rsidRPr="00997938">
        <w:t>v případě nepodstatného poru</w:t>
      </w:r>
      <w:r w:rsidR="00D60161">
        <w:t>šení této smlouvy zhotovitelem</w:t>
      </w:r>
      <w:r w:rsidRPr="00997938">
        <w:t xml:space="preserve"> </w:t>
      </w:r>
      <w:r w:rsidR="006407C1">
        <w:t>za předpokladu, že zhotovitele</w:t>
      </w:r>
      <w:r w:rsidRPr="00997938">
        <w:t xml:space="preserve"> na porušení smlouvy objednatel písemně upozornil, vyzval ke</w:t>
      </w:r>
      <w:r w:rsidR="006407C1">
        <w:t xml:space="preserve"> zjednání nápravy a zhotovitel</w:t>
      </w:r>
      <w:r w:rsidRPr="00997938">
        <w:t xml:space="preserve"> nezjednal nápravu ani v přiměřené lhůtě; právo objednatele odstoupit od smlouvy dle tohoto bodu zaniká, pokud oznámení o odstoupení od smlouvy nedoručí objednatel ve lhůtě 14 dnů poté, co marně uplynula přiměřená lhůta pro zjednání nápravy.</w:t>
      </w:r>
    </w:p>
    <w:p w14:paraId="030DA902" w14:textId="77777777" w:rsidR="00B5382E" w:rsidRPr="00997938" w:rsidRDefault="00B5382E" w:rsidP="0051161D">
      <w:pPr>
        <w:pStyle w:val="Odstavecseseznamem"/>
        <w:numPr>
          <w:ilvl w:val="0"/>
          <w:numId w:val="37"/>
        </w:numPr>
        <w:spacing w:before="200" w:after="120"/>
        <w:ind w:left="1560" w:right="21"/>
        <w:contextualSpacing w:val="0"/>
      </w:pPr>
      <w:r w:rsidRPr="00997938">
        <w:t>Odstoupení od smlouvy musí mít písemnou formu. Odstoupení od smlouvy je účinné doručením písemného oznámení o dostoupení od smlouvy druhé smluvní straně.</w:t>
      </w:r>
    </w:p>
    <w:p w14:paraId="030DA903" w14:textId="77777777" w:rsidR="005E68A6" w:rsidRPr="00997938" w:rsidRDefault="005E68A6" w:rsidP="0051161D">
      <w:pPr>
        <w:spacing w:before="200" w:after="120"/>
      </w:pPr>
    </w:p>
    <w:p w14:paraId="030DA904" w14:textId="77777777" w:rsidR="00C345DF" w:rsidRPr="00997938" w:rsidRDefault="000357F6" w:rsidP="0051161D">
      <w:pPr>
        <w:spacing w:after="120"/>
        <w:jc w:val="center"/>
        <w:rPr>
          <w:b/>
        </w:rPr>
      </w:pPr>
      <w:r w:rsidRPr="00997938">
        <w:rPr>
          <w:b/>
        </w:rPr>
        <w:t>XI</w:t>
      </w:r>
      <w:r w:rsidR="007C4387">
        <w:rPr>
          <w:b/>
        </w:rPr>
        <w:t>I</w:t>
      </w:r>
      <w:r w:rsidRPr="00997938">
        <w:rPr>
          <w:b/>
        </w:rPr>
        <w:t>I.</w:t>
      </w:r>
    </w:p>
    <w:p w14:paraId="030DA905" w14:textId="77777777" w:rsidR="000357F6" w:rsidRPr="00997938" w:rsidRDefault="000357F6" w:rsidP="0051161D">
      <w:pPr>
        <w:spacing w:after="120"/>
        <w:jc w:val="center"/>
        <w:rPr>
          <w:b/>
        </w:rPr>
      </w:pPr>
      <w:r w:rsidRPr="00997938">
        <w:rPr>
          <w:b/>
        </w:rPr>
        <w:t>Vyšší moc, prodlení smluvních stran</w:t>
      </w:r>
    </w:p>
    <w:p w14:paraId="030DA906" w14:textId="77777777" w:rsidR="000357F6" w:rsidRPr="00997938" w:rsidRDefault="000357F6" w:rsidP="005E68A6">
      <w:pPr>
        <w:pStyle w:val="Zkladntext"/>
        <w:numPr>
          <w:ilvl w:val="0"/>
          <w:numId w:val="16"/>
        </w:numPr>
        <w:spacing w:before="120" w:after="0" w:line="276" w:lineRule="auto"/>
        <w:ind w:left="709" w:hanging="425"/>
        <w:jc w:val="both"/>
        <w:rPr>
          <w:rFonts w:ascii="Arial" w:eastAsia="Arial" w:hAnsi="Arial" w:cs="Arial"/>
          <w:sz w:val="22"/>
          <w:szCs w:val="22"/>
          <w:lang w:val="cs"/>
        </w:rPr>
      </w:pPr>
      <w:r w:rsidRPr="00997938">
        <w:rPr>
          <w:rFonts w:ascii="Arial" w:eastAsia="Arial" w:hAnsi="Arial" w:cs="Arial"/>
          <w:sz w:val="22"/>
          <w:szCs w:val="22"/>
          <w:lang w:val="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30DA907" w14:textId="14C93663" w:rsidR="000357F6" w:rsidRPr="000357F6" w:rsidRDefault="000357F6" w:rsidP="005E68A6">
      <w:pPr>
        <w:pStyle w:val="Odstavecseseznamem"/>
        <w:ind w:left="709"/>
      </w:pPr>
      <w:r w:rsidRPr="000357F6">
        <w:t xml:space="preserve">Vyšší mocí se pro účely této smlouvy rozumí mimořádná událost, okolnost nebo překážka, kterou, ani při vynaložení náležité péče, nemohl </w:t>
      </w:r>
      <w:r w:rsidR="007720D9">
        <w:t>zhotovitel</w:t>
      </w:r>
      <w:r w:rsidRPr="000357F6">
        <w:t xml:space="preserve"> před podáním nabídky (nabídka byla </w:t>
      </w:r>
      <w:r w:rsidR="00016EF2">
        <w:t>zhotovitelem</w:t>
      </w:r>
      <w:r w:rsidRPr="000357F6">
        <w:t xml:space="preserve"> podána dne ………</w:t>
      </w:r>
      <w:proofErr w:type="gramStart"/>
      <w:r w:rsidRPr="000357F6">
        <w:t>…..) a objednatel</w:t>
      </w:r>
      <w:proofErr w:type="gramEnd"/>
      <w:r w:rsidRPr="000357F6">
        <w:t xml:space="preserve"> před uzavřením smlouvy předvídat ani ji předejít, a která je mimo jakoukoliv kontrolu takové smluvní strany, a nebyla způsobena úmyslně ani z nedbalosti jednáním nebo opomenutím této smluvní strany.</w:t>
      </w:r>
    </w:p>
    <w:p w14:paraId="030DA908" w14:textId="77777777" w:rsidR="000357F6" w:rsidRPr="000357F6" w:rsidRDefault="000357F6" w:rsidP="005E68A6">
      <w:pPr>
        <w:pStyle w:val="Odstavecseseznamem"/>
        <w:spacing w:before="0"/>
        <w:ind w:left="567" w:firstLine="142"/>
      </w:pPr>
      <w:r w:rsidRPr="000357F6">
        <w:t xml:space="preserve">Takovými událostmi, okolnostmi nebo překážkami </w:t>
      </w:r>
      <w:r w:rsidR="004D20F9">
        <w:t>mohou být</w:t>
      </w:r>
      <w:r w:rsidRPr="000357F6">
        <w:t xml:space="preserve"> zejména, nikoliv však výlučně:</w:t>
      </w:r>
    </w:p>
    <w:p w14:paraId="030DA909" w14:textId="77777777" w:rsidR="000357F6" w:rsidRPr="00E7669D" w:rsidRDefault="000357F6" w:rsidP="005E68A6">
      <w:pPr>
        <w:numPr>
          <w:ilvl w:val="1"/>
          <w:numId w:val="34"/>
        </w:numPr>
        <w:spacing w:before="120"/>
      </w:pPr>
      <w:r w:rsidRPr="00997938">
        <w:t>živelné události (zejména zemětřesení, záplavy, vichřice),</w:t>
      </w:r>
    </w:p>
    <w:p w14:paraId="030DA90A" w14:textId="77777777" w:rsidR="000357F6" w:rsidRPr="00E7669D" w:rsidRDefault="000357F6" w:rsidP="005E68A6">
      <w:pPr>
        <w:numPr>
          <w:ilvl w:val="1"/>
          <w:numId w:val="34"/>
        </w:numPr>
        <w:spacing w:before="0"/>
      </w:pPr>
      <w:r w:rsidRPr="00997938">
        <w:t>události související s činností člověka, např. války, občanské nepokoje,</w:t>
      </w:r>
    </w:p>
    <w:p w14:paraId="030DA90B" w14:textId="77777777" w:rsidR="000357F6" w:rsidRPr="00E7669D" w:rsidRDefault="000357F6" w:rsidP="005E68A6">
      <w:pPr>
        <w:numPr>
          <w:ilvl w:val="1"/>
          <w:numId w:val="34"/>
        </w:numPr>
        <w:spacing w:before="0" w:after="300"/>
      </w:pPr>
      <w:r w:rsidRPr="000357F6">
        <w:lastRenderedPageBreak/>
        <w:t xml:space="preserve">epidemie, karanténa, či </w:t>
      </w:r>
      <w:r w:rsidRPr="00997938">
        <w:t>krizová</w:t>
      </w:r>
      <w:r w:rsidRPr="000357F6">
        <w:t xml:space="preserve"> a další opatření orgánů veřejné moci, a to zejména epidemie </w:t>
      </w:r>
      <w:proofErr w:type="spellStart"/>
      <w:r w:rsidRPr="000357F6">
        <w:t>koronaviru</w:t>
      </w:r>
      <w:proofErr w:type="spellEnd"/>
      <w:r w:rsidRPr="000357F6">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30DA90C" w14:textId="77777777" w:rsidR="000357F6" w:rsidRPr="00997938" w:rsidRDefault="000357F6" w:rsidP="0051161D">
      <w:pPr>
        <w:pStyle w:val="Zkladntext"/>
        <w:numPr>
          <w:ilvl w:val="0"/>
          <w:numId w:val="16"/>
        </w:numPr>
        <w:spacing w:before="120" w:line="276" w:lineRule="auto"/>
        <w:ind w:left="709" w:hanging="283"/>
        <w:jc w:val="both"/>
        <w:rPr>
          <w:rFonts w:ascii="Arial" w:eastAsia="Arial" w:hAnsi="Arial" w:cs="Arial"/>
          <w:sz w:val="22"/>
          <w:szCs w:val="22"/>
          <w:lang w:val="cs"/>
        </w:rPr>
      </w:pPr>
      <w:r w:rsidRPr="00997938">
        <w:rPr>
          <w:rFonts w:ascii="Arial" w:eastAsia="Arial" w:hAnsi="Arial" w:cs="Arial"/>
          <w:sz w:val="22"/>
          <w:szCs w:val="22"/>
          <w:lang w:val="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030DA90D" w14:textId="77777777" w:rsidR="00FE1B52" w:rsidRPr="00997938" w:rsidRDefault="00FE1B52" w:rsidP="0051161D">
      <w:pPr>
        <w:spacing w:after="120"/>
        <w:ind w:left="360"/>
        <w:jc w:val="center"/>
      </w:pPr>
    </w:p>
    <w:p w14:paraId="030DA90E" w14:textId="77777777" w:rsidR="00997938" w:rsidRPr="00997938" w:rsidRDefault="00FE1B52" w:rsidP="0051161D">
      <w:pPr>
        <w:spacing w:after="120"/>
        <w:jc w:val="center"/>
        <w:rPr>
          <w:b/>
        </w:rPr>
      </w:pPr>
      <w:r w:rsidRPr="00997938">
        <w:rPr>
          <w:b/>
        </w:rPr>
        <w:t>X</w:t>
      </w:r>
      <w:r w:rsidR="00665C27" w:rsidRPr="00997938">
        <w:rPr>
          <w:b/>
        </w:rPr>
        <w:t>I</w:t>
      </w:r>
      <w:r w:rsidR="007C4387">
        <w:rPr>
          <w:b/>
        </w:rPr>
        <w:t>V</w:t>
      </w:r>
      <w:r w:rsidRPr="00997938">
        <w:rPr>
          <w:b/>
        </w:rPr>
        <w:t xml:space="preserve">. </w:t>
      </w:r>
    </w:p>
    <w:p w14:paraId="030DA90F" w14:textId="77777777" w:rsidR="00FE1B52" w:rsidRPr="00997938" w:rsidRDefault="00FE1B52" w:rsidP="0051161D">
      <w:pPr>
        <w:spacing w:after="120"/>
        <w:jc w:val="center"/>
        <w:rPr>
          <w:b/>
        </w:rPr>
      </w:pPr>
      <w:r w:rsidRPr="00997938">
        <w:rPr>
          <w:b/>
        </w:rPr>
        <w:t>Vyhrazená změna závazku</w:t>
      </w:r>
    </w:p>
    <w:p w14:paraId="030DA910" w14:textId="77777777" w:rsidR="00FE1B52" w:rsidRPr="00937EDF" w:rsidRDefault="00FE1B52" w:rsidP="00937EDF">
      <w:pPr>
        <w:pStyle w:val="Zkladntext"/>
        <w:numPr>
          <w:ilvl w:val="0"/>
          <w:numId w:val="31"/>
        </w:numPr>
        <w:spacing w:before="120" w:after="0"/>
        <w:ind w:left="709" w:hanging="425"/>
        <w:jc w:val="both"/>
        <w:rPr>
          <w:rFonts w:ascii="Arial" w:eastAsia="Arial" w:hAnsi="Arial" w:cs="Arial"/>
          <w:sz w:val="22"/>
          <w:szCs w:val="22"/>
          <w:lang w:val="cs"/>
        </w:rPr>
      </w:pPr>
      <w:r w:rsidRPr="00937EDF">
        <w:rPr>
          <w:rFonts w:ascii="Arial" w:eastAsia="Arial" w:hAnsi="Arial" w:cs="Arial"/>
          <w:sz w:val="22"/>
          <w:szCs w:val="22"/>
          <w:lang w:val="cs"/>
        </w:rPr>
        <w:t>Výhrada změny zhotovitele:</w:t>
      </w:r>
    </w:p>
    <w:p w14:paraId="030DA911" w14:textId="3EB9D541" w:rsidR="00FE1B52" w:rsidRPr="00937EDF" w:rsidRDefault="00FE1B52" w:rsidP="005E68A6">
      <w:pPr>
        <w:numPr>
          <w:ilvl w:val="1"/>
          <w:numId w:val="33"/>
        </w:numPr>
        <w:spacing w:before="120"/>
      </w:pPr>
      <w:r w:rsidRPr="00937EDF">
        <w:t>Objednatel si v souladu s § 100 odst. 2 ZZVZ vyhrazuje možnost prov</w:t>
      </w:r>
      <w:r w:rsidR="00665C27" w:rsidRPr="00937EDF">
        <w:t xml:space="preserve">ést změnu v osobě zhotovitele </w:t>
      </w:r>
      <w:r w:rsidRPr="00937EDF">
        <w:t xml:space="preserve">v průběhu plnění smlouvy, pokud bude naplněna některá z podmínek pro zánik závazků ze smlouvy ze strany objednatele uvedených v čl. </w:t>
      </w:r>
      <w:r w:rsidR="00665C27" w:rsidRPr="00937EDF">
        <w:t>X</w:t>
      </w:r>
      <w:r w:rsidR="007C4387">
        <w:t>I</w:t>
      </w:r>
      <w:r w:rsidRPr="00937EDF">
        <w:t xml:space="preserve">I. odst. </w:t>
      </w:r>
      <w:r w:rsidR="00D909A5">
        <w:t>5 a, 5 b, 5 c</w:t>
      </w:r>
      <w:r w:rsidRPr="00937EDF">
        <w:t xml:space="preserve"> této</w:t>
      </w:r>
      <w:r w:rsidR="00665C27" w:rsidRPr="00937EDF">
        <w:t xml:space="preserve"> smlouvy nebo pokud zhotovitel</w:t>
      </w:r>
      <w:r w:rsidRPr="00937EDF">
        <w:t xml:space="preserve"> odstoupí od této smlouvy nebo zanikne bez právního nástupce.</w:t>
      </w:r>
    </w:p>
    <w:p w14:paraId="030DA912" w14:textId="77777777" w:rsidR="00FE1B52" w:rsidRPr="00937EDF" w:rsidRDefault="00761426" w:rsidP="005E68A6">
      <w:pPr>
        <w:numPr>
          <w:ilvl w:val="1"/>
          <w:numId w:val="33"/>
        </w:numPr>
        <w:spacing w:before="0"/>
      </w:pPr>
      <w:r w:rsidRPr="00937EDF">
        <w:t>Změna zhotovitele</w:t>
      </w:r>
      <w:r w:rsidR="00FE1B52" w:rsidRPr="00937EDF">
        <w:t xml:space="preserve"> bude provedena formou ukončení této smlouvy a uzavření nové smlouvy. Objednatel si pro takový případ vyhrazuje možnost uzavřít smlouvu na realizaci předmětu plnění smlouvy po zbývající dobu plnění, na kterou byla tato smlouva původně</w:t>
      </w:r>
      <w:r w:rsidRPr="00937EDF">
        <w:t xml:space="preserve"> uzavřena, a to se zhotovitelem</w:t>
      </w:r>
      <w:r w:rsidR="00FE1B52" w:rsidRPr="00937EDF">
        <w:t>, jehož nabídka se v původním zadávacím řízení na zadání tohoto smluvního plnění (dále také jako „původní zadávací řízení“) umístila jako další v pořadí v rámci provedeného hodnocení (dále jen „</w:t>
      </w:r>
      <w:r w:rsidRPr="00937EDF">
        <w:t>nový zhotovitel</w:t>
      </w:r>
      <w:r w:rsidR="00FE1B52" w:rsidRPr="00937EDF">
        <w:t>“).</w:t>
      </w:r>
    </w:p>
    <w:p w14:paraId="030DA913" w14:textId="77777777" w:rsidR="00FE1B52" w:rsidRPr="00937EDF" w:rsidRDefault="00761426" w:rsidP="0051161D">
      <w:pPr>
        <w:numPr>
          <w:ilvl w:val="1"/>
          <w:numId w:val="33"/>
        </w:numPr>
        <w:spacing w:before="0" w:after="120"/>
      </w:pPr>
      <w:r w:rsidRPr="00937EDF">
        <w:t>Ce</w:t>
      </w:r>
      <w:r w:rsidR="00FE1B52" w:rsidRPr="00937EDF">
        <w:t>ny musí vycháze</w:t>
      </w:r>
      <w:r w:rsidRPr="00937EDF">
        <w:t>t z nabídky nového zhotovitele</w:t>
      </w:r>
      <w:r w:rsidR="00FE1B52" w:rsidRPr="00937EDF">
        <w:t>, kterou podal v původním zadávacím řízení. Rovněž ostatní podmínky plnění smlouvy zůstanou zachovány.</w:t>
      </w:r>
    </w:p>
    <w:p w14:paraId="030DA914" w14:textId="77777777" w:rsidR="00FE1B52" w:rsidRPr="00937EDF" w:rsidRDefault="00FE1B52" w:rsidP="0051161D">
      <w:pPr>
        <w:numPr>
          <w:ilvl w:val="1"/>
          <w:numId w:val="33"/>
        </w:numPr>
        <w:spacing w:before="0" w:after="120"/>
      </w:pPr>
      <w:r w:rsidRPr="00937EDF">
        <w:t>Tento postup objednatel může uplatnit i opakovaně.</w:t>
      </w:r>
    </w:p>
    <w:p w14:paraId="030DA915" w14:textId="77777777" w:rsidR="005E68A6" w:rsidRDefault="005E68A6" w:rsidP="0051161D">
      <w:pPr>
        <w:spacing w:after="120"/>
        <w:jc w:val="center"/>
        <w:rPr>
          <w:b/>
        </w:rPr>
      </w:pPr>
    </w:p>
    <w:p w14:paraId="030DA916" w14:textId="77777777" w:rsidR="00294812" w:rsidRDefault="00886996" w:rsidP="0051161D">
      <w:pPr>
        <w:spacing w:after="120"/>
        <w:jc w:val="center"/>
        <w:rPr>
          <w:b/>
        </w:rPr>
      </w:pPr>
      <w:r>
        <w:rPr>
          <w:b/>
        </w:rPr>
        <w:t>X</w:t>
      </w:r>
      <w:r w:rsidR="005A02F5">
        <w:rPr>
          <w:b/>
        </w:rPr>
        <w:t>V</w:t>
      </w:r>
      <w:r w:rsidR="000E6B1F">
        <w:rPr>
          <w:b/>
        </w:rPr>
        <w:t>.</w:t>
      </w:r>
    </w:p>
    <w:p w14:paraId="030DA917" w14:textId="77777777" w:rsidR="00294812" w:rsidRDefault="00886996" w:rsidP="0051161D">
      <w:pPr>
        <w:spacing w:after="120"/>
        <w:jc w:val="center"/>
      </w:pPr>
      <w:r>
        <w:rPr>
          <w:b/>
        </w:rPr>
        <w:t>Závěrečná ustanovení</w:t>
      </w:r>
    </w:p>
    <w:p w14:paraId="309B62D7" w14:textId="12C82EF9" w:rsidR="00536334" w:rsidRDefault="00886996" w:rsidP="00536334">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 xml:space="preserve">Tato smlouva, jakož i vztahy s touto smlouvou související se řídí právními předpisy České republiky a to zejména zákonem č. 89/2012 Sb. občanským zákoníkem občanským v platném znění.  </w:t>
      </w:r>
    </w:p>
    <w:p w14:paraId="383F61C8" w14:textId="77777777" w:rsidR="00695FB3" w:rsidRPr="00555A37" w:rsidRDefault="00695FB3" w:rsidP="00695FB3">
      <w:pPr>
        <w:numPr>
          <w:ilvl w:val="0"/>
          <w:numId w:val="30"/>
        </w:numPr>
        <w:spacing w:before="120" w:after="120" w:line="240" w:lineRule="auto"/>
        <w:ind w:left="709" w:hanging="425"/>
        <w:rPr>
          <w:snapToGrid w:val="0"/>
        </w:rPr>
      </w:pPr>
      <w:r>
        <w:rPr>
          <w:color w:val="000000"/>
        </w:rPr>
        <w:t>Zhotovitel</w:t>
      </w:r>
      <w:r>
        <w:rPr>
          <w:snapToGrid w:val="0"/>
        </w:rPr>
        <w:t xml:space="preserve"> prohlašuje, že neporušuje etické principy, principy společenské odpovědnosti ani základní lidská práva.</w:t>
      </w:r>
    </w:p>
    <w:p w14:paraId="72971184" w14:textId="3F9CFA69" w:rsidR="00695FB3" w:rsidRPr="00370139" w:rsidRDefault="00695FB3" w:rsidP="00695FB3">
      <w:pPr>
        <w:pStyle w:val="Zkladntextodsazen2"/>
        <w:numPr>
          <w:ilvl w:val="0"/>
          <w:numId w:val="30"/>
        </w:numPr>
        <w:spacing w:before="0" w:after="0" w:line="240" w:lineRule="auto"/>
      </w:pPr>
      <w:r w:rsidRPr="00370139">
        <w:t>Zhotovitel se zavazuje akceptovat a dodržovat pravidla sociální odpově</w:t>
      </w:r>
      <w:r w:rsidR="00A6331F">
        <w:t>dnosti v souladu s Přílohou č. 5</w:t>
      </w:r>
      <w:r w:rsidRPr="00370139">
        <w:t xml:space="preserve"> servisní smlouvy. Porušení kteréhokoliv pravidla sociální odpovědnosti, nebude-li bezodkladně nap</w:t>
      </w:r>
      <w:r w:rsidR="00A6331F">
        <w:t>raveno v souladu s Přílohou č. 5</w:t>
      </w:r>
      <w:r w:rsidRPr="00370139">
        <w:t xml:space="preserve"> smlouvy, se považuje za podstatné porušení této servisní smlouvy.</w:t>
      </w:r>
    </w:p>
    <w:p w14:paraId="24BEC8B2" w14:textId="16A05FB9" w:rsidR="00695FB3" w:rsidRPr="00536334" w:rsidRDefault="00695FB3" w:rsidP="00695FB3">
      <w:pPr>
        <w:pStyle w:val="Zkladntextodsazen2"/>
        <w:spacing w:before="0" w:after="0" w:line="240" w:lineRule="auto"/>
        <w:ind w:left="709" w:hanging="142"/>
      </w:pPr>
      <w:r w:rsidRPr="00370139">
        <w:t xml:space="preserve"> </w:t>
      </w:r>
      <w:r>
        <w:t xml:space="preserve"> </w:t>
      </w:r>
      <w:r w:rsidRPr="00370139">
        <w:t xml:space="preserve">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 </w:t>
      </w:r>
    </w:p>
    <w:p w14:paraId="030DA91A" w14:textId="5B3EBFEE" w:rsidR="00294812" w:rsidRPr="00937EDF" w:rsidRDefault="00886996" w:rsidP="005E68A6">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 xml:space="preserve">Smluvní strany se zavazují, že veškeré spory vzniklé v </w:t>
      </w:r>
      <w:r w:rsidR="00370139">
        <w:rPr>
          <w:rFonts w:ascii="Arial" w:eastAsia="Arial" w:hAnsi="Arial" w:cs="Arial"/>
          <w:sz w:val="22"/>
          <w:szCs w:val="22"/>
          <w:lang w:val="cs"/>
        </w:rPr>
        <w:t>souvislosti s plněním smluvních</w:t>
      </w:r>
      <w:r w:rsidRPr="00937EDF">
        <w:rPr>
          <w:rFonts w:ascii="Arial" w:eastAsia="Arial" w:hAnsi="Arial" w:cs="Arial"/>
          <w:sz w:val="22"/>
          <w:szCs w:val="22"/>
          <w:lang w:val="cs"/>
        </w:rPr>
        <w:t xml:space="preserve"> povinností, podle smlouvy o dílo, budou přednostně řešeny smírnou cestou.</w:t>
      </w:r>
      <w:r w:rsidR="004D20F9" w:rsidRPr="00937EDF">
        <w:rPr>
          <w:rFonts w:ascii="Arial" w:eastAsia="Arial" w:hAnsi="Arial" w:cs="Arial"/>
          <w:sz w:val="22"/>
          <w:szCs w:val="22"/>
          <w:lang w:val="cs"/>
        </w:rPr>
        <w:t xml:space="preserve"> Dojde-li mezi smluvními stranami ke sporu a tento bude řešen soudní cestou, pak místně příslušným soudem bude soud objednatele a rozhodným právem je české právo.</w:t>
      </w:r>
    </w:p>
    <w:p w14:paraId="030DA91B" w14:textId="77777777" w:rsidR="00294812" w:rsidRPr="00937EDF" w:rsidRDefault="00886996" w:rsidP="005E68A6">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lastRenderedPageBreak/>
        <w:t>Případné změny této smlouvy je možné činit pouze na základě dohody smluvních stran ve formě písemných číslovaných dodatků, přičemž smluvní strany vylučují možnost změny této smlouvy jinak než písemnou formou.</w:t>
      </w:r>
    </w:p>
    <w:p w14:paraId="030DA91C" w14:textId="7A370004" w:rsidR="005A02F5" w:rsidRPr="00937EDF" w:rsidRDefault="00561909" w:rsidP="005E68A6">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 xml:space="preserve">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536334">
        <w:rPr>
          <w:rFonts w:ascii="Arial" w:eastAsia="Arial" w:hAnsi="Arial" w:cs="Arial"/>
          <w:sz w:val="22"/>
          <w:szCs w:val="22"/>
          <w:lang w:val="cs"/>
        </w:rPr>
        <w:t>4</w:t>
      </w:r>
      <w:r w:rsidR="00F76CEC">
        <w:rPr>
          <w:rFonts w:ascii="Arial" w:eastAsia="Arial" w:hAnsi="Arial" w:cs="Arial"/>
          <w:sz w:val="22"/>
          <w:szCs w:val="22"/>
          <w:lang w:val="cs"/>
        </w:rPr>
        <w:t xml:space="preserve"> </w:t>
      </w:r>
      <w:r w:rsidRPr="00937EDF">
        <w:rPr>
          <w:rFonts w:ascii="Arial" w:eastAsia="Arial" w:hAnsi="Arial" w:cs="Arial"/>
          <w:sz w:val="22"/>
          <w:szCs w:val="22"/>
          <w:lang w:val="cs"/>
        </w:rPr>
        <w:t>smlouvy. Ostatní ustanovení smlouvy nep</w:t>
      </w:r>
      <w:r w:rsidR="005F399E" w:rsidRPr="00937EDF">
        <w:rPr>
          <w:rFonts w:ascii="Arial" w:eastAsia="Arial" w:hAnsi="Arial" w:cs="Arial"/>
          <w:sz w:val="22"/>
          <w:szCs w:val="22"/>
          <w:lang w:val="cs"/>
        </w:rPr>
        <w:t>odléhají ze strany zhotovitele</w:t>
      </w:r>
      <w:r w:rsidRPr="00937EDF">
        <w:rPr>
          <w:rFonts w:ascii="Arial" w:eastAsia="Arial" w:hAnsi="Arial" w:cs="Arial"/>
          <w:sz w:val="22"/>
          <w:szCs w:val="22"/>
          <w:lang w:val="cs"/>
        </w:rPr>
        <w:t xml:space="preserve"> obchodnímu tajemství a smluvní strany souhlasí se zveřejněním smluvních podmínek obsažených ve smlouvě, včetně jejich příloh a případných d</w:t>
      </w:r>
      <w:r w:rsidR="005F399E" w:rsidRPr="00937EDF">
        <w:rPr>
          <w:rFonts w:ascii="Arial" w:eastAsia="Arial" w:hAnsi="Arial" w:cs="Arial"/>
          <w:sz w:val="22"/>
          <w:szCs w:val="22"/>
          <w:lang w:val="cs"/>
        </w:rPr>
        <w:t>odatků smlouvy za podmínek vyplý</w:t>
      </w:r>
      <w:r w:rsidRPr="00937EDF">
        <w:rPr>
          <w:rFonts w:ascii="Arial" w:eastAsia="Arial" w:hAnsi="Arial" w:cs="Arial"/>
          <w:sz w:val="22"/>
          <w:szCs w:val="22"/>
          <w:lang w:val="cs"/>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30DA91D" w14:textId="77777777" w:rsidR="00294812" w:rsidRPr="00937EDF" w:rsidRDefault="00E512FA" w:rsidP="005E68A6">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Tato smlouva se vyhotovuje v jednom (1) vyhotovení v elektronické podobě, které bude poskytnuto oběma smluvním stranám. O</w:t>
      </w:r>
      <w:r w:rsidR="00886996" w:rsidRPr="00937EDF">
        <w:rPr>
          <w:rFonts w:ascii="Arial" w:eastAsia="Arial" w:hAnsi="Arial" w:cs="Arial"/>
          <w:sz w:val="22"/>
          <w:szCs w:val="22"/>
          <w:lang w:val="cs"/>
        </w:rPr>
        <w:t xml:space="preserve">bě </w:t>
      </w:r>
      <w:r w:rsidRPr="00937EDF">
        <w:rPr>
          <w:rFonts w:ascii="Arial" w:eastAsia="Arial" w:hAnsi="Arial" w:cs="Arial"/>
          <w:sz w:val="22"/>
          <w:szCs w:val="22"/>
          <w:lang w:val="cs"/>
        </w:rPr>
        <w:t xml:space="preserve">smluvní </w:t>
      </w:r>
      <w:r w:rsidR="00886996" w:rsidRPr="00937EDF">
        <w:rPr>
          <w:rFonts w:ascii="Arial" w:eastAsia="Arial" w:hAnsi="Arial" w:cs="Arial"/>
          <w:sz w:val="22"/>
          <w:szCs w:val="22"/>
          <w:lang w:val="cs"/>
        </w:rPr>
        <w:t>strany souhlasně prohlašují, že tuto smlouvu před jejím podpisem doslovně četly, ve všem s ní souhlasí a zavazují se ji dodržovat. Zároveň obě strany prohlašují, že smlouvu uzavřely ze své pravé a svobodné vůle, ničím ani nikým neovlivněné a že jim nejsou známy žádné okolnosti, které by mohly ovlivnit hodnověrnost této smlouvy.</w:t>
      </w:r>
    </w:p>
    <w:p w14:paraId="030DA91E" w14:textId="0FF1C623" w:rsidR="006D33CA" w:rsidRDefault="006D33CA" w:rsidP="005E68A6">
      <w:pPr>
        <w:pStyle w:val="Zkladntext"/>
        <w:numPr>
          <w:ilvl w:val="0"/>
          <w:numId w:val="30"/>
        </w:numPr>
        <w:spacing w:before="120" w:after="0" w:line="276" w:lineRule="auto"/>
        <w:ind w:left="709" w:hanging="425"/>
        <w:jc w:val="both"/>
        <w:rPr>
          <w:rFonts w:ascii="Arial" w:eastAsia="Arial" w:hAnsi="Arial" w:cs="Arial"/>
          <w:sz w:val="22"/>
          <w:szCs w:val="22"/>
          <w:lang w:val="cs"/>
        </w:rPr>
      </w:pPr>
      <w:r w:rsidRPr="00937EDF">
        <w:rPr>
          <w:rFonts w:ascii="Arial" w:eastAsia="Arial" w:hAnsi="Arial" w:cs="Arial"/>
          <w:sz w:val="22"/>
          <w:szCs w:val="22"/>
          <w:lang w:val="cs"/>
        </w:rPr>
        <w:t>Práva a povinnosti plynoucí z této smlouvy jsou právně závazné pro případné právní nástupce obou stran této smlouvy.</w:t>
      </w:r>
    </w:p>
    <w:p w14:paraId="030DA920" w14:textId="77777777" w:rsidR="006D33CA" w:rsidRDefault="006D33CA" w:rsidP="005E68A6">
      <w:pPr>
        <w:spacing w:before="200"/>
      </w:pPr>
      <w:r>
        <w:t xml:space="preserve">Nedílnou součástí této smlouvy jsou přílohy: </w:t>
      </w:r>
    </w:p>
    <w:p w14:paraId="030DA921" w14:textId="6D4AAD5E" w:rsidR="00553DCA" w:rsidRPr="00997938" w:rsidRDefault="00553DCA" w:rsidP="005E68A6">
      <w:pPr>
        <w:spacing w:before="200"/>
        <w:ind w:left="720"/>
      </w:pPr>
      <w:r>
        <w:t>Příloha č</w:t>
      </w:r>
      <w:r w:rsidR="005E68A6">
        <w:t>.</w:t>
      </w:r>
      <w:r w:rsidR="00C552DB">
        <w:t xml:space="preserve"> 1 - </w:t>
      </w:r>
      <w:r w:rsidRPr="00997938">
        <w:t>Nutný obsah jednotlivých oznámení</w:t>
      </w:r>
      <w:r w:rsidR="00D02103">
        <w:t xml:space="preserve"> a postupu jejich zpracování a řešení</w:t>
      </w:r>
    </w:p>
    <w:p w14:paraId="030DA922" w14:textId="2C604067" w:rsidR="00553DCA" w:rsidRDefault="00553DCA" w:rsidP="00A6331F">
      <w:pPr>
        <w:spacing w:before="0" w:line="240" w:lineRule="auto"/>
        <w:ind w:left="720"/>
      </w:pPr>
      <w:r w:rsidRPr="00997938">
        <w:t>Příloha č. 2 - Základní požadavky k zajištění BOZP</w:t>
      </w:r>
    </w:p>
    <w:p w14:paraId="030DA923" w14:textId="4A0F8DD3" w:rsidR="00BE5362" w:rsidRDefault="00A6331F" w:rsidP="00A6331F">
      <w:pPr>
        <w:spacing w:before="0" w:line="240" w:lineRule="auto"/>
        <w:ind w:left="720"/>
      </w:pPr>
      <w:r>
        <w:t>Příloha č. 3</w:t>
      </w:r>
      <w:r w:rsidR="00BE5362">
        <w:t xml:space="preserve"> </w:t>
      </w:r>
      <w:r w:rsidR="007C4387">
        <w:t>-</w:t>
      </w:r>
      <w:r w:rsidR="00BE5362">
        <w:t xml:space="preserve"> Technická specifikace</w:t>
      </w:r>
    </w:p>
    <w:p w14:paraId="030DA924" w14:textId="17C6215A" w:rsidR="00BE5362" w:rsidRDefault="00A6331F" w:rsidP="00A6331F">
      <w:pPr>
        <w:spacing w:before="0" w:line="240" w:lineRule="auto"/>
        <w:ind w:firstLine="709"/>
      </w:pPr>
      <w:r>
        <w:t>Příloha č. 4</w:t>
      </w:r>
      <w:r w:rsidR="00BE5362">
        <w:t xml:space="preserve"> - Vymezení obchodního tajemství zhotovitele</w:t>
      </w:r>
    </w:p>
    <w:p w14:paraId="65CF0C39" w14:textId="77777777" w:rsidR="00A6331F" w:rsidRDefault="00A6331F" w:rsidP="00A6331F">
      <w:pPr>
        <w:spacing w:before="0" w:line="240" w:lineRule="auto"/>
        <w:ind w:firstLine="709"/>
      </w:pPr>
      <w:r>
        <w:t>Příloha č. 5 - Pravidla sociální odpovědnosti</w:t>
      </w:r>
    </w:p>
    <w:p w14:paraId="26FA27A1" w14:textId="77777777" w:rsidR="00A6331F" w:rsidRPr="00997938" w:rsidRDefault="00A6331F" w:rsidP="00A6331F">
      <w:pPr>
        <w:spacing w:before="0" w:after="200"/>
        <w:ind w:firstLine="709"/>
      </w:pPr>
    </w:p>
    <w:p w14:paraId="030DA925" w14:textId="77777777" w:rsidR="00294812" w:rsidRDefault="00886996" w:rsidP="00E54715">
      <w:pPr>
        <w:spacing w:after="300"/>
        <w:ind w:left="720"/>
      </w:pPr>
      <w:r>
        <w:t>V Ostravě dne</w:t>
      </w:r>
    </w:p>
    <w:p w14:paraId="030DA926" w14:textId="77777777" w:rsidR="00294812" w:rsidRDefault="00886996" w:rsidP="00E54715">
      <w:pPr>
        <w:spacing w:after="300"/>
        <w:ind w:left="720"/>
      </w:pPr>
      <w:r>
        <w:t xml:space="preserve">  </w:t>
      </w:r>
    </w:p>
    <w:p w14:paraId="030DA927" w14:textId="77777777" w:rsidR="00294812" w:rsidRDefault="00886996" w:rsidP="00E54715">
      <w:pPr>
        <w:spacing w:after="300"/>
        <w:ind w:left="720"/>
      </w:pPr>
      <w:r>
        <w:t xml:space="preserve">____________________________________       </w:t>
      </w:r>
      <w:r>
        <w:tab/>
        <w:t xml:space="preserve">        </w:t>
      </w:r>
      <w:r>
        <w:tab/>
        <w:t>_______________________________</w:t>
      </w:r>
    </w:p>
    <w:p w14:paraId="030DA950" w14:textId="66B8D0C6" w:rsidR="00C37ADD" w:rsidRPr="009648D5" w:rsidRDefault="00886996" w:rsidP="009648D5">
      <w:pPr>
        <w:spacing w:after="300"/>
        <w:ind w:left="720"/>
      </w:pPr>
      <w:r>
        <w:t xml:space="preserve">Objednatel                                                             </w:t>
      </w:r>
      <w:r>
        <w:tab/>
        <w:t xml:space="preserve">        </w:t>
      </w:r>
      <w:r>
        <w:tab/>
        <w:t>Zhotovitel</w:t>
      </w:r>
      <w:bookmarkStart w:id="0" w:name="_GoBack"/>
      <w:bookmarkEnd w:id="0"/>
    </w:p>
    <w:sectPr w:rsidR="00C37ADD" w:rsidRPr="009648D5" w:rsidSect="00736517">
      <w:headerReference w:type="first" r:id="rId10"/>
      <w:pgSz w:w="11906" w:h="16838"/>
      <w:pgMar w:top="566" w:right="566" w:bottom="566" w:left="566"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39A4" w14:textId="77777777" w:rsidR="00315F23" w:rsidRDefault="00315F23" w:rsidP="001A5732">
      <w:pPr>
        <w:spacing w:before="0" w:line="240" w:lineRule="auto"/>
      </w:pPr>
      <w:r>
        <w:separator/>
      </w:r>
    </w:p>
  </w:endnote>
  <w:endnote w:type="continuationSeparator" w:id="0">
    <w:p w14:paraId="17764605" w14:textId="77777777" w:rsidR="00315F23" w:rsidRDefault="00315F23" w:rsidP="001A57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D711" w14:textId="77777777" w:rsidR="00315F23" w:rsidRDefault="00315F23" w:rsidP="001A5732">
      <w:pPr>
        <w:spacing w:before="0" w:line="240" w:lineRule="auto"/>
      </w:pPr>
      <w:r>
        <w:separator/>
      </w:r>
    </w:p>
  </w:footnote>
  <w:footnote w:type="continuationSeparator" w:id="0">
    <w:p w14:paraId="473DDE42" w14:textId="77777777" w:rsidR="00315F23" w:rsidRDefault="00315F23" w:rsidP="001A57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80B4" w14:textId="41839ACD" w:rsidR="00736517" w:rsidRPr="00736517" w:rsidRDefault="00736517">
    <w:pPr>
      <w:pStyle w:val="Zhlav"/>
      <w:rPr>
        <w:rFonts w:ascii="Times New Roman" w:hAnsi="Times New Roman" w:cs="Times New Roman"/>
        <w:i/>
        <w:sz w:val="24"/>
        <w:szCs w:val="24"/>
        <w:lang w:val="cs-CZ"/>
      </w:rPr>
    </w:pPr>
    <w:r w:rsidRPr="00736517">
      <w:rPr>
        <w:rFonts w:ascii="Times New Roman" w:hAnsi="Times New Roman" w:cs="Times New Roman"/>
        <w:i/>
        <w:sz w:val="24"/>
        <w:szCs w:val="24"/>
        <w:lang w:val="cs-CZ"/>
      </w:rPr>
      <w:t>Příloha č. 3 Zadávací dokumentace – Návrh smlouvy o poskytování servisní podpory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B29"/>
    <w:multiLevelType w:val="multilevel"/>
    <w:tmpl w:val="67161F48"/>
    <w:lvl w:ilvl="0">
      <w:start w:val="1"/>
      <w:numFmt w:val="decimal"/>
      <w:lvlText w:val="%1."/>
      <w:lvlJc w:val="left"/>
      <w:pPr>
        <w:ind w:left="720" w:hanging="360"/>
      </w:pPr>
      <w:rPr>
        <w:u w:val="none"/>
      </w:rPr>
    </w:lvl>
    <w:lvl w:ilvl="1">
      <w:start w:val="1"/>
      <w:numFmt w:val="lowerLetter"/>
      <w:lvlText w:val="%2."/>
      <w:lvlJc w:val="left"/>
      <w:pPr>
        <w:ind w:left="1440" w:hanging="360"/>
      </w:pPr>
      <w:rPr>
        <w:b w:val="0"/>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B0F6A0D"/>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3D7598"/>
    <w:multiLevelType w:val="multilevel"/>
    <w:tmpl w:val="7D325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C33883"/>
    <w:multiLevelType w:val="multilevel"/>
    <w:tmpl w:val="0BA2A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DC3E4B"/>
    <w:multiLevelType w:val="multilevel"/>
    <w:tmpl w:val="7318EA4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8E659ED"/>
    <w:multiLevelType w:val="multilevel"/>
    <w:tmpl w:val="29F03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D55808"/>
    <w:multiLevelType w:val="hybridMultilevel"/>
    <w:tmpl w:val="E4AAFE46"/>
    <w:lvl w:ilvl="0" w:tplc="EA1CBA84">
      <w:start w:val="1"/>
      <w:numFmt w:val="decimal"/>
      <w:lvlText w:val="%1."/>
      <w:lvlJc w:val="left"/>
      <w:pPr>
        <w:ind w:left="1531" w:hanging="360"/>
      </w:pPr>
      <w:rPr>
        <w:rFonts w:hint="default"/>
      </w:rPr>
    </w:lvl>
    <w:lvl w:ilvl="1" w:tplc="04050019" w:tentative="1">
      <w:start w:val="1"/>
      <w:numFmt w:val="lowerLetter"/>
      <w:lvlText w:val="%2."/>
      <w:lvlJc w:val="left"/>
      <w:pPr>
        <w:ind w:left="2251" w:hanging="360"/>
      </w:pPr>
    </w:lvl>
    <w:lvl w:ilvl="2" w:tplc="0405001B" w:tentative="1">
      <w:start w:val="1"/>
      <w:numFmt w:val="lowerRoman"/>
      <w:lvlText w:val="%3."/>
      <w:lvlJc w:val="right"/>
      <w:pPr>
        <w:ind w:left="2971" w:hanging="180"/>
      </w:pPr>
    </w:lvl>
    <w:lvl w:ilvl="3" w:tplc="0405000F" w:tentative="1">
      <w:start w:val="1"/>
      <w:numFmt w:val="decimal"/>
      <w:lvlText w:val="%4."/>
      <w:lvlJc w:val="left"/>
      <w:pPr>
        <w:ind w:left="3691" w:hanging="360"/>
      </w:pPr>
    </w:lvl>
    <w:lvl w:ilvl="4" w:tplc="04050019" w:tentative="1">
      <w:start w:val="1"/>
      <w:numFmt w:val="lowerLetter"/>
      <w:lvlText w:val="%5."/>
      <w:lvlJc w:val="left"/>
      <w:pPr>
        <w:ind w:left="4411" w:hanging="360"/>
      </w:pPr>
    </w:lvl>
    <w:lvl w:ilvl="5" w:tplc="0405001B" w:tentative="1">
      <w:start w:val="1"/>
      <w:numFmt w:val="lowerRoman"/>
      <w:lvlText w:val="%6."/>
      <w:lvlJc w:val="right"/>
      <w:pPr>
        <w:ind w:left="5131" w:hanging="180"/>
      </w:pPr>
    </w:lvl>
    <w:lvl w:ilvl="6" w:tplc="0405000F" w:tentative="1">
      <w:start w:val="1"/>
      <w:numFmt w:val="decimal"/>
      <w:lvlText w:val="%7."/>
      <w:lvlJc w:val="left"/>
      <w:pPr>
        <w:ind w:left="5851" w:hanging="360"/>
      </w:pPr>
    </w:lvl>
    <w:lvl w:ilvl="7" w:tplc="04050019" w:tentative="1">
      <w:start w:val="1"/>
      <w:numFmt w:val="lowerLetter"/>
      <w:lvlText w:val="%8."/>
      <w:lvlJc w:val="left"/>
      <w:pPr>
        <w:ind w:left="6571" w:hanging="360"/>
      </w:pPr>
    </w:lvl>
    <w:lvl w:ilvl="8" w:tplc="0405001B" w:tentative="1">
      <w:start w:val="1"/>
      <w:numFmt w:val="lowerRoman"/>
      <w:lvlText w:val="%9."/>
      <w:lvlJc w:val="right"/>
      <w:pPr>
        <w:ind w:left="7291" w:hanging="180"/>
      </w:pPr>
    </w:lvl>
  </w:abstractNum>
  <w:abstractNum w:abstractNumId="8" w15:restartNumberingAfterBreak="0">
    <w:nsid w:val="20673DD6"/>
    <w:multiLevelType w:val="hybridMultilevel"/>
    <w:tmpl w:val="BDBE9B4C"/>
    <w:lvl w:ilvl="0" w:tplc="3530F748">
      <w:start w:val="1"/>
      <w:numFmt w:val="bullet"/>
      <w:lvlText w:val=""/>
      <w:lvlJc w:val="left"/>
      <w:pPr>
        <w:ind w:left="720" w:hanging="360"/>
      </w:pPr>
      <w:rPr>
        <w:rFonts w:ascii="Symbol" w:hAnsi="Symbol" w:hint="default"/>
        <w:color w:val="auto"/>
      </w:rPr>
    </w:lvl>
    <w:lvl w:ilvl="1" w:tplc="49523D7E">
      <w:start w:val="1"/>
      <w:numFmt w:val="decimal"/>
      <w:lvlText w:val="2.2.%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BB6CC694">
      <w:start w:val="1"/>
      <w:numFmt w:val="lowerLetter"/>
      <w:lvlText w:val="%4)"/>
      <w:lvlJc w:val="left"/>
      <w:pPr>
        <w:ind w:left="2880" w:hanging="360"/>
      </w:pPr>
      <w:rPr>
        <w:rFonts w:hint="default"/>
      </w:rPr>
    </w:lvl>
    <w:lvl w:ilvl="4" w:tplc="4BC8B2E8">
      <w:start w:val="1"/>
      <w:numFmt w:val="decimal"/>
      <w:lvlText w:val="%5."/>
      <w:lvlJc w:val="left"/>
      <w:pPr>
        <w:ind w:left="785" w:hanging="360"/>
      </w:pPr>
      <w:rPr>
        <w:rFonts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F65ED"/>
    <w:multiLevelType w:val="multilevel"/>
    <w:tmpl w:val="EA22C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753D56"/>
    <w:multiLevelType w:val="hybridMultilevel"/>
    <w:tmpl w:val="8C1466FE"/>
    <w:lvl w:ilvl="0" w:tplc="EA1CBA84">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1" w15:restartNumberingAfterBreak="0">
    <w:nsid w:val="2C81172A"/>
    <w:multiLevelType w:val="multilevel"/>
    <w:tmpl w:val="B2027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B13B3D"/>
    <w:multiLevelType w:val="multilevel"/>
    <w:tmpl w:val="2C485232"/>
    <w:lvl w:ilvl="0">
      <w:start w:val="1"/>
      <w:numFmt w:val="none"/>
      <w:lvlText w:val="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2908C4"/>
    <w:multiLevelType w:val="multilevel"/>
    <w:tmpl w:val="B2027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D85F43"/>
    <w:multiLevelType w:val="hybridMultilevel"/>
    <w:tmpl w:val="7E18C326"/>
    <w:lvl w:ilvl="0" w:tplc="09322682">
      <w:start w:val="1"/>
      <w:numFmt w:val="upperRoman"/>
      <w:lvlText w:val="%1."/>
      <w:lvlJc w:val="left"/>
      <w:pPr>
        <w:ind w:left="1145" w:hanging="720"/>
      </w:pPr>
      <w:rPr>
        <w:rFonts w:hint="default"/>
      </w:rPr>
    </w:lvl>
    <w:lvl w:ilvl="1" w:tplc="61268490">
      <w:start w:val="1"/>
      <w:numFmt w:val="lowerLetter"/>
      <w:lvlText w:val="%2)"/>
      <w:lvlJc w:val="left"/>
      <w:pPr>
        <w:ind w:left="1505" w:hanging="360"/>
      </w:pPr>
      <w:rPr>
        <w:rFonts w:hint="default"/>
        <w:b w:val="0"/>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518280A"/>
    <w:multiLevelType w:val="multilevel"/>
    <w:tmpl w:val="941ED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AE6B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E725D6B"/>
    <w:multiLevelType w:val="multilevel"/>
    <w:tmpl w:val="49EC4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ECF3D35"/>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F6953C2"/>
    <w:multiLevelType w:val="multilevel"/>
    <w:tmpl w:val="67161F48"/>
    <w:lvl w:ilvl="0">
      <w:start w:val="1"/>
      <w:numFmt w:val="decimal"/>
      <w:lvlText w:val="%1."/>
      <w:lvlJc w:val="left"/>
      <w:pPr>
        <w:ind w:left="720" w:hanging="360"/>
      </w:pPr>
      <w:rPr>
        <w:u w:val="none"/>
      </w:rPr>
    </w:lvl>
    <w:lvl w:ilvl="1">
      <w:start w:val="1"/>
      <w:numFmt w:val="lowerLetter"/>
      <w:lvlText w:val="%2."/>
      <w:lvlJc w:val="left"/>
      <w:pPr>
        <w:ind w:left="1440" w:hanging="360"/>
      </w:pPr>
      <w:rPr>
        <w:b w:val="0"/>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15769BC"/>
    <w:multiLevelType w:val="hybridMultilevel"/>
    <w:tmpl w:val="DC9AC49E"/>
    <w:lvl w:ilvl="0" w:tplc="978A18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D857F9"/>
    <w:multiLevelType w:val="multilevel"/>
    <w:tmpl w:val="4BA8D1F2"/>
    <w:lvl w:ilvl="0">
      <w:start w:val="9"/>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D374A2"/>
    <w:multiLevelType w:val="multilevel"/>
    <w:tmpl w:val="84A665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7AB2594"/>
    <w:multiLevelType w:val="hybridMultilevel"/>
    <w:tmpl w:val="8C1466FE"/>
    <w:lvl w:ilvl="0" w:tplc="EA1CBA84">
      <w:start w:val="1"/>
      <w:numFmt w:val="decimal"/>
      <w:lvlText w:val="%1."/>
      <w:lvlJc w:val="left"/>
      <w:pPr>
        <w:ind w:left="1493" w:hanging="360"/>
      </w:pPr>
      <w:rPr>
        <w:rFonts w:hint="default"/>
      </w:rPr>
    </w:lvl>
    <w:lvl w:ilvl="1" w:tplc="04050019">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24" w15:restartNumberingAfterBreak="0">
    <w:nsid w:val="482151DC"/>
    <w:multiLevelType w:val="hybridMultilevel"/>
    <w:tmpl w:val="A51472A4"/>
    <w:lvl w:ilvl="0" w:tplc="77B4CA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AD473C"/>
    <w:multiLevelType w:val="hybridMultilevel"/>
    <w:tmpl w:val="AFC251D6"/>
    <w:lvl w:ilvl="0" w:tplc="87F65B1C">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41643B"/>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FF76FF6"/>
    <w:multiLevelType w:val="hybridMultilevel"/>
    <w:tmpl w:val="A9802740"/>
    <w:lvl w:ilvl="0" w:tplc="0405000F">
      <w:start w:val="1"/>
      <w:numFmt w:val="decimal"/>
      <w:lvlText w:val="%1."/>
      <w:lvlJc w:val="left"/>
      <w:pPr>
        <w:tabs>
          <w:tab w:val="num" w:pos="720"/>
        </w:tabs>
        <w:ind w:left="720" w:hanging="360"/>
      </w:pPr>
      <w:rPr>
        <w:rFonts w:hint="default"/>
      </w:rPr>
    </w:lvl>
    <w:lvl w:ilvl="1" w:tplc="387699F8">
      <w:start w:val="1"/>
      <w:numFmt w:val="lowerLetter"/>
      <w:lvlText w:val="%2)"/>
      <w:lvlJc w:val="left"/>
      <w:pPr>
        <w:tabs>
          <w:tab w:val="num" w:pos="1500"/>
        </w:tabs>
        <w:ind w:left="1500" w:hanging="420"/>
      </w:pPr>
      <w:rPr>
        <w:rFonts w:hint="default"/>
      </w:rPr>
    </w:lvl>
    <w:lvl w:ilvl="2" w:tplc="40AA27E2">
      <w:start w:val="12"/>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B2601B"/>
    <w:multiLevelType w:val="multilevel"/>
    <w:tmpl w:val="B2027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A44CDE"/>
    <w:multiLevelType w:val="hybridMultilevel"/>
    <w:tmpl w:val="67FE036A"/>
    <w:lvl w:ilvl="0" w:tplc="0C52E4C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B86A99"/>
    <w:multiLevelType w:val="hybridMultilevel"/>
    <w:tmpl w:val="8C1466FE"/>
    <w:lvl w:ilvl="0" w:tplc="EA1CBA8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DA7280B"/>
    <w:multiLevelType w:val="hybridMultilevel"/>
    <w:tmpl w:val="783625BA"/>
    <w:lvl w:ilvl="0" w:tplc="FD5A19BE">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E0354BE"/>
    <w:multiLevelType w:val="multilevel"/>
    <w:tmpl w:val="7D325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A4E02A4"/>
    <w:multiLevelType w:val="hybridMultilevel"/>
    <w:tmpl w:val="D65E90C8"/>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6BFC657E"/>
    <w:multiLevelType w:val="multilevel"/>
    <w:tmpl w:val="9BC4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FB13879"/>
    <w:multiLevelType w:val="multilevel"/>
    <w:tmpl w:val="79367228"/>
    <w:lvl w:ilvl="0">
      <w:start w:val="1"/>
      <w:numFmt w:val="none"/>
      <w:lvlText w:val="4.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70523A"/>
    <w:multiLevelType w:val="multilevel"/>
    <w:tmpl w:val="6C765E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F36D27"/>
    <w:multiLevelType w:val="multilevel"/>
    <w:tmpl w:val="6CAEC81A"/>
    <w:lvl w:ilvl="0">
      <w:start w:val="1"/>
      <w:numFmt w:val="none"/>
      <w:lvlText w:val="4.2.)"/>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887C0A"/>
    <w:multiLevelType w:val="multilevel"/>
    <w:tmpl w:val="D6F62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82D1FC2"/>
    <w:multiLevelType w:val="multilevel"/>
    <w:tmpl w:val="05E69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87611E3"/>
    <w:multiLevelType w:val="hybridMultilevel"/>
    <w:tmpl w:val="D7C8C17C"/>
    <w:lvl w:ilvl="0" w:tplc="0405001B">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1" w15:restartNumberingAfterBreak="0">
    <w:nsid w:val="7B891A6A"/>
    <w:multiLevelType w:val="multilevel"/>
    <w:tmpl w:val="3814E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8"/>
  </w:num>
  <w:num w:numId="2">
    <w:abstractNumId w:val="18"/>
  </w:num>
  <w:num w:numId="3">
    <w:abstractNumId w:val="17"/>
  </w:num>
  <w:num w:numId="4">
    <w:abstractNumId w:val="11"/>
  </w:num>
  <w:num w:numId="5">
    <w:abstractNumId w:val="32"/>
  </w:num>
  <w:num w:numId="6">
    <w:abstractNumId w:val="39"/>
  </w:num>
  <w:num w:numId="7">
    <w:abstractNumId w:val="41"/>
  </w:num>
  <w:num w:numId="8">
    <w:abstractNumId w:val="9"/>
  </w:num>
  <w:num w:numId="9">
    <w:abstractNumId w:val="5"/>
  </w:num>
  <w:num w:numId="10">
    <w:abstractNumId w:val="6"/>
  </w:num>
  <w:num w:numId="11">
    <w:abstractNumId w:val="22"/>
  </w:num>
  <w:num w:numId="12">
    <w:abstractNumId w:val="0"/>
  </w:num>
  <w:num w:numId="13">
    <w:abstractNumId w:val="15"/>
  </w:num>
  <w:num w:numId="14">
    <w:abstractNumId w:val="27"/>
  </w:num>
  <w:num w:numId="15">
    <w:abstractNumId w:val="8"/>
  </w:num>
  <w:num w:numId="16">
    <w:abstractNumId w:val="10"/>
  </w:num>
  <w:num w:numId="17">
    <w:abstractNumId w:val="20"/>
  </w:num>
  <w:num w:numId="18">
    <w:abstractNumId w:val="19"/>
  </w:num>
  <w:num w:numId="19">
    <w:abstractNumId w:val="25"/>
  </w:num>
  <w:num w:numId="20">
    <w:abstractNumId w:val="29"/>
  </w:num>
  <w:num w:numId="21">
    <w:abstractNumId w:val="35"/>
  </w:num>
  <w:num w:numId="22">
    <w:abstractNumId w:val="37"/>
  </w:num>
  <w:num w:numId="23">
    <w:abstractNumId w:val="24"/>
  </w:num>
  <w:num w:numId="24">
    <w:abstractNumId w:val="12"/>
  </w:num>
  <w:num w:numId="25">
    <w:abstractNumId w:val="7"/>
  </w:num>
  <w:num w:numId="26">
    <w:abstractNumId w:val="16"/>
  </w:num>
  <w:num w:numId="27">
    <w:abstractNumId w:val="21"/>
  </w:num>
  <w:num w:numId="28">
    <w:abstractNumId w:val="1"/>
  </w:num>
  <w:num w:numId="29">
    <w:abstractNumId w:val="3"/>
  </w:num>
  <w:num w:numId="30">
    <w:abstractNumId w:val="30"/>
  </w:num>
  <w:num w:numId="31">
    <w:abstractNumId w:val="23"/>
  </w:num>
  <w:num w:numId="32">
    <w:abstractNumId w:val="34"/>
  </w:num>
  <w:num w:numId="33">
    <w:abstractNumId w:val="28"/>
  </w:num>
  <w:num w:numId="34">
    <w:abstractNumId w:val="13"/>
  </w:num>
  <w:num w:numId="35">
    <w:abstractNumId w:val="2"/>
  </w:num>
  <w:num w:numId="36">
    <w:abstractNumId w:val="26"/>
  </w:num>
  <w:num w:numId="37">
    <w:abstractNumId w:val="40"/>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12"/>
    <w:rsid w:val="00016EF2"/>
    <w:rsid w:val="000347DE"/>
    <w:rsid w:val="000357F6"/>
    <w:rsid w:val="00052AD8"/>
    <w:rsid w:val="0006565D"/>
    <w:rsid w:val="00074825"/>
    <w:rsid w:val="0008489E"/>
    <w:rsid w:val="00095D43"/>
    <w:rsid w:val="000B38C2"/>
    <w:rsid w:val="000D74C1"/>
    <w:rsid w:val="000E6B1F"/>
    <w:rsid w:val="00112227"/>
    <w:rsid w:val="0011385D"/>
    <w:rsid w:val="00130D05"/>
    <w:rsid w:val="00135F82"/>
    <w:rsid w:val="001414EE"/>
    <w:rsid w:val="00142C31"/>
    <w:rsid w:val="001754DE"/>
    <w:rsid w:val="00184D44"/>
    <w:rsid w:val="001968EF"/>
    <w:rsid w:val="001A5732"/>
    <w:rsid w:val="001D538A"/>
    <w:rsid w:val="001E49E3"/>
    <w:rsid w:val="001E4EAA"/>
    <w:rsid w:val="00246F31"/>
    <w:rsid w:val="00250EDD"/>
    <w:rsid w:val="00256940"/>
    <w:rsid w:val="002638C4"/>
    <w:rsid w:val="00294812"/>
    <w:rsid w:val="002A6285"/>
    <w:rsid w:val="002E7BBC"/>
    <w:rsid w:val="00315F23"/>
    <w:rsid w:val="00320E70"/>
    <w:rsid w:val="00324C18"/>
    <w:rsid w:val="0032526D"/>
    <w:rsid w:val="00327BD6"/>
    <w:rsid w:val="00370139"/>
    <w:rsid w:val="00384911"/>
    <w:rsid w:val="003E611F"/>
    <w:rsid w:val="003F6D44"/>
    <w:rsid w:val="00401120"/>
    <w:rsid w:val="00415AAB"/>
    <w:rsid w:val="004221E6"/>
    <w:rsid w:val="00444CAC"/>
    <w:rsid w:val="004464CE"/>
    <w:rsid w:val="00450A87"/>
    <w:rsid w:val="00452BDA"/>
    <w:rsid w:val="00466892"/>
    <w:rsid w:val="00497C38"/>
    <w:rsid w:val="004D20F9"/>
    <w:rsid w:val="004D4C49"/>
    <w:rsid w:val="004D4EA4"/>
    <w:rsid w:val="004F1922"/>
    <w:rsid w:val="0051161D"/>
    <w:rsid w:val="005152D4"/>
    <w:rsid w:val="00535843"/>
    <w:rsid w:val="00536334"/>
    <w:rsid w:val="00536B28"/>
    <w:rsid w:val="00553DCA"/>
    <w:rsid w:val="00555A37"/>
    <w:rsid w:val="00561909"/>
    <w:rsid w:val="00574766"/>
    <w:rsid w:val="005A02F5"/>
    <w:rsid w:val="005A3ED7"/>
    <w:rsid w:val="005A727E"/>
    <w:rsid w:val="005D7CF8"/>
    <w:rsid w:val="005E68A6"/>
    <w:rsid w:val="005F399E"/>
    <w:rsid w:val="005F6003"/>
    <w:rsid w:val="00610D3E"/>
    <w:rsid w:val="006407C1"/>
    <w:rsid w:val="006470E1"/>
    <w:rsid w:val="00657ED5"/>
    <w:rsid w:val="00665C27"/>
    <w:rsid w:val="00684E59"/>
    <w:rsid w:val="00694378"/>
    <w:rsid w:val="00695FB3"/>
    <w:rsid w:val="006A3B03"/>
    <w:rsid w:val="006A77FB"/>
    <w:rsid w:val="006B450E"/>
    <w:rsid w:val="006D33CA"/>
    <w:rsid w:val="006D7D66"/>
    <w:rsid w:val="006E058F"/>
    <w:rsid w:val="00714B12"/>
    <w:rsid w:val="00736517"/>
    <w:rsid w:val="00750147"/>
    <w:rsid w:val="0075101E"/>
    <w:rsid w:val="00761426"/>
    <w:rsid w:val="00770105"/>
    <w:rsid w:val="007720D9"/>
    <w:rsid w:val="00784454"/>
    <w:rsid w:val="007B1F1E"/>
    <w:rsid w:val="007C4387"/>
    <w:rsid w:val="008301FC"/>
    <w:rsid w:val="008337D2"/>
    <w:rsid w:val="00846DCF"/>
    <w:rsid w:val="00856DF7"/>
    <w:rsid w:val="00886996"/>
    <w:rsid w:val="008A0B8A"/>
    <w:rsid w:val="008D695E"/>
    <w:rsid w:val="0091092A"/>
    <w:rsid w:val="0093307E"/>
    <w:rsid w:val="00937EDF"/>
    <w:rsid w:val="009648D5"/>
    <w:rsid w:val="009904DB"/>
    <w:rsid w:val="009912AD"/>
    <w:rsid w:val="00997938"/>
    <w:rsid w:val="009C3B6E"/>
    <w:rsid w:val="009E3C26"/>
    <w:rsid w:val="00A03525"/>
    <w:rsid w:val="00A3059D"/>
    <w:rsid w:val="00A356A5"/>
    <w:rsid w:val="00A6331F"/>
    <w:rsid w:val="00A70B25"/>
    <w:rsid w:val="00A753DD"/>
    <w:rsid w:val="00A77C88"/>
    <w:rsid w:val="00AB3497"/>
    <w:rsid w:val="00AC3CE3"/>
    <w:rsid w:val="00AC5346"/>
    <w:rsid w:val="00B1759F"/>
    <w:rsid w:val="00B379BA"/>
    <w:rsid w:val="00B5382E"/>
    <w:rsid w:val="00B837F2"/>
    <w:rsid w:val="00BE5362"/>
    <w:rsid w:val="00BE551C"/>
    <w:rsid w:val="00C345DF"/>
    <w:rsid w:val="00C37ADD"/>
    <w:rsid w:val="00C44111"/>
    <w:rsid w:val="00C51663"/>
    <w:rsid w:val="00C552DB"/>
    <w:rsid w:val="00C86EAE"/>
    <w:rsid w:val="00CA10C0"/>
    <w:rsid w:val="00CB05C7"/>
    <w:rsid w:val="00CC1EB2"/>
    <w:rsid w:val="00CC6AEA"/>
    <w:rsid w:val="00CE3827"/>
    <w:rsid w:val="00CF2338"/>
    <w:rsid w:val="00D02103"/>
    <w:rsid w:val="00D21F0E"/>
    <w:rsid w:val="00D22304"/>
    <w:rsid w:val="00D278E3"/>
    <w:rsid w:val="00D40845"/>
    <w:rsid w:val="00D5322C"/>
    <w:rsid w:val="00D60161"/>
    <w:rsid w:val="00D70F65"/>
    <w:rsid w:val="00D909A5"/>
    <w:rsid w:val="00D93DE0"/>
    <w:rsid w:val="00DA33F6"/>
    <w:rsid w:val="00DC4718"/>
    <w:rsid w:val="00DD34DA"/>
    <w:rsid w:val="00DE0B7D"/>
    <w:rsid w:val="00DE6E4B"/>
    <w:rsid w:val="00DE6EED"/>
    <w:rsid w:val="00E4398E"/>
    <w:rsid w:val="00E512FA"/>
    <w:rsid w:val="00E54715"/>
    <w:rsid w:val="00E6166B"/>
    <w:rsid w:val="00E61EF1"/>
    <w:rsid w:val="00E7482B"/>
    <w:rsid w:val="00E82344"/>
    <w:rsid w:val="00E82A84"/>
    <w:rsid w:val="00EA5D4B"/>
    <w:rsid w:val="00F04DA1"/>
    <w:rsid w:val="00F17CD7"/>
    <w:rsid w:val="00F24214"/>
    <w:rsid w:val="00F76CEC"/>
    <w:rsid w:val="00F81B3B"/>
    <w:rsid w:val="00F938CB"/>
    <w:rsid w:val="00FD12D3"/>
    <w:rsid w:val="00FE1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DA821"/>
  <w15:docId w15:val="{E5CF1BF2-620A-43B1-87BB-24AE9979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before="3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200"/>
      <w:outlineLvl w:val="0"/>
    </w:pPr>
    <w:rPr>
      <w:rFonts w:ascii="Trebuchet MS" w:eastAsia="Trebuchet MS" w:hAnsi="Trebuchet MS" w:cs="Trebuchet MS"/>
      <w:sz w:val="32"/>
      <w:szCs w:val="32"/>
    </w:rPr>
  </w:style>
  <w:style w:type="paragraph" w:styleId="Nadpis2">
    <w:name w:val="heading 2"/>
    <w:basedOn w:val="Normln"/>
    <w:next w:val="Normln"/>
    <w:pPr>
      <w:keepNext/>
      <w:keepLines/>
      <w:spacing w:before="200"/>
      <w:outlineLvl w:val="1"/>
    </w:pPr>
    <w:rPr>
      <w:rFonts w:ascii="Trebuchet MS" w:eastAsia="Trebuchet MS" w:hAnsi="Trebuchet MS" w:cs="Trebuchet MS"/>
      <w:b/>
      <w:sz w:val="26"/>
      <w:szCs w:val="26"/>
    </w:rPr>
  </w:style>
  <w:style w:type="paragraph" w:styleId="Nadpis3">
    <w:name w:val="heading 3"/>
    <w:basedOn w:val="Normln"/>
    <w:next w:val="Normln"/>
    <w:pPr>
      <w:keepNext/>
      <w:keepLines/>
      <w:spacing w:before="160"/>
      <w:outlineLvl w:val="2"/>
    </w:pPr>
    <w:rPr>
      <w:rFonts w:ascii="Trebuchet MS" w:eastAsia="Trebuchet MS" w:hAnsi="Trebuchet MS" w:cs="Trebuchet MS"/>
      <w:b/>
      <w:color w:val="666666"/>
      <w:sz w:val="24"/>
      <w:szCs w:val="24"/>
    </w:rPr>
  </w:style>
  <w:style w:type="paragraph" w:styleId="Nadpis4">
    <w:name w:val="heading 4"/>
    <w:basedOn w:val="Normln"/>
    <w:next w:val="Normln"/>
    <w:pPr>
      <w:keepNext/>
      <w:keepLines/>
      <w:spacing w:before="160"/>
      <w:outlineLvl w:val="3"/>
    </w:pPr>
    <w:rPr>
      <w:rFonts w:ascii="Trebuchet MS" w:eastAsia="Trebuchet MS" w:hAnsi="Trebuchet MS" w:cs="Trebuchet MS"/>
      <w:color w:val="666666"/>
      <w:u w:val="single"/>
    </w:rPr>
  </w:style>
  <w:style w:type="paragraph" w:styleId="Nadpis5">
    <w:name w:val="heading 5"/>
    <w:basedOn w:val="Normln"/>
    <w:next w:val="Normln"/>
    <w:pPr>
      <w:keepNext/>
      <w:keepLines/>
      <w:spacing w:before="160"/>
      <w:outlineLvl w:val="4"/>
    </w:pPr>
    <w:rPr>
      <w:rFonts w:ascii="Trebuchet MS" w:eastAsia="Trebuchet MS" w:hAnsi="Trebuchet MS" w:cs="Trebuchet MS"/>
      <w:color w:val="666666"/>
    </w:rPr>
  </w:style>
  <w:style w:type="paragraph" w:styleId="Nadpis6">
    <w:name w:val="heading 6"/>
    <w:basedOn w:val="Normln"/>
    <w:next w:val="Normln"/>
    <w:pPr>
      <w:keepNext/>
      <w:keepLines/>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0"/>
    </w:pPr>
    <w:rPr>
      <w:rFonts w:ascii="Trebuchet MS" w:eastAsia="Trebuchet MS" w:hAnsi="Trebuchet MS" w:cs="Trebuchet MS"/>
      <w:sz w:val="42"/>
      <w:szCs w:val="42"/>
    </w:rPr>
  </w:style>
  <w:style w:type="paragraph" w:styleId="Podnadpis">
    <w:name w:val="Subtitle"/>
    <w:basedOn w:val="Normln"/>
    <w:next w:val="Normln"/>
    <w:pPr>
      <w:keepNext/>
      <w:keepLines/>
      <w:spacing w:before="0"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Odkaznakoment">
    <w:name w:val="annotation reference"/>
    <w:basedOn w:val="Standardnpsmoodstavce"/>
    <w:uiPriority w:val="99"/>
    <w:semiHidden/>
    <w:unhideWhenUsed/>
    <w:rsid w:val="004D4C49"/>
    <w:rPr>
      <w:sz w:val="16"/>
      <w:szCs w:val="16"/>
    </w:rPr>
  </w:style>
  <w:style w:type="paragraph" w:styleId="Textkomente">
    <w:name w:val="annotation text"/>
    <w:basedOn w:val="Normln"/>
    <w:link w:val="TextkomenteChar"/>
    <w:uiPriority w:val="99"/>
    <w:semiHidden/>
    <w:unhideWhenUsed/>
    <w:rsid w:val="004D4C49"/>
    <w:pPr>
      <w:spacing w:line="240" w:lineRule="auto"/>
    </w:pPr>
    <w:rPr>
      <w:sz w:val="20"/>
      <w:szCs w:val="20"/>
    </w:rPr>
  </w:style>
  <w:style w:type="character" w:customStyle="1" w:styleId="TextkomenteChar">
    <w:name w:val="Text komentáře Char"/>
    <w:basedOn w:val="Standardnpsmoodstavce"/>
    <w:link w:val="Textkomente"/>
    <w:uiPriority w:val="99"/>
    <w:semiHidden/>
    <w:rsid w:val="004D4C49"/>
    <w:rPr>
      <w:sz w:val="20"/>
      <w:szCs w:val="20"/>
    </w:rPr>
  </w:style>
  <w:style w:type="paragraph" w:styleId="Pedmtkomente">
    <w:name w:val="annotation subject"/>
    <w:basedOn w:val="Textkomente"/>
    <w:next w:val="Textkomente"/>
    <w:link w:val="PedmtkomenteChar"/>
    <w:uiPriority w:val="99"/>
    <w:semiHidden/>
    <w:unhideWhenUsed/>
    <w:rsid w:val="004D4C49"/>
    <w:rPr>
      <w:b/>
      <w:bCs/>
    </w:rPr>
  </w:style>
  <w:style w:type="character" w:customStyle="1" w:styleId="PedmtkomenteChar">
    <w:name w:val="Předmět komentáře Char"/>
    <w:basedOn w:val="TextkomenteChar"/>
    <w:link w:val="Pedmtkomente"/>
    <w:uiPriority w:val="99"/>
    <w:semiHidden/>
    <w:rsid w:val="004D4C49"/>
    <w:rPr>
      <w:b/>
      <w:bCs/>
      <w:sz w:val="20"/>
      <w:szCs w:val="20"/>
    </w:rPr>
  </w:style>
  <w:style w:type="paragraph" w:styleId="Textbubliny">
    <w:name w:val="Balloon Text"/>
    <w:basedOn w:val="Normln"/>
    <w:link w:val="TextbublinyChar"/>
    <w:uiPriority w:val="99"/>
    <w:semiHidden/>
    <w:unhideWhenUsed/>
    <w:rsid w:val="004D4C49"/>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C49"/>
    <w:rPr>
      <w:rFonts w:ascii="Segoe UI" w:hAnsi="Segoe UI" w:cs="Segoe UI"/>
      <w:sz w:val="18"/>
      <w:szCs w:val="18"/>
    </w:rPr>
  </w:style>
  <w:style w:type="character" w:styleId="Hypertextovodkaz">
    <w:name w:val="Hyperlink"/>
    <w:basedOn w:val="Standardnpsmoodstavce"/>
    <w:uiPriority w:val="99"/>
    <w:unhideWhenUsed/>
    <w:rsid w:val="004D4C49"/>
    <w:rPr>
      <w:color w:val="0000FF" w:themeColor="hyperlink"/>
      <w:u w:val="single"/>
    </w:rPr>
  </w:style>
  <w:style w:type="paragraph" w:customStyle="1" w:styleId="Text">
    <w:name w:val="Text"/>
    <w:basedOn w:val="Normln"/>
    <w:uiPriority w:val="99"/>
    <w:rsid w:val="004D4C49"/>
    <w:pPr>
      <w:tabs>
        <w:tab w:val="left" w:pos="227"/>
      </w:tabs>
      <w:spacing w:before="0" w:line="220" w:lineRule="exact"/>
    </w:pPr>
    <w:rPr>
      <w:rFonts w:ascii="Book Antiqua" w:eastAsia="Times New Roman" w:hAnsi="Book Antiqua" w:cs="Times New Roman"/>
      <w:color w:val="000000"/>
      <w:sz w:val="18"/>
      <w:szCs w:val="20"/>
      <w:lang w:val="en-US"/>
    </w:rPr>
  </w:style>
  <w:style w:type="paragraph" w:styleId="Revize">
    <w:name w:val="Revision"/>
    <w:hidden/>
    <w:uiPriority w:val="99"/>
    <w:semiHidden/>
    <w:rsid w:val="0032526D"/>
    <w:pPr>
      <w:spacing w:before="0" w:line="240" w:lineRule="auto"/>
      <w:jc w:val="left"/>
    </w:pPr>
  </w:style>
  <w:style w:type="paragraph" w:styleId="Odstavecseseznamem">
    <w:name w:val="List Paragraph"/>
    <w:basedOn w:val="Normln"/>
    <w:link w:val="OdstavecseseznamemChar"/>
    <w:uiPriority w:val="99"/>
    <w:qFormat/>
    <w:rsid w:val="00401120"/>
    <w:pPr>
      <w:ind w:left="720"/>
      <w:contextualSpacing/>
    </w:pPr>
  </w:style>
  <w:style w:type="paragraph" w:styleId="Zkladntext">
    <w:name w:val="Body Text"/>
    <w:basedOn w:val="Normln"/>
    <w:link w:val="ZkladntextChar"/>
    <w:uiPriority w:val="99"/>
    <w:unhideWhenUsed/>
    <w:rsid w:val="000357F6"/>
    <w:pPr>
      <w:spacing w:before="0" w:after="120" w:line="240" w:lineRule="auto"/>
      <w:jc w:val="left"/>
    </w:pPr>
    <w:rPr>
      <w:rFonts w:ascii="Times New Roman" w:eastAsia="Times New Roman" w:hAnsi="Times New Roman" w:cs="Times New Roman"/>
      <w:sz w:val="24"/>
      <w:szCs w:val="24"/>
      <w:lang w:val="cs-CZ"/>
    </w:rPr>
  </w:style>
  <w:style w:type="character" w:customStyle="1" w:styleId="ZkladntextChar">
    <w:name w:val="Základní text Char"/>
    <w:basedOn w:val="Standardnpsmoodstavce"/>
    <w:link w:val="Zkladntext"/>
    <w:uiPriority w:val="99"/>
    <w:rsid w:val="000357F6"/>
    <w:rPr>
      <w:rFonts w:ascii="Times New Roman" w:eastAsia="Times New Roman" w:hAnsi="Times New Roman" w:cs="Times New Roman"/>
      <w:sz w:val="24"/>
      <w:szCs w:val="24"/>
      <w:lang w:val="cs-CZ"/>
    </w:rPr>
  </w:style>
  <w:style w:type="character" w:customStyle="1" w:styleId="OdstavecseseznamemChar">
    <w:name w:val="Odstavec se seznamem Char"/>
    <w:basedOn w:val="Standardnpsmoodstavce"/>
    <w:link w:val="Odstavecseseznamem"/>
    <w:uiPriority w:val="99"/>
    <w:locked/>
    <w:rsid w:val="000357F6"/>
  </w:style>
  <w:style w:type="paragraph" w:customStyle="1" w:styleId="rove1">
    <w:name w:val="úroveň 1"/>
    <w:basedOn w:val="Normln"/>
    <w:next w:val="rove2"/>
    <w:rsid w:val="005A02F5"/>
    <w:pPr>
      <w:numPr>
        <w:numId w:val="28"/>
      </w:numPr>
      <w:spacing w:before="480" w:after="240" w:line="240" w:lineRule="auto"/>
      <w:jc w:val="left"/>
    </w:pPr>
    <w:rPr>
      <w:rFonts w:ascii="Times New Roman" w:eastAsia="Calibri" w:hAnsi="Times New Roman" w:cs="Times New Roman"/>
      <w:b/>
      <w:bCs/>
      <w:sz w:val="24"/>
      <w:szCs w:val="24"/>
      <w:lang w:val="cs-CZ"/>
    </w:rPr>
  </w:style>
  <w:style w:type="paragraph" w:customStyle="1" w:styleId="rove2">
    <w:name w:val="úroveň 2"/>
    <w:basedOn w:val="Normln"/>
    <w:rsid w:val="005A02F5"/>
    <w:pPr>
      <w:numPr>
        <w:ilvl w:val="1"/>
        <w:numId w:val="28"/>
      </w:numPr>
      <w:spacing w:before="0" w:after="120" w:line="240" w:lineRule="auto"/>
    </w:pPr>
    <w:rPr>
      <w:rFonts w:ascii="Times New Roman" w:eastAsia="Calibri" w:hAnsi="Times New Roman" w:cs="Times New Roman"/>
      <w:sz w:val="24"/>
      <w:szCs w:val="24"/>
      <w:lang w:val="cs-CZ"/>
    </w:rPr>
  </w:style>
  <w:style w:type="paragraph" w:styleId="Zhlav">
    <w:name w:val="header"/>
    <w:basedOn w:val="Normln"/>
    <w:link w:val="ZhlavChar"/>
    <w:uiPriority w:val="99"/>
    <w:unhideWhenUsed/>
    <w:rsid w:val="001A5732"/>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1A5732"/>
  </w:style>
  <w:style w:type="paragraph" w:styleId="Zpat">
    <w:name w:val="footer"/>
    <w:basedOn w:val="Normln"/>
    <w:link w:val="ZpatChar"/>
    <w:uiPriority w:val="99"/>
    <w:unhideWhenUsed/>
    <w:rsid w:val="001A5732"/>
    <w:pPr>
      <w:tabs>
        <w:tab w:val="center" w:pos="4536"/>
        <w:tab w:val="right" w:pos="9072"/>
      </w:tabs>
      <w:spacing w:before="0" w:line="240" w:lineRule="auto"/>
    </w:pPr>
  </w:style>
  <w:style w:type="character" w:customStyle="1" w:styleId="ZpatChar">
    <w:name w:val="Zápatí Char"/>
    <w:basedOn w:val="Standardnpsmoodstavce"/>
    <w:link w:val="Zpat"/>
    <w:uiPriority w:val="99"/>
    <w:rsid w:val="001A5732"/>
  </w:style>
  <w:style w:type="paragraph" w:styleId="Zkladntext2">
    <w:name w:val="Body Text 2"/>
    <w:basedOn w:val="Normln"/>
    <w:link w:val="Zkladntext2Char"/>
    <w:uiPriority w:val="99"/>
    <w:semiHidden/>
    <w:unhideWhenUsed/>
    <w:rsid w:val="00736517"/>
    <w:pPr>
      <w:spacing w:after="120" w:line="480" w:lineRule="auto"/>
    </w:pPr>
  </w:style>
  <w:style w:type="character" w:customStyle="1" w:styleId="Zkladntext2Char">
    <w:name w:val="Základní text 2 Char"/>
    <w:basedOn w:val="Standardnpsmoodstavce"/>
    <w:link w:val="Zkladntext2"/>
    <w:uiPriority w:val="99"/>
    <w:semiHidden/>
    <w:rsid w:val="00736517"/>
  </w:style>
  <w:style w:type="paragraph" w:styleId="Zkladntextodsazen2">
    <w:name w:val="Body Text Indent 2"/>
    <w:basedOn w:val="Normln"/>
    <w:link w:val="Zkladntextodsazen2Char"/>
    <w:uiPriority w:val="99"/>
    <w:unhideWhenUsed/>
    <w:rsid w:val="009904D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9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4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F6F59-7856-40A3-81C9-8FEE0DB5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3793</Words>
  <Characters>23674</Characters>
  <Application>Microsoft Office Word</Application>
  <DocSecurity>0</DocSecurity>
  <Lines>789</Lines>
  <Paragraphs>429</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Kubátková Hana, Ing.</cp:lastModifiedBy>
  <cp:revision>15</cp:revision>
  <cp:lastPrinted>2021-01-28T07:13:00Z</cp:lastPrinted>
  <dcterms:created xsi:type="dcterms:W3CDTF">2021-02-01T08:51:00Z</dcterms:created>
  <dcterms:modified xsi:type="dcterms:W3CDTF">2021-02-19T10:50:00Z</dcterms:modified>
</cp:coreProperties>
</file>