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A812" w14:textId="77777777" w:rsidR="00547489" w:rsidRPr="00250C4B" w:rsidRDefault="00547489" w:rsidP="00547489">
      <w:pPr>
        <w:pStyle w:val="Title"/>
        <w:tabs>
          <w:tab w:val="clear" w:pos="720"/>
        </w:tabs>
        <w:ind w:left="0" w:right="21"/>
        <w:rPr>
          <w:sz w:val="22"/>
          <w:szCs w:val="22"/>
        </w:rPr>
      </w:pPr>
      <w:r>
        <w:rPr>
          <w:sz w:val="22"/>
          <w:szCs w:val="22"/>
        </w:rPr>
        <w:t>SMLOUVA O DÍLO</w:t>
      </w:r>
    </w:p>
    <w:p w14:paraId="251A8B77" w14:textId="0E051B0A" w:rsidR="00D54220" w:rsidRDefault="00D54220" w:rsidP="001A459F">
      <w:pPr>
        <w:pStyle w:val="Heading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Heading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ListParagraph"/>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 xml:space="preserve">rejstříku:   </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bankovní spojení:</w:t>
      </w:r>
      <w:r w:rsidRPr="00C8634D">
        <w:rPr>
          <w:rFonts w:ascii="Times New Roman" w:hAnsi="Times New Roman"/>
          <w:sz w:val="22"/>
          <w:szCs w:val="22"/>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číslo účtu:</w:t>
      </w:r>
      <w:r w:rsidRPr="00C8634D">
        <w:rPr>
          <w:rFonts w:ascii="Times New Roman" w:hAnsi="Times New Roman"/>
          <w:sz w:val="22"/>
          <w:szCs w:val="22"/>
        </w:rPr>
        <w:tab/>
        <w:t>5708761/0100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kontaktní osoba ve věcech smluvních: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link"/>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link"/>
            <w:rFonts w:ascii="Times New Roman" w:hAnsi="Times New Roman"/>
            <w:sz w:val="22"/>
            <w:szCs w:val="22"/>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rPr>
        <w:t xml:space="preserve">                                                                        tel.: 59 740 2150, e-mail: </w:t>
      </w:r>
      <w:hyperlink r:id="rId10" w:history="1">
        <w:r w:rsidRPr="00F94401">
          <w:rPr>
            <w:rStyle w:val="Hyperlink"/>
            <w:rFonts w:ascii="Times New Roman" w:hAnsi="Times New Roman"/>
            <w:sz w:val="22"/>
            <w:szCs w:val="22"/>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Ing. Karel Navrátil, manažer stavebních projektů</w:t>
      </w:r>
    </w:p>
    <w:p w14:paraId="118F8A15" w14:textId="77777777" w:rsidR="00C8278B" w:rsidRDefault="00C8278B" w:rsidP="00C8278B">
      <w:pPr>
        <w:tabs>
          <w:tab w:val="left" w:pos="3969"/>
        </w:tabs>
        <w:spacing w:line="240" w:lineRule="auto"/>
        <w:ind w:right="21"/>
        <w:rPr>
          <w:rStyle w:val="Hyperlink"/>
          <w:rFonts w:ascii="Times New Roman" w:hAnsi="Times New Roman"/>
          <w:sz w:val="22"/>
          <w:szCs w:val="22"/>
        </w:rPr>
      </w:pPr>
      <w:r w:rsidRPr="00F94401">
        <w:rPr>
          <w:rFonts w:ascii="Times New Roman" w:hAnsi="Times New Roman"/>
          <w:sz w:val="22"/>
          <w:szCs w:val="22"/>
        </w:rPr>
        <w:tab/>
        <w:t xml:space="preserve">tel.: 59 740 1048, e-mail: </w:t>
      </w:r>
      <w:hyperlink r:id="rId11" w:history="1">
        <w:r w:rsidRPr="00F94401">
          <w:rPr>
            <w:rStyle w:val="Hyperlink"/>
            <w:rFonts w:ascii="Times New Roman" w:hAnsi="Times New Roman"/>
            <w:sz w:val="22"/>
            <w:szCs w:val="22"/>
          </w:rPr>
          <w:t>Karel.Navratil@dpo.cz</w:t>
        </w:r>
      </w:hyperlink>
    </w:p>
    <w:p w14:paraId="4AB10C6A" w14:textId="77777777" w:rsidR="00C8278B" w:rsidRPr="000902E6" w:rsidRDefault="00C8278B" w:rsidP="00C8278B">
      <w:pPr>
        <w:tabs>
          <w:tab w:val="left" w:pos="3969"/>
        </w:tabs>
        <w:spacing w:line="240" w:lineRule="auto"/>
        <w:ind w:right="21"/>
        <w:rPr>
          <w:rStyle w:val="Hyperlink"/>
          <w:rFonts w:ascii="Times New Roman" w:hAnsi="Times New Roman"/>
          <w:color w:val="auto"/>
          <w:sz w:val="22"/>
          <w:szCs w:val="22"/>
          <w:u w:val="none"/>
        </w:rPr>
      </w:pPr>
      <w:r w:rsidRPr="000902E6">
        <w:rPr>
          <w:rStyle w:val="Hyperlink"/>
          <w:rFonts w:ascii="Times New Roman" w:hAnsi="Times New Roman"/>
          <w:color w:val="auto"/>
          <w:sz w:val="22"/>
          <w:szCs w:val="22"/>
          <w:u w:val="none"/>
        </w:rPr>
        <w:t>osoba oprávněná pro změny díla:</w:t>
      </w:r>
      <w:r w:rsidRPr="000902E6">
        <w:rPr>
          <w:rStyle w:val="Hyperlink"/>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link"/>
          <w:rFonts w:ascii="Times New Roman" w:hAnsi="Times New Roman"/>
          <w:color w:val="auto"/>
          <w:sz w:val="22"/>
          <w:szCs w:val="22"/>
        </w:rPr>
        <w:tab/>
        <w:t xml:space="preserve">tel.: 59 740 1200, email: </w:t>
      </w:r>
      <w:hyperlink r:id="rId12" w:history="1">
        <w:r w:rsidRPr="003B0500">
          <w:rPr>
            <w:rStyle w:val="Hyperlink"/>
            <w:rFonts w:ascii="Times New Roman" w:hAnsi="Times New Roman"/>
            <w:sz w:val="22"/>
            <w:szCs w:val="22"/>
          </w:rPr>
          <w:t>Martin.Chovanec@dpo.cz</w:t>
        </w:r>
      </w:hyperlink>
      <w:r>
        <w:rPr>
          <w:rStyle w:val="Hyperlink"/>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ListParagraph"/>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lastRenderedPageBreak/>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ListParagraph"/>
        <w:widowControl w:val="0"/>
        <w:numPr>
          <w:ilvl w:val="0"/>
          <w:numId w:val="2"/>
        </w:numPr>
        <w:ind w:right="21"/>
        <w:jc w:val="both"/>
        <w:rPr>
          <w:rFonts w:ascii="Times New Roman" w:hAnsi="Times New Roman"/>
          <w:b/>
          <w:bCs/>
        </w:rPr>
      </w:pPr>
      <w:r w:rsidRPr="00962D18">
        <w:rPr>
          <w:rFonts w:ascii="Times New Roman" w:hAnsi="Times New Roman"/>
          <w:b/>
          <w:bCs/>
        </w:rPr>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146BBC00" w:rsidR="003318E5" w:rsidRPr="00C76353" w:rsidRDefault="003318E5" w:rsidP="00962D18">
      <w:pPr>
        <w:pStyle w:val="ListParagraph"/>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 xml:space="preserve">Objednatel je zadavatelem ve smyslu zákona č. 134/2016 Sb., o zadávání veřejných zakázek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názvem:</w:t>
      </w:r>
      <w:r w:rsidR="005F0E44" w:rsidRPr="00C76353">
        <w:rPr>
          <w:rFonts w:asciiTheme="majorBidi" w:hAnsiTheme="majorBidi" w:cstheme="majorBidi"/>
          <w:noProof/>
        </w:rPr>
        <w:t xml:space="preserve"> </w:t>
      </w:r>
      <w:r w:rsidR="00AC15C2">
        <w:rPr>
          <w:rFonts w:asciiTheme="majorBidi" w:hAnsiTheme="majorBidi" w:cstheme="majorBidi"/>
          <w:b/>
          <w:bCs/>
        </w:rPr>
        <w:t>PJD</w:t>
      </w:r>
      <w:r w:rsidR="00C420EE" w:rsidRPr="00C420EE">
        <w:rPr>
          <w:rFonts w:asciiTheme="majorBidi" w:hAnsiTheme="majorBidi" w:cstheme="majorBidi"/>
          <w:b/>
          <w:bCs/>
        </w:rPr>
        <w:t xml:space="preserve"> na ul. Opavská</w:t>
      </w:r>
      <w:r w:rsidR="005F0E44" w:rsidRPr="00C76353">
        <w:rPr>
          <w:rFonts w:asciiTheme="majorBidi" w:hAnsiTheme="majorBidi" w:cstheme="majorBidi"/>
          <w:noProof/>
        </w:rPr>
        <w:t>. Zakázka byla zveřejněna ve Věstníku veřejných zakázek pod eviden</w:t>
      </w:r>
      <w:r w:rsidR="00C76353" w:rsidRPr="00C76353">
        <w:rPr>
          <w:rFonts w:asciiTheme="majorBidi" w:hAnsiTheme="majorBidi" w:cstheme="majorBidi"/>
          <w:noProof/>
        </w:rPr>
        <w:t>č</w:t>
      </w:r>
      <w:r w:rsidR="005F0E44" w:rsidRPr="00C76353">
        <w:rPr>
          <w:rFonts w:asciiTheme="majorBidi" w:hAnsiTheme="majorBidi" w:cstheme="majorBidi"/>
          <w:noProof/>
        </w:rPr>
        <w:t xml:space="preserve">ním číslem </w:t>
      </w:r>
      <w:r w:rsidR="005F0E44" w:rsidRPr="00C76353">
        <w:rPr>
          <w:rFonts w:asciiTheme="majorBidi" w:hAnsiTheme="majorBidi" w:cstheme="majorBidi"/>
          <w:noProof/>
          <w:highlight w:val="yellow"/>
        </w:rPr>
        <w:t>…</w:t>
      </w:r>
      <w:r w:rsidR="005F0E44" w:rsidRPr="00C76353">
        <w:rPr>
          <w:rFonts w:asciiTheme="majorBidi" w:hAnsiTheme="majorBidi" w:cstheme="majorBidi"/>
          <w:noProof/>
        </w:rPr>
        <w:t xml:space="preserve"> </w:t>
      </w:r>
      <w:r w:rsidR="00783173" w:rsidRPr="00C76353">
        <w:rPr>
          <w:rFonts w:asciiTheme="majorBidi" w:hAnsiTheme="majorBidi" w:cstheme="majorBidi"/>
          <w:noProof/>
        </w:rPr>
        <w:t>(dále jen „</w:t>
      </w:r>
      <w:r w:rsidR="00783173" w:rsidRPr="00C76353">
        <w:rPr>
          <w:rFonts w:asciiTheme="majorBidi" w:hAnsiTheme="majorBidi" w:cstheme="majorBidi"/>
          <w:b/>
          <w:i/>
          <w:noProof/>
        </w:rPr>
        <w:t>veřejná zakázka</w:t>
      </w:r>
      <w:r w:rsidR="00783173" w:rsidRPr="00C76353">
        <w:rPr>
          <w:rFonts w:asciiTheme="majorBidi" w:hAnsiTheme="majorBidi" w:cstheme="majorBidi"/>
          <w:noProof/>
        </w:rPr>
        <w:t>“)</w:t>
      </w:r>
      <w:r w:rsidR="00C76353" w:rsidRPr="00C76353">
        <w:rPr>
          <w:rFonts w:asciiTheme="majorBidi" w:hAnsiTheme="majorBidi" w:cstheme="majorBidi"/>
          <w:noProof/>
        </w:rPr>
        <w:t xml:space="preserve"> </w:t>
      </w:r>
      <w:r w:rsidR="005F0E44"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005F0E44" w:rsidRPr="00C76353">
        <w:rPr>
          <w:rFonts w:asciiTheme="majorBidi" w:hAnsiTheme="majorBidi" w:cstheme="majorBidi"/>
          <w:i/>
          <w:iCs/>
          <w:highlight w:val="cyan"/>
        </w:rPr>
        <w:t>doplní zadavatel až před podpisem smlouvy]</w:t>
      </w:r>
      <w:r w:rsidR="00AD30EA">
        <w:rPr>
          <w:rFonts w:asciiTheme="majorBidi" w:hAnsiTheme="majorBidi" w:cstheme="majorBidi"/>
          <w:i/>
          <w:iCs/>
        </w:rPr>
        <w:t xml:space="preserve"> </w:t>
      </w:r>
      <w:r w:rsidR="00AD30EA" w:rsidRPr="003A1F1B">
        <w:rPr>
          <w:rFonts w:asciiTheme="majorBidi" w:hAnsiTheme="majorBidi" w:cstheme="majorBidi"/>
        </w:rPr>
        <w:t xml:space="preserve">a v rámci řízení u Dopravního podniku Ostrava a.s. je vedena pod číslem </w:t>
      </w:r>
      <w:r w:rsidR="00AD30EA" w:rsidRPr="0024489C">
        <w:rPr>
          <w:rFonts w:asciiTheme="majorBidi" w:hAnsiTheme="majorBidi" w:cstheme="majorBidi"/>
          <w:noProof/>
        </w:rPr>
        <w:t>NR-</w:t>
      </w:r>
      <w:r w:rsidR="009F52C7" w:rsidRPr="0024489C">
        <w:rPr>
          <w:rFonts w:asciiTheme="majorBidi" w:hAnsiTheme="majorBidi" w:cstheme="majorBidi"/>
          <w:noProof/>
        </w:rPr>
        <w:t>05-21-OŘ-Ko-OPD.</w:t>
      </w:r>
    </w:p>
    <w:p w14:paraId="441BA43D" w14:textId="31C1A781" w:rsidR="00577CE5" w:rsidRPr="00C76353" w:rsidRDefault="00577CE5" w:rsidP="00577CE5">
      <w:pPr>
        <w:pStyle w:val="ListParagraph"/>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ListParagraph"/>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ListParagraph"/>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123AD946"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C420EE" w:rsidRPr="00C420EE">
        <w:rPr>
          <w:rFonts w:asciiTheme="majorBidi" w:hAnsiTheme="majorBidi" w:cstheme="majorBidi"/>
          <w:b/>
          <w:bCs/>
          <w:sz w:val="22"/>
          <w:szCs w:val="22"/>
        </w:rPr>
        <w:t>Pevná jízdní dráha na ul. Opavská v úseku Slovan - ul. Sokolovská</w:t>
      </w:r>
      <w:r w:rsidR="00C420EE">
        <w:rPr>
          <w:b/>
          <w:bCs/>
          <w:szCs w:val="22"/>
        </w:rPr>
        <w:t xml:space="preserve"> </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149FB292"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C76353">
        <w:rPr>
          <w:rFonts w:asciiTheme="majorBidi" w:hAnsiTheme="majorBidi" w:cstheme="majorBidi"/>
          <w:sz w:val="22"/>
          <w:szCs w:val="22"/>
        </w:rPr>
        <w:t xml:space="preserve"> („</w:t>
      </w:r>
      <w:r w:rsidR="00C76353" w:rsidRPr="00AD30EA">
        <w:rPr>
          <w:rFonts w:asciiTheme="majorBidi" w:hAnsiTheme="majorBidi" w:cstheme="majorBidi"/>
          <w:i/>
          <w:iCs/>
          <w:sz w:val="22"/>
          <w:szCs w:val="22"/>
        </w:rPr>
        <w:t xml:space="preserve">PD – </w:t>
      </w:r>
      <w:r w:rsidR="00C420EE" w:rsidRPr="00C420EE">
        <w:rPr>
          <w:rFonts w:asciiTheme="majorBidi" w:hAnsiTheme="majorBidi" w:cstheme="majorBidi"/>
          <w:i/>
          <w:iCs/>
          <w:sz w:val="22"/>
          <w:szCs w:val="22"/>
        </w:rPr>
        <w:t>Pevná jízdní dráha na ul. Opavská v úseku Slovan - ul. Sokolovská</w:t>
      </w:r>
      <w:r w:rsidR="00C76353">
        <w:rPr>
          <w:rFonts w:asciiTheme="majorBidi" w:hAnsiTheme="majorBidi" w:cstheme="majorBidi"/>
          <w:sz w:val="22"/>
          <w:szCs w:val="22"/>
        </w:rPr>
        <w:t>“)</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C420EE">
        <w:rPr>
          <w:rFonts w:asciiTheme="majorBidi" w:hAnsiTheme="majorBidi" w:cstheme="majorBidi"/>
          <w:sz w:val="22"/>
          <w:szCs w:val="22"/>
        </w:rPr>
        <w:t>Projekt 2010, s.r.o.</w:t>
      </w:r>
      <w:r w:rsidRPr="00425088">
        <w:rPr>
          <w:rFonts w:asciiTheme="majorBidi" w:hAnsiTheme="majorBidi" w:cstheme="majorBidi"/>
          <w:sz w:val="22"/>
          <w:szCs w:val="22"/>
        </w:rPr>
        <w:t xml:space="preserve">, IČ: </w:t>
      </w:r>
      <w:r w:rsidR="00C420EE">
        <w:rPr>
          <w:rFonts w:asciiTheme="majorBidi" w:hAnsiTheme="majorBidi" w:cstheme="majorBidi"/>
          <w:sz w:val="22"/>
          <w:szCs w:val="22"/>
        </w:rPr>
        <w:t>483</w:t>
      </w:r>
      <w:r w:rsidRPr="00425088">
        <w:rPr>
          <w:rFonts w:asciiTheme="majorBidi" w:hAnsiTheme="majorBidi" w:cstheme="majorBidi"/>
          <w:sz w:val="22"/>
          <w:szCs w:val="22"/>
        </w:rPr>
        <w:t xml:space="preserve"> </w:t>
      </w:r>
      <w:r w:rsidR="00C420EE">
        <w:rPr>
          <w:rFonts w:asciiTheme="majorBidi" w:hAnsiTheme="majorBidi" w:cstheme="majorBidi"/>
          <w:sz w:val="22"/>
          <w:szCs w:val="22"/>
        </w:rPr>
        <w:t>9</w:t>
      </w:r>
      <w:r w:rsidRPr="00425088">
        <w:rPr>
          <w:rFonts w:asciiTheme="majorBidi" w:hAnsiTheme="majorBidi" w:cstheme="majorBidi"/>
          <w:sz w:val="22"/>
          <w:szCs w:val="22"/>
        </w:rPr>
        <w:t>1</w:t>
      </w:r>
      <w:r w:rsidR="009C2653" w:rsidRPr="00425088">
        <w:rPr>
          <w:rFonts w:asciiTheme="majorBidi" w:hAnsiTheme="majorBidi" w:cstheme="majorBidi"/>
          <w:sz w:val="22"/>
          <w:szCs w:val="22"/>
        </w:rPr>
        <w:t> </w:t>
      </w:r>
      <w:r w:rsidR="00C420EE">
        <w:rPr>
          <w:rFonts w:asciiTheme="majorBidi" w:hAnsiTheme="majorBidi" w:cstheme="majorBidi"/>
          <w:sz w:val="22"/>
          <w:szCs w:val="22"/>
        </w:rPr>
        <w:t>531</w:t>
      </w:r>
      <w:r w:rsidR="009C2653" w:rsidRPr="00425088">
        <w:rPr>
          <w:rFonts w:asciiTheme="majorBidi" w:hAnsiTheme="majorBidi" w:cstheme="majorBidi"/>
          <w:sz w:val="22"/>
          <w:szCs w:val="22"/>
        </w:rPr>
        <w:t xml:space="preserve"> </w:t>
      </w:r>
      <w:r w:rsidRPr="00425088">
        <w:rPr>
          <w:rFonts w:asciiTheme="majorBidi" w:hAnsiTheme="majorBidi" w:cstheme="majorBidi"/>
          <w:sz w:val="22"/>
          <w:szCs w:val="22"/>
        </w:rPr>
        <w:t xml:space="preserve">pro projekt </w:t>
      </w:r>
      <w:r w:rsidR="00C2343E">
        <w:rPr>
          <w:rFonts w:asciiTheme="majorBidi" w:hAnsiTheme="majorBidi" w:cstheme="majorBidi"/>
          <w:sz w:val="22"/>
          <w:szCs w:val="22"/>
        </w:rPr>
        <w:t>„</w:t>
      </w:r>
      <w:r w:rsidR="00425088" w:rsidRPr="00C76353">
        <w:rPr>
          <w:rFonts w:asciiTheme="majorBidi" w:hAnsiTheme="majorBidi" w:cstheme="majorBidi"/>
          <w:sz w:val="22"/>
          <w:szCs w:val="22"/>
        </w:rPr>
        <w:t>ITI – Modernizace tramvajových tratí DPO</w:t>
      </w:r>
      <w:r w:rsidR="00C2343E">
        <w:rPr>
          <w:rFonts w:asciiTheme="majorBidi" w:hAnsiTheme="majorBidi" w:cstheme="majorBidi"/>
          <w:sz w:val="22"/>
          <w:szCs w:val="22"/>
        </w:rPr>
        <w:t>“</w:t>
      </w:r>
      <w:r w:rsidR="00425088" w:rsidRPr="00C76353">
        <w:rPr>
          <w:rFonts w:asciiTheme="majorBidi" w:hAnsiTheme="majorBidi" w:cstheme="majorBidi"/>
          <w:sz w:val="22"/>
          <w:szCs w:val="22"/>
        </w:rPr>
        <w:t xml:space="preserve">, </w:t>
      </w:r>
      <w:proofErr w:type="spellStart"/>
      <w:r w:rsidR="00425088" w:rsidRPr="00C76353">
        <w:rPr>
          <w:rFonts w:asciiTheme="majorBidi" w:hAnsiTheme="majorBidi" w:cstheme="majorBidi"/>
          <w:sz w:val="22"/>
          <w:szCs w:val="22"/>
        </w:rPr>
        <w:t>reg</w:t>
      </w:r>
      <w:proofErr w:type="spellEnd"/>
      <w:r w:rsidR="00425088" w:rsidRPr="00C76353">
        <w:rPr>
          <w:rFonts w:asciiTheme="majorBidi" w:hAnsiTheme="majorBidi" w:cstheme="majorBidi"/>
          <w:sz w:val="22"/>
          <w:szCs w:val="22"/>
        </w:rPr>
        <w:t>. číslo.: CZ.04.1.40/0.0/0.0/18_057/0000419</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9C2653" w:rsidRPr="00425088">
        <w:rPr>
          <w:rFonts w:asciiTheme="majorBidi" w:hAnsiTheme="majorBidi" w:cstheme="majorBidi"/>
          <w:sz w:val="22"/>
          <w:szCs w:val="22"/>
        </w:rPr>
        <w:t>:</w:t>
      </w:r>
    </w:p>
    <w:p w14:paraId="3353AD6D" w14:textId="77777777" w:rsidR="00C420EE" w:rsidRDefault="00C420EE" w:rsidP="00962D18">
      <w:pPr>
        <w:pStyle w:val="ListParagraph"/>
        <w:ind w:left="1134"/>
        <w:jc w:val="both"/>
        <w:rPr>
          <w:rFonts w:asciiTheme="majorBidi" w:hAnsiTheme="majorBidi" w:cstheme="majorBidi"/>
        </w:rPr>
      </w:pPr>
    </w:p>
    <w:p w14:paraId="4DC4B32F" w14:textId="62AD744E" w:rsidR="0005568C" w:rsidRPr="0027746C" w:rsidRDefault="0005568C" w:rsidP="00962D18">
      <w:pPr>
        <w:pStyle w:val="ListParagraph"/>
        <w:ind w:left="1134"/>
        <w:jc w:val="both"/>
        <w:rPr>
          <w:rFonts w:asciiTheme="majorBidi" w:hAnsiTheme="majorBidi" w:cstheme="majorBidi"/>
        </w:rPr>
      </w:pPr>
      <w:r w:rsidRPr="0027746C">
        <w:rPr>
          <w:rFonts w:asciiTheme="majorBidi" w:hAnsiTheme="majorBidi" w:cstheme="majorBidi"/>
        </w:rPr>
        <w:t>SO 101 – Úpravy pozemních komunikací</w:t>
      </w:r>
    </w:p>
    <w:p w14:paraId="0E1AED0A" w14:textId="13174661" w:rsidR="0005568C" w:rsidRPr="0027746C" w:rsidRDefault="0005568C" w:rsidP="00962D18">
      <w:pPr>
        <w:pStyle w:val="ListParagraph"/>
        <w:ind w:left="1134"/>
        <w:jc w:val="both"/>
        <w:rPr>
          <w:rFonts w:asciiTheme="majorBidi" w:hAnsiTheme="majorBidi" w:cstheme="majorBidi"/>
        </w:rPr>
      </w:pPr>
      <w:r w:rsidRPr="0027746C">
        <w:rPr>
          <w:rFonts w:asciiTheme="majorBidi" w:hAnsiTheme="majorBidi" w:cstheme="majorBidi"/>
        </w:rPr>
        <w:t xml:space="preserve">SO 301 – </w:t>
      </w:r>
      <w:r w:rsidR="00C420EE" w:rsidRPr="0027746C">
        <w:rPr>
          <w:rFonts w:asciiTheme="majorBidi" w:hAnsiTheme="majorBidi" w:cstheme="majorBidi"/>
        </w:rPr>
        <w:t>Zavlažovací systém</w:t>
      </w:r>
    </w:p>
    <w:p w14:paraId="3A045FBE" w14:textId="2075B669" w:rsidR="0005568C" w:rsidRPr="0027746C" w:rsidRDefault="0005568C" w:rsidP="00962D18">
      <w:pPr>
        <w:pStyle w:val="ListParagraph"/>
        <w:ind w:left="1134"/>
        <w:jc w:val="both"/>
        <w:rPr>
          <w:rFonts w:asciiTheme="majorBidi" w:hAnsiTheme="majorBidi" w:cstheme="majorBidi"/>
        </w:rPr>
      </w:pPr>
      <w:r w:rsidRPr="0027746C">
        <w:rPr>
          <w:rFonts w:asciiTheme="majorBidi" w:hAnsiTheme="majorBidi" w:cstheme="majorBidi"/>
        </w:rPr>
        <w:t xml:space="preserve">SO 302 – </w:t>
      </w:r>
      <w:r w:rsidR="00C420EE" w:rsidRPr="0027746C">
        <w:rPr>
          <w:rFonts w:asciiTheme="majorBidi" w:hAnsiTheme="majorBidi" w:cstheme="majorBidi"/>
        </w:rPr>
        <w:t>Přípojky vodovodu</w:t>
      </w:r>
    </w:p>
    <w:p w14:paraId="54D9BDF6" w14:textId="77777777" w:rsidR="0005568C" w:rsidRPr="0027746C" w:rsidRDefault="0005568C" w:rsidP="00962D18">
      <w:pPr>
        <w:pStyle w:val="ListParagraph"/>
        <w:ind w:left="1134"/>
        <w:jc w:val="both"/>
        <w:rPr>
          <w:rFonts w:asciiTheme="majorBidi" w:hAnsiTheme="majorBidi" w:cstheme="majorBidi"/>
        </w:rPr>
      </w:pPr>
      <w:r w:rsidRPr="0027746C">
        <w:rPr>
          <w:rFonts w:asciiTheme="majorBidi" w:hAnsiTheme="majorBidi" w:cstheme="majorBidi"/>
        </w:rPr>
        <w:t>SO 303 – Zavlažovací systém</w:t>
      </w:r>
    </w:p>
    <w:p w14:paraId="40595A36" w14:textId="77777777" w:rsidR="0005568C" w:rsidRPr="0027746C" w:rsidRDefault="0005568C" w:rsidP="00962D18">
      <w:pPr>
        <w:pStyle w:val="ListParagraph"/>
        <w:ind w:left="1134"/>
        <w:jc w:val="both"/>
        <w:rPr>
          <w:rFonts w:asciiTheme="majorBidi" w:hAnsiTheme="majorBidi" w:cstheme="majorBidi"/>
        </w:rPr>
      </w:pPr>
      <w:r w:rsidRPr="0027746C">
        <w:rPr>
          <w:rFonts w:asciiTheme="majorBidi" w:hAnsiTheme="majorBidi" w:cstheme="majorBidi"/>
        </w:rPr>
        <w:t>SO 304 – Přípojka NN zavlažovacího systému</w:t>
      </w:r>
    </w:p>
    <w:p w14:paraId="2AEB746A" w14:textId="6D48EBAA" w:rsidR="0005568C" w:rsidRPr="0024489C" w:rsidRDefault="00A624F9" w:rsidP="00962D18">
      <w:pPr>
        <w:pStyle w:val="ListParagraph"/>
        <w:ind w:left="1134"/>
        <w:jc w:val="both"/>
        <w:rPr>
          <w:rFonts w:asciiTheme="majorBidi" w:hAnsiTheme="majorBidi" w:cstheme="majorBidi"/>
          <w:highlight w:val="yellow"/>
        </w:rPr>
      </w:pPr>
      <w:r w:rsidRPr="00910B5F">
        <w:rPr>
          <w:rFonts w:asciiTheme="majorBidi" w:hAnsiTheme="majorBidi" w:cstheme="majorBidi"/>
        </w:rPr>
        <w:t>SO 65</w:t>
      </w:r>
      <w:r w:rsidR="0005568C" w:rsidRPr="00910B5F">
        <w:rPr>
          <w:rFonts w:asciiTheme="majorBidi" w:hAnsiTheme="majorBidi" w:cstheme="majorBidi"/>
        </w:rPr>
        <w:t>1 – Tramvajová trať</w:t>
      </w:r>
    </w:p>
    <w:p w14:paraId="25DDDF73" w14:textId="6AEF9420" w:rsidR="0005568C" w:rsidRPr="0027746C" w:rsidRDefault="00A624F9" w:rsidP="002D7741">
      <w:pPr>
        <w:pStyle w:val="ListParagraph"/>
        <w:ind w:left="1134"/>
        <w:jc w:val="both"/>
        <w:rPr>
          <w:rFonts w:asciiTheme="majorBidi" w:hAnsiTheme="majorBidi" w:cstheme="majorBidi"/>
        </w:rPr>
      </w:pPr>
      <w:r w:rsidRPr="0027746C">
        <w:rPr>
          <w:rFonts w:asciiTheme="majorBidi" w:hAnsiTheme="majorBidi" w:cstheme="majorBidi"/>
        </w:rPr>
        <w:t>SO 652</w:t>
      </w:r>
      <w:r w:rsidR="0005568C" w:rsidRPr="0027746C">
        <w:rPr>
          <w:rFonts w:asciiTheme="majorBidi" w:hAnsiTheme="majorBidi" w:cstheme="majorBidi"/>
        </w:rPr>
        <w:t xml:space="preserve"> – </w:t>
      </w:r>
      <w:r w:rsidRPr="0027746C">
        <w:rPr>
          <w:rFonts w:asciiTheme="majorBidi" w:hAnsiTheme="majorBidi" w:cstheme="majorBidi"/>
        </w:rPr>
        <w:t>Úpravy trakčního vedení</w:t>
      </w:r>
    </w:p>
    <w:p w14:paraId="48AC3591" w14:textId="62FA3742" w:rsidR="00A624F9" w:rsidRDefault="00A624F9" w:rsidP="00A624F9">
      <w:pPr>
        <w:pStyle w:val="ListParagraph"/>
        <w:ind w:left="1134"/>
        <w:jc w:val="both"/>
        <w:rPr>
          <w:rFonts w:asciiTheme="majorBidi" w:hAnsiTheme="majorBidi" w:cstheme="majorBidi"/>
        </w:rPr>
      </w:pPr>
      <w:r w:rsidRPr="0027746C">
        <w:rPr>
          <w:rFonts w:asciiTheme="majorBidi" w:hAnsiTheme="majorBidi" w:cstheme="majorBidi"/>
        </w:rPr>
        <w:t>SO 653 – Úpravy tramvajových nástupišť</w:t>
      </w:r>
    </w:p>
    <w:p w14:paraId="04128CD6" w14:textId="77777777" w:rsidR="00A624F9" w:rsidRPr="00425088" w:rsidRDefault="00A624F9" w:rsidP="002D7741">
      <w:pPr>
        <w:pStyle w:val="ListParagraph"/>
        <w:ind w:left="1134"/>
        <w:jc w:val="both"/>
        <w:rPr>
          <w:rFonts w:asciiTheme="majorBidi" w:hAnsiTheme="majorBidi" w:cstheme="majorBidi"/>
        </w:rPr>
      </w:pPr>
    </w:p>
    <w:p w14:paraId="5D43ECBC" w14:textId="5940EEEB" w:rsidR="002D7741" w:rsidRPr="00425088" w:rsidRDefault="002D7741" w:rsidP="00296D17">
      <w:pPr>
        <w:pStyle w:val="ListParagraph"/>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77777777" w:rsidR="00086F72" w:rsidRPr="00962D18" w:rsidRDefault="00086F72" w:rsidP="00296D17">
      <w:pPr>
        <w:pStyle w:val="ListParagraph"/>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lastRenderedPageBreak/>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0B6EF5E" w:rsidR="00313CFC" w:rsidRDefault="00313CFC" w:rsidP="00296D17">
      <w:pPr>
        <w:pStyle w:val="ListParagraph"/>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 každého dotčeného vlastníka pozemku pro zápis do katastru nemovitostí,</w:t>
      </w:r>
    </w:p>
    <w:p w14:paraId="2D6967B4" w14:textId="77777777" w:rsidR="00390DF3" w:rsidRPr="004471B1" w:rsidRDefault="00390DF3" w:rsidP="00296D17">
      <w:pPr>
        <w:pStyle w:val="ListParagraph"/>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ListParagraph"/>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ListParagraph"/>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052E0ECE" w14:textId="5E6059BB" w:rsidR="00086F72" w:rsidRDefault="002F2C17"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Pr>
          <w:rFonts w:ascii="Times New Roman" w:hAnsi="Times New Roman"/>
        </w:rPr>
        <w:t xml:space="preserve"> v potřebném rozsahu (s přihlédnutím k tomu, že Dílo bude realizováno částečně s vyloučením drážního provozu)</w:t>
      </w:r>
      <w:r w:rsidR="00E57CE2">
        <w:rPr>
          <w:rFonts w:ascii="Times New Roman" w:hAnsi="Times New Roman"/>
        </w:rPr>
        <w:t>,</w:t>
      </w:r>
      <w:r w:rsidR="00E34A31">
        <w:rPr>
          <w:rFonts w:ascii="Times New Roman" w:hAnsi="Times New Roman"/>
        </w:rPr>
        <w:t xml:space="preserve"> údržba provizorních nástupišť náhradní autobusové dopravy</w:t>
      </w:r>
      <w:r w:rsidR="00C76353">
        <w:rPr>
          <w:rFonts w:ascii="Times New Roman" w:hAnsi="Times New Roman"/>
        </w:rPr>
        <w:t>,</w:t>
      </w:r>
      <w:r w:rsidR="00E57CE2">
        <w:rPr>
          <w:rFonts w:ascii="Times New Roman" w:hAnsi="Times New Roman"/>
        </w:rPr>
        <w:t xml:space="preserve"> </w:t>
      </w:r>
    </w:p>
    <w:p w14:paraId="2928651F" w14:textId="2F9139CF" w:rsidR="00390DF3" w:rsidRDefault="00390DF3" w:rsidP="00296D17">
      <w:pPr>
        <w:pStyle w:val="ListParagraph"/>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 xml:space="preserve">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 xml:space="preserve">bjednatelem) – zejména se bude jednat o veškeré atesty, </w:t>
      </w:r>
      <w:r>
        <w:rPr>
          <w:rFonts w:ascii="Times New Roman" w:hAnsi="Times New Roman"/>
        </w:rPr>
        <w:t xml:space="preserve">revize,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Pr="004471B1">
        <w:rPr>
          <w:rFonts w:ascii="Times New Roman" w:hAnsi="Times New Roman"/>
        </w:rPr>
        <w:t xml:space="preserve">apod. </w:t>
      </w:r>
      <w:r w:rsidRPr="00C76353">
        <w:rPr>
          <w:rFonts w:ascii="Times New Roman" w:hAnsi="Times New Roman"/>
        </w:rPr>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 Díla</w:t>
      </w:r>
      <w:r w:rsidRPr="00C76353">
        <w:rPr>
          <w:rFonts w:ascii="Times New Roman" w:hAnsi="Times New Roman"/>
        </w:rPr>
        <w:t>),</w:t>
      </w:r>
    </w:p>
    <w:p w14:paraId="0A203751" w14:textId="7175961A" w:rsidR="00F86435" w:rsidRDefault="0018011C" w:rsidP="00296D17">
      <w:pPr>
        <w:pStyle w:val="ListParagraph"/>
        <w:numPr>
          <w:ilvl w:val="0"/>
          <w:numId w:val="9"/>
        </w:numPr>
        <w:shd w:val="clear" w:color="auto" w:fill="FFFFFF"/>
        <w:spacing w:before="90"/>
        <w:jc w:val="both"/>
        <w:rPr>
          <w:rFonts w:ascii="Times New Roman" w:hAnsi="Times New Roman"/>
        </w:rPr>
      </w:pPr>
      <w:r w:rsidRPr="00962D18">
        <w:rPr>
          <w:rFonts w:ascii="Times New Roman" w:hAnsi="Times New Roman"/>
        </w:rPr>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00F010F2">
        <w:rPr>
          <w:rFonts w:ascii="Times New Roman" w:hAnsi="Times New Roman"/>
        </w:rPr>
        <w:t xml:space="preserve"> </w:t>
      </w:r>
      <w:r w:rsidR="003C039C">
        <w:rPr>
          <w:rFonts w:ascii="Times New Roman" w:hAnsi="Times New Roman"/>
        </w:rPr>
        <w:t xml:space="preserve">výrobní </w:t>
      </w:r>
      <w:r w:rsidR="00F010F2">
        <w:rPr>
          <w:rFonts w:ascii="Times New Roman" w:hAnsi="Times New Roman"/>
        </w:rPr>
        <w:t xml:space="preserve">dokumentace stavby </w:t>
      </w:r>
      <w:r w:rsidR="00F010F2" w:rsidRPr="00CA6DC8">
        <w:rPr>
          <w:rFonts w:ascii="Times New Roman" w:hAnsi="Times New Roman"/>
        </w:rPr>
        <w:t>(dále</w:t>
      </w:r>
      <w:r w:rsidR="00F010F2">
        <w:rPr>
          <w:rFonts w:ascii="Times New Roman" w:hAnsi="Times New Roman"/>
        </w:rPr>
        <w:t xml:space="preserve"> </w:t>
      </w:r>
      <w:r w:rsidR="00F010F2" w:rsidRPr="00CA6DC8">
        <w:rPr>
          <w:rFonts w:ascii="Times New Roman" w:hAnsi="Times New Roman"/>
        </w:rPr>
        <w:t>také jen „</w:t>
      </w:r>
      <w:r w:rsidR="003C039C">
        <w:rPr>
          <w:rFonts w:ascii="Times New Roman" w:hAnsi="Times New Roman"/>
          <w:b/>
          <w:bCs/>
          <w:i/>
          <w:iCs/>
        </w:rPr>
        <w:t>Výrobní</w:t>
      </w:r>
      <w:r w:rsidR="003C039C" w:rsidRPr="00CA6DC8">
        <w:rPr>
          <w:rFonts w:ascii="Times New Roman" w:hAnsi="Times New Roman"/>
          <w:b/>
          <w:bCs/>
          <w:i/>
          <w:iCs/>
        </w:rPr>
        <w:t xml:space="preserve"> </w:t>
      </w:r>
      <w:r w:rsidR="00F010F2" w:rsidRPr="00CA6DC8">
        <w:rPr>
          <w:rFonts w:ascii="Times New Roman" w:hAnsi="Times New Roman"/>
          <w:b/>
          <w:bCs/>
          <w:i/>
          <w:iCs/>
        </w:rPr>
        <w:t>dokumentace</w:t>
      </w:r>
      <w:r w:rsidR="00F010F2" w:rsidRPr="00CA6DC8">
        <w:rPr>
          <w:rFonts w:ascii="Times New Roman" w:hAnsi="Times New Roman"/>
        </w:rPr>
        <w:t>“)</w:t>
      </w:r>
      <w:r w:rsidR="00F010F2">
        <w:rPr>
          <w:rFonts w:ascii="Times New Roman" w:hAnsi="Times New Roman"/>
        </w:rPr>
        <w:t xml:space="preserve"> a</w:t>
      </w:r>
      <w:r w:rsidRPr="00C76353">
        <w:rPr>
          <w:rFonts w:ascii="Times New Roman" w:hAnsi="Times New Roman"/>
        </w:rPr>
        <w:t xml:space="preserve"> </w:t>
      </w:r>
      <w:r w:rsidR="00F010F2">
        <w:rPr>
          <w:rFonts w:ascii="Times New Roman" w:hAnsi="Times New Roman"/>
        </w:rPr>
        <w:t xml:space="preserve">bude-li potřeba, také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Pr>
          <w:rFonts w:ascii="Times New Roman" w:hAnsi="Times New Roman"/>
        </w:rPr>
        <w:t xml:space="preserve">; </w:t>
      </w:r>
      <w:r w:rsidR="003C039C">
        <w:rPr>
          <w:rFonts w:ascii="Times New Roman" w:hAnsi="Times New Roman"/>
        </w:rPr>
        <w:t xml:space="preserve">Výrobní </w:t>
      </w:r>
      <w:r w:rsidR="003C039C">
        <w:rPr>
          <w:rFonts w:ascii="Times New Roman" w:hAnsi="Times New Roman"/>
        </w:rPr>
        <w:lastRenderedPageBreak/>
        <w:t xml:space="preserve">dokumentace </w:t>
      </w:r>
      <w:r w:rsidR="00F010F2">
        <w:rPr>
          <w:rFonts w:ascii="Times New Roman" w:hAnsi="Times New Roman"/>
        </w:rPr>
        <w:t>a D</w:t>
      </w:r>
      <w:r w:rsidR="00F86435">
        <w:rPr>
          <w:rFonts w:ascii="Times New Roman" w:hAnsi="Times New Roman"/>
        </w:rPr>
        <w:t>ílenská dokumentace bud</w:t>
      </w:r>
      <w:r w:rsidR="00F010F2">
        <w:rPr>
          <w:rFonts w:ascii="Times New Roman" w:hAnsi="Times New Roman"/>
        </w:rPr>
        <w:t>ou</w:t>
      </w:r>
      <w:r w:rsidR="00F86435">
        <w:rPr>
          <w:rFonts w:ascii="Times New Roman" w:hAnsi="Times New Roman"/>
        </w:rPr>
        <w:t xml:space="preserve"> vyhotoven</w:t>
      </w:r>
      <w:r w:rsidR="00F010F2">
        <w:rPr>
          <w:rFonts w:ascii="Times New Roman" w:hAnsi="Times New Roman"/>
        </w:rPr>
        <w:t>y každá</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36FDD17F" w:rsidR="00086F72" w:rsidRPr="00962D18" w:rsidRDefault="0018011C" w:rsidP="00296D17">
      <w:pPr>
        <w:pStyle w:val="ListParagraph"/>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27505E">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27505E">
        <w:rPr>
          <w:rFonts w:asciiTheme="majorBidi" w:hAnsiTheme="majorBidi" w:cstheme="majorBidi"/>
        </w:rPr>
        <w:t> </w:t>
      </w:r>
      <w:r w:rsidR="00A72EB8" w:rsidRPr="00C76353">
        <w:rPr>
          <w:rFonts w:asciiTheme="majorBidi" w:hAnsiTheme="majorBidi" w:cstheme="majorBidi"/>
        </w:rPr>
        <w:t>neuzamčených formátech DWG výkresová část, textová a tabulková část ve formátu WORD a</w:t>
      </w:r>
      <w:r w:rsidR="0027505E">
        <w:rPr>
          <w:rFonts w:asciiTheme="majorBidi" w:hAnsiTheme="majorBidi" w:cstheme="majorBidi"/>
        </w:rPr>
        <w:t> </w:t>
      </w:r>
      <w:r w:rsidR="00A72EB8" w:rsidRPr="00C76353">
        <w:rPr>
          <w:rFonts w:asciiTheme="majorBidi" w:hAnsiTheme="majorBidi" w:cstheme="majorBidi"/>
        </w:rPr>
        <w:t>EXCEL</w:t>
      </w:r>
      <w:r w:rsidRPr="00962D18">
        <w:rPr>
          <w:rFonts w:asciiTheme="majorBidi" w:hAnsiTheme="majorBidi" w:cstheme="majorBidi"/>
        </w:rPr>
        <w:t>; dokumentace DSPS bude vypracována v souladu s vyhláškou č. 499/2006 Sb., o</w:t>
      </w:r>
      <w:r w:rsidR="0027505E">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ListParagraph"/>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4419DC42" w:rsidR="00CA6DC8" w:rsidRPr="00454AA0" w:rsidRDefault="00CD0685" w:rsidP="00296D17">
      <w:pPr>
        <w:pStyle w:val="ListParagraph"/>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 xml:space="preserve">ikvidace odpadu a jeho uložení na řízenou skládku nebo jinou jeho likvidaci v souladu se zákonem </w:t>
      </w:r>
      <w:r w:rsidR="00254717" w:rsidRPr="006935D6">
        <w:rPr>
          <w:rFonts w:asciiTheme="majorBidi" w:hAnsiTheme="majorBidi" w:cstheme="majorBidi"/>
        </w:rPr>
        <w:t>č.</w:t>
      </w:r>
      <w:r w:rsidR="0027505E" w:rsidRPr="006935D6">
        <w:rPr>
          <w:rFonts w:asciiTheme="majorBidi" w:hAnsiTheme="majorBidi" w:cstheme="majorBidi"/>
        </w:rPr>
        <w:t> </w:t>
      </w:r>
      <w:r w:rsidR="00FD013B" w:rsidRPr="006935D6">
        <w:rPr>
          <w:rFonts w:asciiTheme="majorBidi" w:hAnsiTheme="majorBidi" w:cstheme="majorBidi"/>
        </w:rPr>
        <w:t>541</w:t>
      </w:r>
      <w:r w:rsidR="00254717" w:rsidRPr="006935D6">
        <w:rPr>
          <w:rFonts w:asciiTheme="majorBidi" w:hAnsiTheme="majorBidi" w:cstheme="majorBidi"/>
        </w:rPr>
        <w:t>/20</w:t>
      </w:r>
      <w:r w:rsidR="00FD013B" w:rsidRPr="006935D6">
        <w:rPr>
          <w:rFonts w:asciiTheme="majorBidi" w:hAnsiTheme="majorBidi" w:cstheme="majorBidi"/>
        </w:rPr>
        <w:t>20</w:t>
      </w:r>
      <w:r w:rsidR="00254717" w:rsidRPr="006935D6">
        <w:rPr>
          <w:rFonts w:asciiTheme="majorBidi" w:hAnsiTheme="majorBidi" w:cstheme="majorBidi"/>
        </w:rPr>
        <w:t xml:space="preserve"> Sb.</w:t>
      </w:r>
      <w:r w:rsidR="00F80797" w:rsidRPr="006935D6">
        <w:rPr>
          <w:rFonts w:asciiTheme="majorBidi" w:hAnsiTheme="majorBidi" w:cstheme="majorBidi"/>
        </w:rPr>
        <w:t>,</w:t>
      </w:r>
      <w:r w:rsidR="00254717" w:rsidRPr="006935D6">
        <w:rPr>
          <w:rFonts w:asciiTheme="majorBidi" w:hAnsiTheme="majorBidi" w:cstheme="majorBidi"/>
        </w:rPr>
        <w:t xml:space="preserve"> o odpadech, v</w:t>
      </w:r>
      <w:r w:rsidR="005253BD" w:rsidRPr="006935D6">
        <w:rPr>
          <w:rFonts w:asciiTheme="majorBidi" w:hAnsiTheme="majorBidi" w:cstheme="majorBidi"/>
        </w:rPr>
        <w:t> platném</w:t>
      </w:r>
      <w:r w:rsidR="00254717" w:rsidRPr="006935D6">
        <w:rPr>
          <w:rFonts w:asciiTheme="majorBidi" w:hAnsiTheme="majorBidi" w:cstheme="majorBidi"/>
        </w:rPr>
        <w:t xml:space="preserve"> znění</w:t>
      </w:r>
      <w:r w:rsidR="00254717" w:rsidRPr="00962D18">
        <w:rPr>
          <w:rFonts w:asciiTheme="majorBidi" w:hAnsiTheme="majorBidi" w:cstheme="majorBidi"/>
        </w:rPr>
        <w:t>,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65DF7BF0" w14:textId="1944F25C" w:rsidR="00086F72" w:rsidRPr="00962D18" w:rsidRDefault="00086F72" w:rsidP="00296D17">
      <w:pPr>
        <w:pStyle w:val="ListParagraph"/>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470C4DD8"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V případě nedostatečně zpracované </w:t>
      </w:r>
      <w:r>
        <w:rPr>
          <w:rFonts w:ascii="Times New Roman" w:hAnsi="Times New Roman"/>
          <w:color w:val="auto"/>
          <w:sz w:val="22"/>
          <w:szCs w:val="22"/>
        </w:rPr>
        <w:t xml:space="preserve">DPS (a schválené </w:t>
      </w:r>
      <w:r w:rsidR="003C039C">
        <w:rPr>
          <w:rFonts w:ascii="Times New Roman" w:hAnsi="Times New Roman"/>
          <w:color w:val="auto"/>
          <w:sz w:val="22"/>
          <w:szCs w:val="22"/>
        </w:rPr>
        <w:t xml:space="preserve">Výrobní </w:t>
      </w:r>
      <w:r w:rsidR="00F010F2">
        <w:rPr>
          <w:rFonts w:ascii="Times New Roman" w:hAnsi="Times New Roman"/>
          <w:color w:val="auto"/>
          <w:sz w:val="22"/>
          <w:szCs w:val="22"/>
        </w:rPr>
        <w:t xml:space="preserve">a případně </w:t>
      </w:r>
      <w:r w:rsidR="00CA6DC8">
        <w:rPr>
          <w:rFonts w:ascii="Times New Roman" w:hAnsi="Times New Roman"/>
          <w:color w:val="auto"/>
          <w:sz w:val="22"/>
          <w:szCs w:val="22"/>
        </w:rPr>
        <w:t>Dílenské 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ListParagraph"/>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ListParagraph"/>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ListParagraph"/>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ListParagraph"/>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70558423" w:rsidR="00443A7F" w:rsidRDefault="00D20BC5" w:rsidP="00296D17">
      <w:pPr>
        <w:pStyle w:val="ListParagraph"/>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lastRenderedPageBreak/>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ListParagraph"/>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ListParagraph"/>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Default="004C1E02" w:rsidP="00962D18">
      <w:pPr>
        <w:pStyle w:val="ListParagraph"/>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i kvantitativní) podléhá vždy předchozímu souhlasu </w:t>
      </w:r>
      <w:r w:rsidR="00443A7F" w:rsidRPr="00CE3185">
        <w:rPr>
          <w:rFonts w:asciiTheme="majorBidi" w:hAnsiTheme="majorBidi" w:cstheme="majorBidi"/>
        </w:rPr>
        <w:t>o</w:t>
      </w:r>
      <w:r w:rsidRPr="00CE3185">
        <w:rPr>
          <w:rFonts w:asciiTheme="majorBidi" w:hAnsiTheme="majorBidi" w:cstheme="majorBidi"/>
        </w:rPr>
        <w:t>bjednatele formou změnového listu</w:t>
      </w:r>
      <w:r w:rsidR="00806B71" w:rsidRPr="00CE3185">
        <w:rPr>
          <w:rFonts w:asciiTheme="majorBidi" w:hAnsiTheme="majorBidi" w:cstheme="majorBidi"/>
        </w:rPr>
        <w:t xml:space="preserve"> podepsaného oprávněnými zástupci smluvních stran pro změny díla dle záhlaví této smlouvy, případně statutárními zástupci smluvních stran</w:t>
      </w:r>
      <w:r w:rsidRPr="00CE3185">
        <w:rPr>
          <w:rFonts w:asciiTheme="majorBidi" w:hAnsiTheme="majorBidi" w:cstheme="majorBidi"/>
        </w:rPr>
        <w:t xml:space="preserve"> (bez takovéto dohody se jedná o vadu či nedodělek předmětu Díla)</w:t>
      </w:r>
      <w:r w:rsidR="00772FC4" w:rsidRPr="00CE3185">
        <w:rPr>
          <w:rFonts w:asciiTheme="majorBidi" w:hAnsiTheme="majorBidi" w:cstheme="majorBidi"/>
        </w:rPr>
        <w:t xml:space="preserve"> s následným uzavření</w:t>
      </w:r>
      <w:r w:rsidR="00906A74" w:rsidRPr="00CE3185">
        <w:rPr>
          <w:rFonts w:asciiTheme="majorBidi" w:hAnsiTheme="majorBidi" w:cstheme="majorBidi"/>
        </w:rPr>
        <w:t>m</w:t>
      </w:r>
      <w:r w:rsidR="00772FC4" w:rsidRPr="00CE3185">
        <w:rPr>
          <w:rFonts w:asciiTheme="majorBidi" w:hAnsiTheme="majorBidi" w:cstheme="majorBidi"/>
        </w:rPr>
        <w:t xml:space="preserve"> dodatku k této smlouvě</w:t>
      </w:r>
      <w:r w:rsidRPr="00962D18">
        <w:rPr>
          <w:rFonts w:asciiTheme="majorBidi" w:hAnsiTheme="majorBidi" w:cstheme="majorBidi"/>
        </w:rPr>
        <w:t xml:space="preserve">. Méněpráce nebudou za žádných okolností </w:t>
      </w:r>
      <w:r w:rsidR="00906A74">
        <w:rPr>
          <w:rFonts w:asciiTheme="majorBidi" w:hAnsiTheme="majorBidi" w:cstheme="majorBidi"/>
        </w:rPr>
        <w:t>z</w:t>
      </w:r>
      <w:r w:rsidRPr="00962D18">
        <w:rPr>
          <w:rFonts w:asciiTheme="majorBidi" w:hAnsiTheme="majorBidi" w:cstheme="majorBidi"/>
        </w:rPr>
        <w:t xml:space="preserve">hotovitelem účtovány. </w:t>
      </w:r>
    </w:p>
    <w:p w14:paraId="001F7D57" w14:textId="3E132E9C" w:rsidR="00952772" w:rsidRDefault="00942C14" w:rsidP="002A6273">
      <w:pPr>
        <w:pStyle w:val="Text"/>
        <w:numPr>
          <w:ilvl w:val="1"/>
          <w:numId w:val="10"/>
        </w:numPr>
        <w:tabs>
          <w:tab w:val="clear" w:pos="227"/>
        </w:tabs>
        <w:spacing w:before="90" w:line="240" w:lineRule="auto"/>
        <w:ind w:right="21" w:hanging="720"/>
        <w:rPr>
          <w:rFonts w:ascii="Times New Roman" w:hAnsi="Times New Roman"/>
          <w:sz w:val="22"/>
          <w:szCs w:val="22"/>
        </w:rPr>
      </w:pPr>
      <w:r>
        <w:rPr>
          <w:rFonts w:ascii="Times New Roman" w:hAnsi="Times New Roman"/>
          <w:sz w:val="22"/>
          <w:szCs w:val="22"/>
        </w:rPr>
        <w:t>Pro vyloučení pochybností se sjednává, že</w:t>
      </w:r>
      <w:r w:rsidR="00952772">
        <w:rPr>
          <w:rFonts w:ascii="Times New Roman" w:hAnsi="Times New Roman"/>
          <w:sz w:val="22"/>
          <w:szCs w:val="22"/>
        </w:rPr>
        <w:t xml:space="preserve"> předmětem plnění dle této smlouvy (součástí </w:t>
      </w:r>
      <w:r w:rsidR="008E499C">
        <w:rPr>
          <w:rFonts w:ascii="Times New Roman" w:hAnsi="Times New Roman"/>
          <w:sz w:val="22"/>
          <w:szCs w:val="22"/>
        </w:rPr>
        <w:t>Díla</w:t>
      </w:r>
      <w:r w:rsidR="00952772">
        <w:rPr>
          <w:rFonts w:ascii="Times New Roman" w:hAnsi="Times New Roman"/>
          <w:sz w:val="22"/>
          <w:szCs w:val="22"/>
        </w:rPr>
        <w:t>) nejsou následující výkony:</w:t>
      </w:r>
    </w:p>
    <w:p w14:paraId="33509B5A" w14:textId="1BE44595" w:rsidR="00942C14" w:rsidRDefault="00952772" w:rsidP="00910B5F">
      <w:pPr>
        <w:pStyle w:val="Text"/>
        <w:numPr>
          <w:ilvl w:val="0"/>
          <w:numId w:val="38"/>
        </w:numPr>
        <w:tabs>
          <w:tab w:val="clear" w:pos="227"/>
        </w:tabs>
        <w:spacing w:before="90" w:line="240" w:lineRule="auto"/>
        <w:ind w:right="21"/>
        <w:rPr>
          <w:rFonts w:ascii="Times New Roman" w:hAnsi="Times New Roman"/>
          <w:sz w:val="22"/>
          <w:szCs w:val="22"/>
        </w:rPr>
      </w:pPr>
      <w:r>
        <w:rPr>
          <w:rFonts w:ascii="Times New Roman" w:hAnsi="Times New Roman"/>
          <w:sz w:val="22"/>
          <w:szCs w:val="22"/>
        </w:rPr>
        <w:t>O</w:t>
      </w:r>
      <w:r w:rsidR="00942C14">
        <w:rPr>
          <w:rFonts w:ascii="Times New Roman" w:hAnsi="Times New Roman"/>
          <w:sz w:val="22"/>
          <w:szCs w:val="22"/>
        </w:rPr>
        <w:t>bjednatel si ze stávajícího tramvajového svršku v dotčeném úseku vlastními silami a na své náklady demontuje pro svou potřebu, včetně zajištění vyjmutí a dopravy, tyto části:</w:t>
      </w:r>
    </w:p>
    <w:p w14:paraId="3664A2C3" w14:textId="77777777" w:rsidR="00942C14" w:rsidRDefault="00942C14" w:rsidP="00910B5F">
      <w:pPr>
        <w:pStyle w:val="Text"/>
        <w:numPr>
          <w:ilvl w:val="0"/>
          <w:numId w:val="37"/>
        </w:numPr>
        <w:tabs>
          <w:tab w:val="clear" w:pos="227"/>
        </w:tabs>
        <w:spacing w:before="90" w:line="240" w:lineRule="auto"/>
        <w:ind w:left="1418" w:right="21" w:hanging="284"/>
        <w:rPr>
          <w:rFonts w:ascii="Times New Roman" w:hAnsi="Times New Roman"/>
          <w:sz w:val="22"/>
          <w:szCs w:val="22"/>
        </w:rPr>
      </w:pPr>
      <w:r>
        <w:rPr>
          <w:rFonts w:ascii="Times New Roman" w:hAnsi="Times New Roman"/>
          <w:sz w:val="22"/>
          <w:szCs w:val="22"/>
        </w:rPr>
        <w:t>4 ks kompletních výhybek včetně skříní + 2 ks kolejových křížení</w:t>
      </w:r>
    </w:p>
    <w:p w14:paraId="4DC4EF3A" w14:textId="77777777" w:rsidR="00942C14" w:rsidRDefault="00942C14" w:rsidP="00910B5F">
      <w:pPr>
        <w:pStyle w:val="Text"/>
        <w:numPr>
          <w:ilvl w:val="0"/>
          <w:numId w:val="37"/>
        </w:numPr>
        <w:tabs>
          <w:tab w:val="clear" w:pos="227"/>
        </w:tabs>
        <w:spacing w:before="90" w:line="240" w:lineRule="auto"/>
        <w:ind w:left="1418" w:right="21" w:hanging="284"/>
        <w:rPr>
          <w:rFonts w:ascii="Times New Roman" w:hAnsi="Times New Roman"/>
          <w:sz w:val="22"/>
          <w:szCs w:val="22"/>
        </w:rPr>
      </w:pPr>
      <w:r>
        <w:rPr>
          <w:rFonts w:ascii="Times New Roman" w:hAnsi="Times New Roman"/>
          <w:sz w:val="22"/>
          <w:szCs w:val="22"/>
        </w:rPr>
        <w:t>400 bm tramvajového roštu/pražce + kolejnice/ dle vlastního výběru</w:t>
      </w:r>
    </w:p>
    <w:p w14:paraId="27D50C96" w14:textId="1F4E31EF" w:rsidR="00942C14" w:rsidRDefault="00942C14" w:rsidP="00910B5F">
      <w:pPr>
        <w:pStyle w:val="ListParagraph"/>
        <w:shd w:val="clear" w:color="auto" w:fill="FFFFFF"/>
        <w:spacing w:before="90"/>
        <w:ind w:left="1134"/>
        <w:jc w:val="both"/>
        <w:rPr>
          <w:rFonts w:ascii="Times New Roman" w:hAnsi="Times New Roman"/>
        </w:rPr>
      </w:pPr>
      <w:r>
        <w:rPr>
          <w:rFonts w:ascii="Times New Roman" w:hAnsi="Times New Roman"/>
        </w:rPr>
        <w:t xml:space="preserve">Práce na vytěžení kolejových částí budou koordinovány s pracemi zhotovitele. </w:t>
      </w:r>
    </w:p>
    <w:p w14:paraId="52CC5185" w14:textId="5E18E6E0" w:rsidR="00EC5993" w:rsidRPr="00910B5F" w:rsidRDefault="00EC5993" w:rsidP="00910B5F">
      <w:pPr>
        <w:pStyle w:val="ListParagraph"/>
        <w:numPr>
          <w:ilvl w:val="0"/>
          <w:numId w:val="38"/>
        </w:numPr>
        <w:shd w:val="clear" w:color="auto" w:fill="FFFFFF"/>
        <w:spacing w:before="90"/>
        <w:jc w:val="both"/>
        <w:rPr>
          <w:rFonts w:asciiTheme="majorBidi" w:hAnsiTheme="majorBidi" w:cstheme="majorBidi"/>
          <w:color w:val="000000" w:themeColor="text1"/>
        </w:rPr>
      </w:pPr>
      <w:r w:rsidRPr="00910B5F">
        <w:rPr>
          <w:rFonts w:asciiTheme="majorBidi" w:hAnsiTheme="majorBidi" w:cstheme="majorBidi"/>
          <w:color w:val="000000" w:themeColor="text1"/>
        </w:rPr>
        <w:t>Dodávka všech nových kolejových konstrukcí (2-11,</w:t>
      </w:r>
      <w:r w:rsidR="00910B5F">
        <w:rPr>
          <w:rFonts w:asciiTheme="majorBidi" w:hAnsiTheme="majorBidi" w:cstheme="majorBidi"/>
          <w:color w:val="000000" w:themeColor="text1"/>
        </w:rPr>
        <w:t xml:space="preserve"> </w:t>
      </w:r>
      <w:r w:rsidRPr="00910B5F">
        <w:rPr>
          <w:rFonts w:asciiTheme="majorBidi" w:hAnsiTheme="majorBidi" w:cstheme="majorBidi"/>
          <w:color w:val="000000" w:themeColor="text1"/>
        </w:rPr>
        <w:t>2-16,</w:t>
      </w:r>
      <w:r w:rsidR="00910B5F">
        <w:rPr>
          <w:rFonts w:asciiTheme="majorBidi" w:hAnsiTheme="majorBidi" w:cstheme="majorBidi"/>
          <w:color w:val="000000" w:themeColor="text1"/>
        </w:rPr>
        <w:t xml:space="preserve"> </w:t>
      </w:r>
      <w:r w:rsidRPr="00910B5F">
        <w:rPr>
          <w:rFonts w:asciiTheme="majorBidi" w:hAnsiTheme="majorBidi" w:cstheme="majorBidi"/>
          <w:color w:val="000000" w:themeColor="text1"/>
        </w:rPr>
        <w:t>K34,</w:t>
      </w:r>
      <w:r w:rsidR="00910B5F">
        <w:rPr>
          <w:rFonts w:asciiTheme="majorBidi" w:hAnsiTheme="majorBidi" w:cstheme="majorBidi"/>
          <w:color w:val="000000" w:themeColor="text1"/>
        </w:rPr>
        <w:t xml:space="preserve"> </w:t>
      </w:r>
      <w:r w:rsidRPr="00910B5F">
        <w:rPr>
          <w:rFonts w:asciiTheme="majorBidi" w:hAnsiTheme="majorBidi" w:cstheme="majorBidi"/>
          <w:color w:val="000000" w:themeColor="text1"/>
        </w:rPr>
        <w:t>2-17,</w:t>
      </w:r>
      <w:r w:rsidR="00910B5F">
        <w:rPr>
          <w:rFonts w:asciiTheme="majorBidi" w:hAnsiTheme="majorBidi" w:cstheme="majorBidi"/>
          <w:color w:val="000000" w:themeColor="text1"/>
        </w:rPr>
        <w:t xml:space="preserve"> </w:t>
      </w:r>
      <w:r w:rsidRPr="00910B5F">
        <w:rPr>
          <w:rFonts w:asciiTheme="majorBidi" w:hAnsiTheme="majorBidi" w:cstheme="majorBidi"/>
          <w:color w:val="000000" w:themeColor="text1"/>
        </w:rPr>
        <w:t>2-18 a K36), včetně výhybkových skříní. Nové kolejové konstrukce</w:t>
      </w:r>
      <w:r w:rsidR="00952772">
        <w:rPr>
          <w:rFonts w:asciiTheme="majorBidi" w:hAnsiTheme="majorBidi" w:cstheme="majorBidi"/>
          <w:color w:val="000000" w:themeColor="text1"/>
        </w:rPr>
        <w:t xml:space="preserve"> včetně výhybkových skříní</w:t>
      </w:r>
      <w:r w:rsidRPr="00910B5F">
        <w:rPr>
          <w:rFonts w:asciiTheme="majorBidi" w:hAnsiTheme="majorBidi" w:cstheme="majorBidi"/>
          <w:color w:val="000000" w:themeColor="text1"/>
        </w:rPr>
        <w:t xml:space="preserve"> budou zajištěny objednatelem a předány zhotoviteli v rozloženém stavu v Areálu Dílny DPO v Ostravě Martinově. </w:t>
      </w:r>
      <w:r w:rsidR="00952772" w:rsidRPr="00910B5F">
        <w:rPr>
          <w:rFonts w:asciiTheme="majorBidi" w:hAnsiTheme="majorBidi" w:cstheme="majorBidi"/>
          <w:i/>
          <w:iCs/>
          <w:color w:val="000000" w:themeColor="text1"/>
        </w:rPr>
        <w:t xml:space="preserve">Pozn.: </w:t>
      </w:r>
      <w:r w:rsidRPr="00910B5F">
        <w:rPr>
          <w:rFonts w:asciiTheme="majorBidi" w:hAnsiTheme="majorBidi" w:cstheme="majorBidi"/>
          <w:i/>
          <w:iCs/>
          <w:color w:val="000000" w:themeColor="text1"/>
        </w:rPr>
        <w:t xml:space="preserve">Dodavatel </w:t>
      </w:r>
      <w:r w:rsidR="00952772" w:rsidRPr="00910B5F">
        <w:rPr>
          <w:rFonts w:asciiTheme="majorBidi" w:hAnsiTheme="majorBidi" w:cstheme="majorBidi"/>
          <w:i/>
          <w:iCs/>
          <w:color w:val="000000" w:themeColor="text1"/>
        </w:rPr>
        <w:t xml:space="preserve">však </w:t>
      </w:r>
      <w:r w:rsidRPr="00910B5F">
        <w:rPr>
          <w:rFonts w:asciiTheme="majorBidi" w:hAnsiTheme="majorBidi" w:cstheme="majorBidi"/>
          <w:i/>
          <w:iCs/>
          <w:color w:val="000000" w:themeColor="text1"/>
        </w:rPr>
        <w:t>provede jejich předmontáž, zabudování do stavby a oživení do funkčního stavu</w:t>
      </w:r>
      <w:r w:rsidR="006763A6" w:rsidRPr="00910B5F">
        <w:rPr>
          <w:rFonts w:asciiTheme="majorBidi" w:hAnsiTheme="majorBidi" w:cstheme="majorBidi"/>
          <w:i/>
          <w:iCs/>
          <w:color w:val="000000" w:themeColor="text1"/>
        </w:rPr>
        <w:t>,</w:t>
      </w:r>
      <w:r w:rsidRPr="00910B5F">
        <w:rPr>
          <w:rFonts w:asciiTheme="majorBidi" w:hAnsiTheme="majorBidi" w:cstheme="majorBidi"/>
          <w:i/>
          <w:iCs/>
          <w:color w:val="000000" w:themeColor="text1"/>
        </w:rPr>
        <w:t xml:space="preserve"> včetně seřízení a zabudování výhybkových skříní.</w:t>
      </w:r>
    </w:p>
    <w:p w14:paraId="32151A10" w14:textId="77777777" w:rsidR="001D73AE" w:rsidRDefault="001D73AE" w:rsidP="00454AA0">
      <w:pPr>
        <w:pStyle w:val="Text"/>
        <w:spacing w:line="240" w:lineRule="auto"/>
        <w:rPr>
          <w:rFonts w:ascii="Times New Roman" w:hAnsi="Times New Roman"/>
          <w:sz w:val="22"/>
          <w:szCs w:val="22"/>
        </w:rPr>
      </w:pPr>
    </w:p>
    <w:p w14:paraId="6E959E05" w14:textId="77777777" w:rsidR="00E702D4" w:rsidRPr="00250C4B" w:rsidRDefault="00E702D4" w:rsidP="002A6273">
      <w:pPr>
        <w:pStyle w:val="ListParagraph"/>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66EA8629" w:rsidR="00E702D4"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 xml:space="preserve">je </w:t>
      </w:r>
      <w:r w:rsidR="0079664B">
        <w:rPr>
          <w:rFonts w:ascii="Times New Roman" w:hAnsi="Times New Roman"/>
          <w:color w:val="auto"/>
          <w:sz w:val="22"/>
          <w:szCs w:val="22"/>
        </w:rPr>
        <w:t xml:space="preserve">úsek tramvajové trati na ulici </w:t>
      </w:r>
      <w:r w:rsidR="00A624F9">
        <w:rPr>
          <w:rFonts w:ascii="Times New Roman" w:hAnsi="Times New Roman"/>
          <w:color w:val="auto"/>
          <w:sz w:val="22"/>
          <w:szCs w:val="22"/>
        </w:rPr>
        <w:t>Opavská</w:t>
      </w:r>
      <w:r w:rsidR="000C272B">
        <w:rPr>
          <w:rFonts w:ascii="Times New Roman" w:hAnsi="Times New Roman"/>
          <w:color w:val="auto"/>
          <w:sz w:val="22"/>
          <w:szCs w:val="22"/>
        </w:rPr>
        <w:t>,</w:t>
      </w:r>
      <w:r w:rsidR="0079664B">
        <w:rPr>
          <w:rFonts w:ascii="Times New Roman" w:hAnsi="Times New Roman"/>
          <w:color w:val="auto"/>
          <w:sz w:val="22"/>
          <w:szCs w:val="22"/>
        </w:rPr>
        <w:t xml:space="preserve"> a to </w:t>
      </w:r>
      <w:r w:rsidR="0079664B" w:rsidRPr="00296D17">
        <w:rPr>
          <w:rFonts w:asciiTheme="majorBidi" w:hAnsiTheme="majorBidi" w:cstheme="majorBidi"/>
          <w:sz w:val="22"/>
          <w:szCs w:val="22"/>
          <w:lang w:val="pl-PL"/>
        </w:rPr>
        <w:t xml:space="preserve">úsek </w:t>
      </w:r>
      <w:r w:rsidR="0079664B" w:rsidRPr="00A624F9">
        <w:rPr>
          <w:rFonts w:ascii="Times New Roman" w:hAnsi="Times New Roman"/>
          <w:color w:val="auto"/>
          <w:sz w:val="22"/>
          <w:szCs w:val="22"/>
        </w:rPr>
        <w:t xml:space="preserve">mezi ul. </w:t>
      </w:r>
      <w:r w:rsidR="006D59D3">
        <w:rPr>
          <w:rFonts w:ascii="Times New Roman" w:hAnsi="Times New Roman"/>
          <w:color w:val="auto"/>
          <w:sz w:val="22"/>
          <w:szCs w:val="22"/>
        </w:rPr>
        <w:t xml:space="preserve">17. listopadu </w:t>
      </w:r>
      <w:r w:rsidR="00A624F9">
        <w:rPr>
          <w:rFonts w:ascii="Times New Roman" w:hAnsi="Times New Roman"/>
          <w:color w:val="auto"/>
          <w:sz w:val="22"/>
          <w:szCs w:val="22"/>
        </w:rPr>
        <w:t>a</w:t>
      </w:r>
      <w:r w:rsidR="00A624F9" w:rsidRPr="00A624F9">
        <w:rPr>
          <w:rFonts w:ascii="Times New Roman" w:hAnsi="Times New Roman"/>
          <w:color w:val="auto"/>
          <w:sz w:val="22"/>
          <w:szCs w:val="22"/>
        </w:rPr>
        <w:t xml:space="preserve"> ul. Sokolovská</w:t>
      </w:r>
      <w:r w:rsidR="000E6661" w:rsidRPr="00962D18">
        <w:rPr>
          <w:rFonts w:ascii="Times New Roman" w:hAnsi="Times New Roman"/>
          <w:color w:val="auto"/>
          <w:sz w:val="22"/>
          <w:szCs w:val="22"/>
        </w:rPr>
        <w:t xml:space="preserve"> </w:t>
      </w:r>
      <w:r w:rsidR="005519EB" w:rsidRPr="00962D18">
        <w:rPr>
          <w:rFonts w:ascii="Times New Roman" w:hAnsi="Times New Roman"/>
          <w:color w:val="auto"/>
          <w:sz w:val="22"/>
          <w:szCs w:val="22"/>
        </w:rPr>
        <w:t>(</w:t>
      </w:r>
      <w:r w:rsidR="00F86435">
        <w:rPr>
          <w:rFonts w:ascii="Times New Roman" w:hAnsi="Times New Roman"/>
          <w:color w:val="auto"/>
          <w:sz w:val="22"/>
          <w:szCs w:val="22"/>
        </w:rPr>
        <w:t>v této smlouvě</w:t>
      </w:r>
      <w:r w:rsidR="00F86435" w:rsidRPr="00962D18">
        <w:rPr>
          <w:rFonts w:ascii="Times New Roman" w:hAnsi="Times New Roman"/>
          <w:color w:val="auto"/>
          <w:sz w:val="22"/>
          <w:szCs w:val="22"/>
        </w:rPr>
        <w:t xml:space="preserve"> </w:t>
      </w:r>
      <w:r w:rsidR="005519EB" w:rsidRPr="00962D18">
        <w:rPr>
          <w:rFonts w:ascii="Times New Roman" w:hAnsi="Times New Roman"/>
          <w:color w:val="auto"/>
          <w:sz w:val="22"/>
          <w:szCs w:val="22"/>
        </w:rPr>
        <w:t>jen „</w:t>
      </w:r>
      <w:r w:rsidR="005F1C92" w:rsidRPr="00C76353">
        <w:rPr>
          <w:rFonts w:ascii="Times New Roman" w:hAnsi="Times New Roman"/>
          <w:b/>
          <w:i/>
          <w:color w:val="auto"/>
          <w:sz w:val="22"/>
          <w:szCs w:val="22"/>
        </w:rPr>
        <w:t>Místo plnění</w:t>
      </w:r>
      <w:r w:rsidR="005519EB" w:rsidRPr="00962D18">
        <w:rPr>
          <w:rFonts w:ascii="Times New Roman" w:hAnsi="Times New Roman"/>
          <w:color w:val="auto"/>
          <w:sz w:val="22"/>
          <w:szCs w:val="22"/>
        </w:rPr>
        <w:t>“)</w:t>
      </w:r>
      <w:r w:rsidR="0083363B">
        <w:rPr>
          <w:rFonts w:ascii="Times New Roman" w:hAnsi="Times New Roman"/>
          <w:color w:val="auto"/>
          <w:sz w:val="22"/>
          <w:szCs w:val="22"/>
        </w:rPr>
        <w:t>. P</w:t>
      </w:r>
      <w:r w:rsidRPr="00962D18">
        <w:rPr>
          <w:rFonts w:ascii="Times New Roman" w:hAnsi="Times New Roman"/>
          <w:color w:val="auto"/>
          <w:sz w:val="22"/>
          <w:szCs w:val="22"/>
        </w:rPr>
        <w:t>řesné</w:t>
      </w:r>
      <w:r w:rsidRPr="00962D18">
        <w:rPr>
          <w:rFonts w:ascii="Times New Roman" w:hAnsi="Times New Roman"/>
          <w:sz w:val="22"/>
          <w:szCs w:val="22"/>
        </w:rPr>
        <w:t xml:space="preserve"> vymezení </w:t>
      </w:r>
      <w:r w:rsidR="005519EB" w:rsidRPr="00962D18">
        <w:rPr>
          <w:rFonts w:ascii="Times New Roman" w:hAnsi="Times New Roman"/>
          <w:sz w:val="22"/>
          <w:szCs w:val="22"/>
        </w:rPr>
        <w:t xml:space="preserve">Místa plnění </w:t>
      </w:r>
      <w:r w:rsidR="0083363B">
        <w:rPr>
          <w:rFonts w:ascii="Times New Roman" w:hAnsi="Times New Roman"/>
          <w:sz w:val="22"/>
          <w:szCs w:val="22"/>
        </w:rPr>
        <w:t>je uvedeno v</w:t>
      </w:r>
      <w:r w:rsidR="0083363B" w:rsidRPr="00962D18">
        <w:rPr>
          <w:rFonts w:ascii="Times New Roman" w:hAnsi="Times New Roman"/>
          <w:sz w:val="22"/>
          <w:szCs w:val="22"/>
        </w:rPr>
        <w:t xml:space="preserve"> </w:t>
      </w:r>
      <w:r w:rsidR="0079664B">
        <w:rPr>
          <w:rFonts w:ascii="Times New Roman" w:hAnsi="Times New Roman"/>
          <w:sz w:val="22"/>
          <w:szCs w:val="22"/>
        </w:rPr>
        <w:t>DPS</w:t>
      </w:r>
      <w:r w:rsidRPr="00962D18">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5E15DEDF" w:rsidR="00F666F6" w:rsidRPr="00684EFD" w:rsidRDefault="0079664B" w:rsidP="002A6273">
      <w:pPr>
        <w:pStyle w:val="ListParagraph"/>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2A6273">
      <w:pPr>
        <w:pStyle w:val="ListParagraph"/>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15B7806D" w14:textId="766C80D3"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je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Pr="00454AA0">
        <w:rPr>
          <w:rFonts w:ascii="Times New Roman" w:hAnsi="Times New Roman" w:cs="Times New Roman"/>
          <w:szCs w:val="22"/>
        </w:rPr>
        <w:t xml:space="preserve">povinen převzít staveniště a zahájit vlastní realizaci stavebních prací na příslušné tramvajové dráze): </w:t>
      </w:r>
      <w:r w:rsidRPr="00454AA0">
        <w:rPr>
          <w:rFonts w:ascii="Times New Roman" w:hAnsi="Times New Roman" w:cs="Times New Roman"/>
          <w:szCs w:val="22"/>
        </w:rPr>
        <w:tab/>
      </w:r>
    </w:p>
    <w:p w14:paraId="3BC69EBA" w14:textId="14D5BF71" w:rsidR="006C25FA" w:rsidRPr="00454AA0"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který však musí splňovat tyto podmínky:</w:t>
      </w:r>
    </w:p>
    <w:p w14:paraId="71D9FDDC" w14:textId="4E29D20C" w:rsidR="00F42EC1" w:rsidRPr="00454AA0"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454AA0">
        <w:rPr>
          <w:rFonts w:ascii="Times New Roman" w:hAnsi="Times New Roman" w:cs="Times New Roman"/>
          <w:szCs w:val="22"/>
        </w:rPr>
        <w:lastRenderedPageBreak/>
        <w:t xml:space="preserve">mezi okamžikem </w:t>
      </w:r>
      <w:r w:rsidR="00296D17">
        <w:rPr>
          <w:rFonts w:ascii="Times New Roman" w:hAnsi="Times New Roman" w:cs="Times New Roman"/>
          <w:szCs w:val="22"/>
        </w:rPr>
        <w:t>zaslání písemného pokynu objednatele</w:t>
      </w:r>
      <w:r w:rsidRPr="00454AA0">
        <w:rPr>
          <w:rFonts w:ascii="Times New Roman" w:hAnsi="Times New Roman" w:cs="Times New Roman"/>
          <w:szCs w:val="22"/>
        </w:rPr>
        <w:t xml:space="preserve"> a okamžikem </w:t>
      </w:r>
      <w:r>
        <w:rPr>
          <w:rFonts w:ascii="Times New Roman" w:hAnsi="Times New Roman" w:cs="Times New Roman"/>
          <w:szCs w:val="22"/>
        </w:rPr>
        <w:t>objednatelem</w:t>
      </w:r>
      <w:r w:rsidRPr="00454AA0">
        <w:rPr>
          <w:rFonts w:ascii="Times New Roman" w:hAnsi="Times New Roman" w:cs="Times New Roman"/>
          <w:szCs w:val="22"/>
        </w:rPr>
        <w:t xml:space="preserve"> stanoveného data Zahájení stavebních prací musí uplynout minimálně</w:t>
      </w:r>
      <w:r w:rsidR="00F010F2">
        <w:rPr>
          <w:rFonts w:ascii="Times New Roman" w:hAnsi="Times New Roman" w:cs="Times New Roman"/>
          <w:szCs w:val="22"/>
        </w:rPr>
        <w:t xml:space="preserve"> 15</w:t>
      </w:r>
      <w:r w:rsidRPr="00454AA0">
        <w:rPr>
          <w:rFonts w:ascii="Times New Roman" w:hAnsi="Times New Roman" w:cs="Times New Roman"/>
          <w:szCs w:val="22"/>
        </w:rPr>
        <w:t xml:space="preserve"> dnů, nebude-li </w:t>
      </w:r>
      <w:r>
        <w:rPr>
          <w:rFonts w:ascii="Times New Roman" w:hAnsi="Times New Roman" w:cs="Times New Roman"/>
          <w:szCs w:val="22"/>
        </w:rPr>
        <w:t>zhotovitel</w:t>
      </w:r>
      <w:r w:rsidRPr="00454AA0">
        <w:rPr>
          <w:rFonts w:ascii="Times New Roman" w:hAnsi="Times New Roman" w:cs="Times New Roman"/>
          <w:szCs w:val="22"/>
        </w:rPr>
        <w:t xml:space="preserve"> souhlasit se zkrácením této lhůty; a zároveň</w:t>
      </w:r>
    </w:p>
    <w:p w14:paraId="7993BE31" w14:textId="356BF991" w:rsidR="006C25FA" w:rsidRPr="00CE3185"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F42EC1">
        <w:rPr>
          <w:rFonts w:ascii="Times New Roman" w:hAnsi="Times New Roman" w:cs="Times New Roman"/>
          <w:szCs w:val="22"/>
        </w:rPr>
        <w:t>datum Zahájení stavebních prací bude objednatelem</w:t>
      </w:r>
      <w:r w:rsidRPr="00356DF8">
        <w:rPr>
          <w:rFonts w:ascii="Times New Roman" w:hAnsi="Times New Roman" w:cs="Times New Roman"/>
          <w:szCs w:val="22"/>
        </w:rPr>
        <w:t xml:space="preserve"> stanoveno vždy tak, aby doba výluky uvedená</w:t>
      </w:r>
      <w:r w:rsidRPr="00F42EC1">
        <w:rPr>
          <w:rFonts w:ascii="Times New Roman" w:hAnsi="Times New Roman" w:cs="Times New Roman"/>
          <w:szCs w:val="22"/>
        </w:rPr>
        <w:t xml:space="preserve"> </w:t>
      </w:r>
      <w:r w:rsidRPr="00CE3185">
        <w:rPr>
          <w:rFonts w:ascii="Times New Roman" w:hAnsi="Times New Roman" w:cs="Times New Roman"/>
          <w:szCs w:val="22"/>
        </w:rPr>
        <w:t xml:space="preserve">v Harmonogramu výstavby dle Přílohy č. 2 této smlouvy spadala plně do období od </w:t>
      </w:r>
      <w:r w:rsidR="001878C6">
        <w:rPr>
          <w:rFonts w:ascii="Times New Roman" w:hAnsi="Times New Roman" w:cs="Times New Roman"/>
          <w:szCs w:val="22"/>
        </w:rPr>
        <w:t>1.</w:t>
      </w:r>
      <w:r w:rsidR="00F010F2">
        <w:rPr>
          <w:rFonts w:ascii="Times New Roman" w:hAnsi="Times New Roman" w:cs="Times New Roman"/>
          <w:szCs w:val="22"/>
        </w:rPr>
        <w:t>7</w:t>
      </w:r>
      <w:r w:rsidR="001878C6">
        <w:rPr>
          <w:rFonts w:ascii="Times New Roman" w:hAnsi="Times New Roman" w:cs="Times New Roman"/>
          <w:szCs w:val="22"/>
        </w:rPr>
        <w:t>.2021</w:t>
      </w:r>
      <w:r w:rsidRPr="00CE3185">
        <w:rPr>
          <w:rFonts w:ascii="Times New Roman" w:hAnsi="Times New Roman" w:cs="Times New Roman"/>
          <w:szCs w:val="22"/>
        </w:rPr>
        <w:t xml:space="preserve"> do </w:t>
      </w:r>
      <w:r w:rsidR="001878C6">
        <w:rPr>
          <w:rFonts w:ascii="Times New Roman" w:hAnsi="Times New Roman" w:cs="Times New Roman"/>
          <w:szCs w:val="22"/>
        </w:rPr>
        <w:t>31.8.2021</w:t>
      </w:r>
      <w:r w:rsidRPr="00CE3185">
        <w:rPr>
          <w:rFonts w:ascii="Times New Roman" w:hAnsi="Times New Roman" w:cs="Times New Roman"/>
          <w:szCs w:val="22"/>
        </w:rPr>
        <w:t xml:space="preserve"> (aniž by byl celkový Harmonogram výstavby jakkoli dotčen).</w:t>
      </w:r>
    </w:p>
    <w:p w14:paraId="78A9B0C7" w14:textId="0FBA313A" w:rsidR="006C25FA" w:rsidRPr="00DA24B7" w:rsidRDefault="006C25FA" w:rsidP="00296D17">
      <w:pPr>
        <w:pStyle w:val="Pouzetextxpodnadpis"/>
        <w:numPr>
          <w:ilvl w:val="2"/>
          <w:numId w:val="19"/>
        </w:numPr>
        <w:ind w:left="1418" w:hanging="709"/>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5.1.1.</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DA24B7">
        <w:rPr>
          <w:rFonts w:asciiTheme="majorBidi" w:hAnsiTheme="majorBidi" w:cstheme="majorBidi"/>
          <w:i/>
          <w:color w:val="000000" w:themeColor="text1"/>
          <w:highlight w:val="cyan"/>
        </w:rPr>
        <w:t>90</w:t>
      </w:r>
      <w:r w:rsidRPr="00DA24B7">
        <w:rPr>
          <w:rFonts w:asciiTheme="majorBidi" w:hAnsiTheme="majorBidi" w:cstheme="majorBidi"/>
          <w:i/>
          <w:color w:val="000000" w:themeColor="text1"/>
          <w:highlight w:val="cyan"/>
        </w:rPr>
        <w:t xml:space="preserve"> kalendářních dnů od předání staveniště</w:t>
      </w:r>
      <w:r w:rsidRPr="00DA24B7">
        <w:rPr>
          <w:rFonts w:ascii="Times New Roman" w:hAnsi="Times New Roman"/>
          <w:i/>
          <w:color w:val="000000" w:themeColor="text1"/>
        </w:rPr>
        <w:t>]</w:t>
      </w:r>
    </w:p>
    <w:p w14:paraId="0054CC38" w14:textId="00CBAAA3" w:rsidR="002C2A77" w:rsidRPr="00DA24B7" w:rsidRDefault="006C25FA" w:rsidP="00DA24B7">
      <w:pPr>
        <w:pStyle w:val="ListParagraph"/>
        <w:tabs>
          <w:tab w:val="left" w:pos="709"/>
        </w:tabs>
        <w:spacing w:before="90"/>
        <w:ind w:left="1418" w:right="30" w:hanging="709"/>
        <w:jc w:val="both"/>
        <w:rPr>
          <w:rFonts w:asciiTheme="majorBidi" w:hAnsiTheme="majorBidi" w:cstheme="majorBidi"/>
        </w:rPr>
      </w:pPr>
      <w:r>
        <w:rPr>
          <w:rFonts w:ascii="Times New Roman" w:hAnsi="Times New Roman"/>
        </w:rPr>
        <w:t xml:space="preserve">5.1.3  </w:t>
      </w:r>
      <w:r>
        <w:rPr>
          <w:rFonts w:ascii="Times New Roman" w:hAnsi="Times New Roman"/>
        </w:rPr>
        <w:tab/>
      </w:r>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p>
    <w:p w14:paraId="6520269E" w14:textId="64AA4B58" w:rsidR="00F666F6" w:rsidRPr="00CC20ED" w:rsidRDefault="00563775" w:rsidP="00296D17">
      <w:pPr>
        <w:pStyle w:val="ListParagraph"/>
        <w:numPr>
          <w:ilvl w:val="1"/>
          <w:numId w:val="19"/>
        </w:numPr>
        <w:tabs>
          <w:tab w:val="left" w:pos="709"/>
        </w:tabs>
        <w:spacing w:before="90"/>
        <w:ind w:left="709" w:right="30" w:hanging="709"/>
        <w:jc w:val="both"/>
        <w:rPr>
          <w:rFonts w:ascii="Times New Roman" w:hAnsi="Times New Roman"/>
        </w:rPr>
      </w:pPr>
      <w:r>
        <w:rPr>
          <w:rFonts w:ascii="Times New Roman" w:hAnsi="Times New Roman"/>
        </w:rPr>
        <w:t>V</w:t>
      </w:r>
      <w:r w:rsidR="005519EB">
        <w:rPr>
          <w:rFonts w:ascii="Times New Roman" w:hAnsi="Times New Roman"/>
        </w:rPr>
        <w:t xml:space="preserve"> souvislosti s realizací Díla </w:t>
      </w:r>
      <w:r>
        <w:rPr>
          <w:rFonts w:ascii="Times New Roman" w:hAnsi="Times New Roman"/>
        </w:rPr>
        <w:t xml:space="preserve">dojde k výluce tramvajového provozu v celkové době trvání </w:t>
      </w:r>
      <w:r w:rsidRPr="00962D18">
        <w:rPr>
          <w:rFonts w:ascii="Times New Roman" w:hAnsi="Times New Roman"/>
          <w:highlight w:val="yellow"/>
        </w:rPr>
        <w:t>…</w:t>
      </w:r>
      <w:r>
        <w:rPr>
          <w:rFonts w:ascii="Times New Roman" w:hAnsi="Times New Roman"/>
        </w:rPr>
        <w:t xml:space="preserve"> dnů</w:t>
      </w:r>
      <w:r w:rsidR="00794999">
        <w:rPr>
          <w:rFonts w:ascii="Times New Roman" w:hAnsi="Times New Roman"/>
        </w:rPr>
        <w:t>, a to dle Harmonogramu výstavby, který tvoří Přílohu č. 2 této smlouvy</w:t>
      </w:r>
      <w:r>
        <w:rPr>
          <w:rFonts w:ascii="Times New Roman" w:hAnsi="Times New Roman"/>
        </w:rPr>
        <w:t xml:space="preserve">. </w:t>
      </w: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dobu </w:t>
      </w:r>
      <w:r>
        <w:rPr>
          <w:rFonts w:asciiTheme="majorBidi" w:hAnsiTheme="majorBidi" w:cstheme="majorBidi"/>
          <w:i/>
          <w:color w:val="000000" w:themeColor="text1"/>
          <w:highlight w:val="cyan"/>
        </w:rPr>
        <w:t>výluky tramvajového provozu</w:t>
      </w:r>
      <w:r w:rsidRPr="004471B1">
        <w:rPr>
          <w:rFonts w:asciiTheme="majorBidi" w:hAnsiTheme="majorBidi" w:cstheme="majorBidi"/>
          <w:i/>
          <w:color w:val="000000" w:themeColor="text1"/>
          <w:highlight w:val="cyan"/>
        </w:rPr>
        <w:t xml:space="preserve"> na</w:t>
      </w:r>
      <w:r>
        <w:rPr>
          <w:rFonts w:asciiTheme="majorBidi" w:hAnsiTheme="majorBidi" w:cstheme="majorBidi"/>
          <w:i/>
          <w:color w:val="000000" w:themeColor="text1"/>
          <w:highlight w:val="cyan"/>
        </w:rPr>
        <w:t xml:space="preserve"> </w:t>
      </w:r>
      <w:r w:rsidR="00C76353">
        <w:rPr>
          <w:rFonts w:asciiTheme="majorBidi" w:hAnsiTheme="majorBidi" w:cstheme="majorBidi"/>
          <w:i/>
          <w:color w:val="000000" w:themeColor="text1"/>
          <w:highlight w:val="cyan"/>
        </w:rPr>
        <w:t>6</w:t>
      </w:r>
      <w:r w:rsidRPr="004471B1">
        <w:rPr>
          <w:rFonts w:asciiTheme="majorBidi" w:hAnsiTheme="majorBidi" w:cstheme="majorBidi"/>
          <w:i/>
          <w:color w:val="000000" w:themeColor="text1"/>
          <w:highlight w:val="cyan"/>
        </w:rPr>
        <w:t>0 kalendářních dnů</w:t>
      </w:r>
      <w:r w:rsidRPr="003554C6">
        <w:rPr>
          <w:rFonts w:ascii="Times New Roman" w:hAnsi="Times New Roman"/>
          <w:i/>
          <w:color w:val="000000" w:themeColor="text1"/>
          <w:highlight w:val="cyan"/>
        </w:rPr>
        <w:t>]</w:t>
      </w:r>
      <w:r>
        <w:rPr>
          <w:rFonts w:ascii="Times New Roman" w:hAnsi="Times New Roman"/>
          <w:i/>
          <w:color w:val="000000" w:themeColor="text1"/>
        </w:rPr>
        <w:t xml:space="preserve">. </w:t>
      </w:r>
    </w:p>
    <w:p w14:paraId="1D767A54" w14:textId="6C74A2D8" w:rsidR="0031726B" w:rsidRPr="00C76353" w:rsidRDefault="003C039C" w:rsidP="00296D17">
      <w:pPr>
        <w:pStyle w:val="ListParagraph"/>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Výrobní </w:t>
      </w:r>
      <w:r w:rsidR="00F010F2">
        <w:rPr>
          <w:rFonts w:ascii="Times New Roman" w:hAnsi="Times New Roman"/>
        </w:rPr>
        <w:t xml:space="preserve">a </w:t>
      </w:r>
      <w:r w:rsidR="001B4833">
        <w:rPr>
          <w:rFonts w:ascii="Times New Roman" w:hAnsi="Times New Roman"/>
        </w:rPr>
        <w:t xml:space="preserve">Dílenská </w:t>
      </w:r>
      <w:r w:rsidR="001B4833"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sidR="00F010F2">
        <w:rPr>
          <w:rFonts w:ascii="Times New Roman" w:hAnsi="Times New Roman"/>
        </w:rPr>
        <w:t>é</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o) </w:t>
      </w:r>
      <w:r w:rsidR="00F666F6" w:rsidRPr="00454AA0">
        <w:rPr>
          <w:rFonts w:ascii="Times New Roman" w:hAnsi="Times New Roman"/>
        </w:rPr>
        <w:t>této smlouvy</w:t>
      </w:r>
      <w:r w:rsidR="00296D17">
        <w:rPr>
          <w:rFonts w:ascii="Times New Roman" w:hAnsi="Times New Roman"/>
        </w:rPr>
        <w:t xml:space="preserve"> </w:t>
      </w:r>
      <w:r w:rsidR="001B4833" w:rsidRPr="00454AA0">
        <w:rPr>
          <w:rFonts w:ascii="Times New Roman" w:hAnsi="Times New Roman"/>
        </w:rPr>
        <w:t>bud</w:t>
      </w:r>
      <w:r w:rsidR="00F010F2">
        <w:rPr>
          <w:rFonts w:ascii="Times New Roman" w:hAnsi="Times New Roman"/>
        </w:rPr>
        <w:t>ou</w:t>
      </w:r>
      <w:r w:rsidR="001B4833" w:rsidRPr="00454AA0">
        <w:rPr>
          <w:rFonts w:ascii="Times New Roman" w:hAnsi="Times New Roman"/>
        </w:rPr>
        <w:t xml:space="preserve"> předáván</w:t>
      </w:r>
      <w:r w:rsidR="00F010F2">
        <w:rPr>
          <w:rFonts w:ascii="Times New Roman" w:hAnsi="Times New Roman"/>
        </w:rPr>
        <w:t>y</w:t>
      </w:r>
      <w:r w:rsidR="001B4833" w:rsidRPr="00454AA0">
        <w:rPr>
          <w:rFonts w:ascii="Times New Roman" w:hAnsi="Times New Roman"/>
        </w:rPr>
        <w:t xml:space="preserve"> objednateli k odsouhlasení nejpozději 5 pracovních dnů před zahájením prací na příslušných stavebních objektech (SO); nevznese-li objednatel k</w:t>
      </w:r>
      <w:r w:rsidR="00F010F2">
        <w:rPr>
          <w:rFonts w:ascii="Times New Roman" w:hAnsi="Times New Roman"/>
        </w:rPr>
        <w:t> </w:t>
      </w:r>
      <w:r>
        <w:rPr>
          <w:rFonts w:ascii="Times New Roman" w:hAnsi="Times New Roman"/>
        </w:rPr>
        <w:t xml:space="preserve">Výrobní </w:t>
      </w:r>
      <w:r w:rsidR="00F010F2">
        <w:rPr>
          <w:rFonts w:ascii="Times New Roman" w:hAnsi="Times New Roman"/>
        </w:rPr>
        <w:t xml:space="preserve">a </w:t>
      </w:r>
      <w:r w:rsidR="001B4833" w:rsidRPr="00454AA0">
        <w:rPr>
          <w:rFonts w:ascii="Times New Roman" w:hAnsi="Times New Roman"/>
        </w:rPr>
        <w:t>Dílenské dokumentac</w:t>
      </w:r>
      <w:r w:rsidR="00B36C28" w:rsidRPr="00454AA0">
        <w:rPr>
          <w:rFonts w:ascii="Times New Roman" w:hAnsi="Times New Roman"/>
        </w:rPr>
        <w:t>i</w:t>
      </w:r>
      <w:r w:rsidR="001B4833" w:rsidRPr="00454AA0">
        <w:rPr>
          <w:rFonts w:ascii="Times New Roman" w:hAnsi="Times New Roman"/>
        </w:rPr>
        <w:t xml:space="preserve"> připomínky ve lhůtě 5 pracovních dnů od jejího předání, považuje se </w:t>
      </w:r>
      <w:r w:rsidR="00F010F2">
        <w:rPr>
          <w:rFonts w:ascii="Times New Roman" w:hAnsi="Times New Roman"/>
        </w:rPr>
        <w:t>tyto</w:t>
      </w:r>
      <w:r w:rsidR="001B4833" w:rsidRPr="00454AA0">
        <w:rPr>
          <w:rFonts w:ascii="Times New Roman" w:hAnsi="Times New Roman"/>
        </w:rPr>
        <w:t xml:space="preserve"> za odsouhlasen</w:t>
      </w:r>
      <w:r w:rsidR="00F010F2">
        <w:rPr>
          <w:rFonts w:ascii="Times New Roman" w:hAnsi="Times New Roman"/>
        </w:rPr>
        <w:t>é</w:t>
      </w:r>
      <w:r w:rsidR="001B4833" w:rsidRPr="00454AA0">
        <w:rPr>
          <w:rFonts w:ascii="Times New Roman" w:hAnsi="Times New Roman"/>
        </w:rPr>
        <w:t xml:space="preserve">,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schválení této</w:t>
      </w:r>
      <w:r w:rsidR="00F010F2">
        <w:rPr>
          <w:rFonts w:ascii="Times New Roman" w:hAnsi="Times New Roman"/>
        </w:rPr>
        <w:t xml:space="preserve"> </w:t>
      </w:r>
      <w:r>
        <w:rPr>
          <w:rFonts w:ascii="Times New Roman" w:hAnsi="Times New Roman"/>
        </w:rPr>
        <w:t xml:space="preserve">Výrobní </w:t>
      </w:r>
      <w:r w:rsidR="00F010F2">
        <w:rPr>
          <w:rFonts w:ascii="Times New Roman" w:hAnsi="Times New Roman"/>
        </w:rPr>
        <w:t>a</w:t>
      </w:r>
      <w:r w:rsidR="0006356F" w:rsidRPr="00C76353">
        <w:rPr>
          <w:rFonts w:ascii="Times New Roman" w:hAnsi="Times New Roman"/>
        </w:rPr>
        <w:t xml:space="preserve"> </w:t>
      </w:r>
      <w:r w:rsidR="001B4833">
        <w:rPr>
          <w:rFonts w:ascii="Times New Roman" w:hAnsi="Times New Roman"/>
        </w:rPr>
        <w:t>Dílenské dokumentace</w:t>
      </w:r>
      <w:r w:rsidR="001B4833"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sidR="001B4833">
        <w:rPr>
          <w:rFonts w:ascii="Times New Roman" w:hAnsi="Times New Roman"/>
        </w:rPr>
        <w:t>zahájení prací na příslušných stavebních objektech (SO)</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při pořizování 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ListParagraph"/>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E2BA88A"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rPr>
        <w:t xml:space="preserve"> </w:t>
      </w:r>
      <w:r w:rsidR="00CF2FE9" w:rsidRPr="00C76353">
        <w:rPr>
          <w:rFonts w:ascii="Times New Roman" w:hAnsi="Times New Roman"/>
          <w:color w:val="auto"/>
          <w:sz w:val="22"/>
          <w:szCs w:val="22"/>
        </w:rPr>
        <w:t xml:space="preserve"> </w:t>
      </w:r>
      <w:r w:rsidR="00CB1FD7" w:rsidRPr="00C76353">
        <w:rPr>
          <w:rFonts w:ascii="Times New Roman" w:hAnsi="Times New Roman"/>
          <w:color w:val="auto"/>
          <w:sz w:val="22"/>
          <w:szCs w:val="22"/>
        </w:rPr>
        <w:t>– 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552C9A69"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(pozn.: nejedná o případ „nepohodlné“ realizace prací, ale výlučně o případ objektivní nemožnosti výkonu prací s ohledem na objektivně stanovené technologické postupy)</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4DB001A6"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lastRenderedPageBreak/>
        <w:t xml:space="preserve">O prodloužení Termínu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 xml:space="preserve">a),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77777777" w:rsidR="004D0A88" w:rsidRPr="007852FA" w:rsidRDefault="004D0A88" w:rsidP="00296D17">
      <w:pPr>
        <w:pStyle w:val="ListParagraph"/>
        <w:numPr>
          <w:ilvl w:val="1"/>
          <w:numId w:val="19"/>
        </w:numPr>
        <w:tabs>
          <w:tab w:val="left" w:pos="709"/>
        </w:tabs>
        <w:spacing w:before="90"/>
        <w:ind w:left="709" w:right="30"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57A7E23" w14:textId="11B4FDDF" w:rsidR="004D0A88" w:rsidRPr="007852FA" w:rsidRDefault="004D0A88" w:rsidP="004D0A88">
      <w:pPr>
        <w:pStyle w:val="ListParagraph"/>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77777777" w:rsidR="007852FA" w:rsidRPr="007852FA" w:rsidRDefault="004D0A88" w:rsidP="004D0A88">
      <w:pPr>
        <w:pStyle w:val="ListParagraph"/>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7B4DA13A" w:rsidR="007852FA" w:rsidRPr="007852FA" w:rsidRDefault="007852FA" w:rsidP="007852FA">
      <w:pPr>
        <w:pStyle w:val="ListParagraph"/>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7B716EAC" w:rsidR="007852FA" w:rsidRPr="007852FA" w:rsidRDefault="007852FA" w:rsidP="007852FA">
      <w:pPr>
        <w:pStyle w:val="ListParagraph"/>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7D54AAA2" w:rsidR="007852FA" w:rsidRPr="002A6273" w:rsidRDefault="007A3C2B" w:rsidP="007852FA">
      <w:pPr>
        <w:pStyle w:val="ListParagraph"/>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proofErr w:type="spellStart"/>
      <w:r w:rsidR="00905578" w:rsidRPr="002A6273">
        <w:rPr>
          <w:rFonts w:ascii="Times New Roman" w:hAnsi="Times New Roman"/>
          <w:bCs/>
        </w:rPr>
        <w:t>koronaviru</w:t>
      </w:r>
      <w:proofErr w:type="spellEnd"/>
      <w:r w:rsidR="00905578" w:rsidRPr="002A6273">
        <w:rPr>
          <w:rFonts w:ascii="Times New Roman" w:hAnsi="Times New Roman"/>
          <w:bCs/>
        </w:rPr>
        <w:t xml:space="preserve">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31DEE9D6" w14:textId="5C66C8C4"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30E7054F" w:rsidR="00066725" w:rsidRPr="00066725" w:rsidRDefault="005F1C92" w:rsidP="00296D17">
      <w:pPr>
        <w:pStyle w:val="ListParagraph"/>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ListParagraph"/>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3954969D" w:rsidR="00066725" w:rsidRDefault="0089709C" w:rsidP="00296D17">
      <w:pPr>
        <w:pStyle w:val="ListParagraph"/>
        <w:numPr>
          <w:ilvl w:val="1"/>
          <w:numId w:val="19"/>
        </w:numPr>
        <w:tabs>
          <w:tab w:val="left" w:pos="709"/>
        </w:tabs>
        <w:spacing w:before="90"/>
        <w:ind w:left="709" w:right="30" w:hanging="709"/>
        <w:jc w:val="both"/>
        <w:rPr>
          <w:rFonts w:ascii="Times New Roman" w:hAnsi="Times New Roman"/>
        </w:rPr>
      </w:pPr>
      <w:bookmarkStart w:id="0"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0"/>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w:t>
      </w:r>
      <w:r w:rsidR="00066725" w:rsidRPr="000902E6">
        <w:rPr>
          <w:rFonts w:ascii="Times New Roman" w:hAnsi="Times New Roman"/>
        </w:rPr>
        <w:t>nutné dle zákona č. 266/1994 Sb., o drahách, v platném znění, a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 jako součást tramvajové a trolejbusové</w:t>
      </w:r>
      <w:r w:rsidR="00BC3207">
        <w:rPr>
          <w:rFonts w:ascii="Times New Roman" w:eastAsia="Calibri" w:hAnsi="Times New Roman"/>
        </w:rPr>
        <w:t xml:space="preserve"> dráhy)</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xml:space="preserve">, s potvrzením zhotovitele o autenticitě kopií s originálem dokumentu s tím, že k těmto dokladům bude přiložen seznam obsahující jejich výčet opatřený potvrzením zhotovitele o jeho </w:t>
      </w:r>
      <w:r w:rsidR="00066725" w:rsidRPr="00066725">
        <w:rPr>
          <w:rFonts w:ascii="Times New Roman" w:hAnsi="Times New Roman"/>
        </w:rPr>
        <w:lastRenderedPageBreak/>
        <w:t>úplnosti.</w:t>
      </w:r>
      <w:bookmarkStart w:id="1"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1"/>
      <w:r w:rsidR="00066725">
        <w:rPr>
          <w:rFonts w:ascii="Times New Roman" w:hAnsi="Times New Roman"/>
        </w:rPr>
        <w:t>.</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498FFC5C" w:rsidR="007511A0" w:rsidRPr="007511A0" w:rsidRDefault="005F1C92" w:rsidP="00296D17">
      <w:pPr>
        <w:pStyle w:val="ListParagraph"/>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7852FA">
        <w:rPr>
          <w:rFonts w:ascii="Times New Roman" w:eastAsia="Calibri" w:hAnsi="Times New Roman"/>
        </w:rPr>
        <w:t>8</w:t>
      </w:r>
      <w:r w:rsidR="007852FA"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ListParagraph"/>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ListParagraph"/>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62F2F2" w:rsidR="001A4E11" w:rsidRDefault="000671AB" w:rsidP="00962D18">
      <w:pPr>
        <w:pStyle w:val="ListParagraph"/>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ListParagraph"/>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09AB99A" w:rsidR="00D773A5" w:rsidRDefault="00D773A5" w:rsidP="00296D17">
      <w:pPr>
        <w:pStyle w:val="ListParagraph"/>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ListParagraph"/>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CFA9F54" w:rsidR="00C504FE" w:rsidRPr="00454AA0" w:rsidRDefault="00C504FE" w:rsidP="00296D17">
      <w:pPr>
        <w:pStyle w:val="ListParagraph"/>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povinen vždy bezodkladně po dokončení části </w:t>
      </w:r>
      <w:r w:rsidR="00963488">
        <w:rPr>
          <w:rFonts w:ascii="Times New Roman" w:hAnsi="Times New Roman"/>
          <w:color w:val="000000"/>
        </w:rPr>
        <w:t>Díla (stavby)</w:t>
      </w:r>
      <w:r w:rsidRPr="00454AA0">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5577A995" w14:textId="7398AAEC" w:rsidR="00F666F6" w:rsidRPr="00250C4B" w:rsidRDefault="00F666F6" w:rsidP="00910B5F">
      <w:pPr>
        <w:pStyle w:val="ListParagraph"/>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lastRenderedPageBreak/>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5C66DB45" w:rsidR="004C7D74" w:rsidRPr="004C7D74" w:rsidRDefault="0003791C" w:rsidP="004C7D74">
      <w:pPr>
        <w:pStyle w:val="ListParagraph"/>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w:t>
      </w:r>
      <w:r>
        <w:rPr>
          <w:rFonts w:asciiTheme="majorBidi" w:hAnsiTheme="majorBidi" w:cstheme="majorBidi"/>
          <w:i/>
          <w:color w:val="000000" w:themeColor="text1"/>
          <w:highlight w:val="cyan"/>
        </w:rPr>
        <w:t>cenu</w:t>
      </w:r>
      <w:r w:rsidRPr="004471B1">
        <w:rPr>
          <w:rFonts w:asciiTheme="majorBidi" w:hAnsiTheme="majorBidi" w:cstheme="majorBidi"/>
          <w:i/>
          <w:color w:val="000000" w:themeColor="text1"/>
          <w:highlight w:val="cyan"/>
        </w:rPr>
        <w:t xml:space="preserve"> na </w:t>
      </w:r>
      <w:r w:rsidR="00A71699">
        <w:rPr>
          <w:rFonts w:asciiTheme="majorBidi" w:hAnsiTheme="majorBidi" w:cstheme="majorBidi"/>
          <w:i/>
          <w:color w:val="000000" w:themeColor="text1"/>
          <w:highlight w:val="cyan"/>
        </w:rPr>
        <w:t>10</w:t>
      </w:r>
      <w:r w:rsidR="00910B5F">
        <w:rPr>
          <w:rFonts w:asciiTheme="majorBidi" w:hAnsiTheme="majorBidi" w:cstheme="majorBidi"/>
          <w:i/>
          <w:color w:val="000000" w:themeColor="text1"/>
          <w:highlight w:val="cyan"/>
        </w:rPr>
        <w:t>2</w:t>
      </w:r>
      <w:r w:rsidR="00DA24B7">
        <w:rPr>
          <w:rFonts w:asciiTheme="majorBidi" w:hAnsiTheme="majorBidi" w:cstheme="majorBidi"/>
          <w:i/>
          <w:color w:val="000000" w:themeColor="text1"/>
          <w:highlight w:val="cyan"/>
        </w:rPr>
        <w:t>.000.000,- Kč bez DPH</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CZ CPA 42,</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07E03739" w14:textId="536DD712" w:rsidR="003D7918" w:rsidRPr="000902E6" w:rsidRDefault="00907145" w:rsidP="002A6273">
      <w:pPr>
        <w:pStyle w:val="ListParagraph"/>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27BB134C" w:rsidR="00ED3DAD" w:rsidRDefault="003D7918" w:rsidP="002A6273">
      <w:pPr>
        <w:pStyle w:val="ListParagraph"/>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ListParagraph"/>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 xml:space="preserve">Po podpisu Předávacího protokolu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6D5B9CCC" w:rsidR="001A4E11" w:rsidRDefault="00F666F6" w:rsidP="002A6273">
      <w:pPr>
        <w:pStyle w:val="ListParagraph"/>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lastRenderedPageBreak/>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ListParagraph"/>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ListParagraph"/>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ListParagraph"/>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37FAAE4" w:rsidR="00A117EE" w:rsidRPr="00C76353" w:rsidRDefault="00A117EE" w:rsidP="00C76353">
      <w:pPr>
        <w:pStyle w:val="ListParagraph"/>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p>
    <w:p w14:paraId="50952769" w14:textId="2FDFB392" w:rsidR="00F666F6" w:rsidRPr="00624C5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0515CE2D" w14:textId="073C9B49" w:rsidR="00762D7C" w:rsidRDefault="006B0967"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Faktury budou</w:t>
      </w:r>
      <w:r w:rsidR="006D4A68" w:rsidRPr="00624C5F">
        <w:rPr>
          <w:rFonts w:ascii="Times New Roman" w:hAnsi="Times New Roman"/>
          <w:sz w:val="22"/>
          <w:szCs w:val="22"/>
        </w:rPr>
        <w:t xml:space="preserve"> vystaveny ve formátu </w:t>
      </w:r>
      <w:r w:rsidR="006D4A68" w:rsidRPr="00C76353">
        <w:rPr>
          <w:rFonts w:ascii="Times New Roman" w:hAnsi="Times New Roman"/>
          <w:sz w:val="22"/>
          <w:szCs w:val="22"/>
        </w:rPr>
        <w:t>PDF</w:t>
      </w:r>
      <w:r w:rsidR="006D4A68" w:rsidRPr="00624C5F">
        <w:rPr>
          <w:rFonts w:ascii="Times New Roman" w:hAnsi="Times New Roman"/>
          <w:sz w:val="22"/>
          <w:szCs w:val="22"/>
        </w:rPr>
        <w:t xml:space="preserve"> a zaslány elektronicky na adresu </w:t>
      </w:r>
      <w:hyperlink r:id="rId13" w:history="1">
        <w:r w:rsidR="006D4A68" w:rsidRPr="00624C5F">
          <w:rPr>
            <w:rFonts w:ascii="Times New Roman" w:hAnsi="Times New Roman"/>
            <w:sz w:val="22"/>
            <w:szCs w:val="22"/>
          </w:rPr>
          <w:t>elektronicka.fakturace@dpo.cz</w:t>
        </w:r>
      </w:hyperlink>
      <w:r w:rsidR="006D4A68" w:rsidRPr="00624C5F">
        <w:rPr>
          <w:rFonts w:ascii="Times New Roman" w:hAnsi="Times New Roman"/>
          <w:sz w:val="22"/>
          <w:szCs w:val="22"/>
        </w:rPr>
        <w:t xml:space="preserve">. </w:t>
      </w:r>
    </w:p>
    <w:p w14:paraId="30933E75" w14:textId="7631E49E" w:rsidR="0068223E" w:rsidRPr="00762D7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 xml:space="preserve">Smluvní strany se dohodly na platbách formou bezhotovostního bankovního převodu na </w:t>
      </w:r>
      <w:r w:rsidR="00CC6AA6" w:rsidRPr="00762D7C">
        <w:rPr>
          <w:rFonts w:ascii="Times New Roman" w:hAnsi="Times New Roman"/>
          <w:sz w:val="22"/>
          <w:szCs w:val="22"/>
        </w:rPr>
        <w:t xml:space="preserve">bankovní </w:t>
      </w:r>
      <w:r w:rsidRPr="00762D7C">
        <w:rPr>
          <w:rFonts w:ascii="Times New Roman" w:hAnsi="Times New Roman"/>
          <w:sz w:val="22"/>
          <w:szCs w:val="22"/>
        </w:rPr>
        <w:t xml:space="preserve">účty uvedené </w:t>
      </w:r>
      <w:r w:rsidR="00CC6AA6" w:rsidRPr="00762D7C">
        <w:rPr>
          <w:rFonts w:ascii="Times New Roman" w:hAnsi="Times New Roman"/>
          <w:sz w:val="22"/>
          <w:szCs w:val="22"/>
        </w:rPr>
        <w:t xml:space="preserve">ve fakturách (daňových dokladech). Za správnost </w:t>
      </w:r>
      <w:r w:rsidR="00ED7CD7">
        <w:rPr>
          <w:rFonts w:ascii="Times New Roman" w:hAnsi="Times New Roman"/>
          <w:sz w:val="22"/>
          <w:szCs w:val="22"/>
        </w:rPr>
        <w:t xml:space="preserve">údajů o svém účtu </w:t>
      </w:r>
      <w:r w:rsidR="00CC6AA6" w:rsidRPr="00762D7C">
        <w:rPr>
          <w:rFonts w:ascii="Times New Roman" w:hAnsi="Times New Roman"/>
          <w:sz w:val="22"/>
          <w:szCs w:val="22"/>
        </w:rPr>
        <w:t>odpoví</w:t>
      </w:r>
      <w:r w:rsidR="00CC6AA6" w:rsidRPr="00624C5F">
        <w:rPr>
          <w:rFonts w:ascii="Times New Roman" w:hAnsi="Times New Roman"/>
          <w:sz w:val="22"/>
          <w:szCs w:val="22"/>
        </w:rPr>
        <w:t xml:space="preserve">dá zhotovitel. </w:t>
      </w:r>
      <w:r w:rsidR="0027664E" w:rsidRPr="00624C5F">
        <w:rPr>
          <w:rFonts w:ascii="Times New Roman" w:hAnsi="Times New Roman"/>
          <w:sz w:val="22"/>
          <w:szCs w:val="22"/>
        </w:rPr>
        <w:t>Bankovní účet, na který bude objedn</w:t>
      </w:r>
      <w:r w:rsidR="0027664E" w:rsidRPr="00762D7C">
        <w:rPr>
          <w:rFonts w:ascii="Times New Roman" w:hAnsi="Times New Roman"/>
          <w:sz w:val="22"/>
          <w:szCs w:val="22"/>
        </w:rPr>
        <w:t>atelem placeno, musí být vždy</w:t>
      </w:r>
      <w:r w:rsidR="0027664E" w:rsidRPr="00624C5F">
        <w:rPr>
          <w:rFonts w:ascii="Times New Roman" w:hAnsi="Times New Roman"/>
          <w:sz w:val="22"/>
          <w:szCs w:val="22"/>
        </w:rPr>
        <w:t xml:space="preserve"> </w:t>
      </w:r>
      <w:r w:rsidR="0027664E" w:rsidRPr="00762D7C">
        <w:rPr>
          <w:rFonts w:ascii="Times New Roman" w:hAnsi="Times New Roman"/>
          <w:sz w:val="22"/>
          <w:szCs w:val="22"/>
        </w:rPr>
        <w:t xml:space="preserve">bankovním účtem zhotovitele. </w:t>
      </w:r>
    </w:p>
    <w:p w14:paraId="1BCFEB7E" w14:textId="77777777" w:rsidR="00F666F6" w:rsidRPr="00762D7C"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39AE71E7" w:rsidR="00F666F6" w:rsidRPr="0023044E"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r w:rsidR="002C3AEB" w:rsidRPr="00962D18">
        <w:rPr>
          <w:rFonts w:ascii="Times New Roman" w:hAnsi="Times New Roman"/>
          <w:sz w:val="22"/>
          <w:szCs w:val="22"/>
        </w:rPr>
        <w:t xml:space="preserve">Na předmět </w:t>
      </w:r>
      <w:r w:rsidR="002C3AEB">
        <w:rPr>
          <w:rFonts w:ascii="Times New Roman" w:hAnsi="Times New Roman"/>
          <w:sz w:val="22"/>
          <w:szCs w:val="22"/>
        </w:rPr>
        <w:t>Díla</w:t>
      </w:r>
      <w:r w:rsidR="002C3AEB" w:rsidRPr="00962D18">
        <w:rPr>
          <w:rFonts w:ascii="Times New Roman" w:hAnsi="Times New Roman"/>
          <w:sz w:val="22"/>
          <w:szCs w:val="22"/>
        </w:rPr>
        <w:t xml:space="preserve"> objednatel předpokládá čerpání dotace z prostředků EU. Název a číslo dotovaného projektu je</w:t>
      </w:r>
      <w:r w:rsidR="0023044E">
        <w:rPr>
          <w:rFonts w:ascii="Times New Roman" w:hAnsi="Times New Roman"/>
          <w:sz w:val="22"/>
          <w:szCs w:val="22"/>
        </w:rPr>
        <w:t xml:space="preserve"> </w:t>
      </w:r>
      <w:r w:rsidR="00C2343E">
        <w:rPr>
          <w:rFonts w:ascii="Times New Roman" w:hAnsi="Times New Roman"/>
          <w:sz w:val="22"/>
          <w:szCs w:val="22"/>
        </w:rPr>
        <w:t>„</w:t>
      </w:r>
      <w:r w:rsidR="0023044E" w:rsidRPr="00C76353">
        <w:rPr>
          <w:rFonts w:ascii="Times New Roman" w:hAnsi="Times New Roman"/>
          <w:sz w:val="22"/>
          <w:szCs w:val="22"/>
        </w:rPr>
        <w:t>ITI – Modernizace tramvajových tratí DPO</w:t>
      </w:r>
      <w:r w:rsidR="00C2343E">
        <w:rPr>
          <w:rFonts w:ascii="Times New Roman" w:hAnsi="Times New Roman"/>
          <w:sz w:val="22"/>
          <w:szCs w:val="22"/>
        </w:rPr>
        <w:t>“</w:t>
      </w:r>
      <w:r w:rsidR="0023044E" w:rsidRPr="00C76353">
        <w:rPr>
          <w:rFonts w:ascii="Times New Roman" w:hAnsi="Times New Roman"/>
          <w:sz w:val="22"/>
          <w:szCs w:val="22"/>
        </w:rPr>
        <w:t xml:space="preserve">, </w:t>
      </w:r>
      <w:proofErr w:type="spellStart"/>
      <w:r w:rsidR="0023044E" w:rsidRPr="00C76353">
        <w:rPr>
          <w:rFonts w:ascii="Times New Roman" w:hAnsi="Times New Roman"/>
          <w:sz w:val="22"/>
          <w:szCs w:val="22"/>
        </w:rPr>
        <w:t>reg</w:t>
      </w:r>
      <w:proofErr w:type="spellEnd"/>
      <w:r w:rsidR="0023044E" w:rsidRPr="00C76353">
        <w:rPr>
          <w:rFonts w:ascii="Times New Roman" w:hAnsi="Times New Roman"/>
          <w:sz w:val="22"/>
          <w:szCs w:val="22"/>
        </w:rPr>
        <w:t>. číslo.: CZ.04.1.40/0.0/0.0/18_057/0000419</w:t>
      </w:r>
      <w:r w:rsidR="0023044E">
        <w:rPr>
          <w:rFonts w:ascii="Times New Roman" w:hAnsi="Times New Roman"/>
          <w:sz w:val="22"/>
          <w:szCs w:val="22"/>
        </w:rPr>
        <w:t xml:space="preserve">. </w:t>
      </w:r>
      <w:r w:rsidR="002C3AEB" w:rsidRPr="00454AA0">
        <w:rPr>
          <w:rFonts w:ascii="Times New Roman" w:hAnsi="Times New Roman"/>
          <w:sz w:val="22"/>
          <w:szCs w:val="22"/>
        </w:rPr>
        <w:t xml:space="preserve">Uvedený název a číslo projektu je </w:t>
      </w:r>
      <w:r w:rsidR="007C15BF" w:rsidRPr="00454AA0">
        <w:rPr>
          <w:rFonts w:ascii="Times New Roman" w:hAnsi="Times New Roman"/>
          <w:sz w:val="22"/>
          <w:szCs w:val="22"/>
        </w:rPr>
        <w:t xml:space="preserve">zhotovitel </w:t>
      </w:r>
      <w:r w:rsidR="002C3AEB" w:rsidRPr="00454AA0">
        <w:rPr>
          <w:rFonts w:ascii="Times New Roman" w:hAnsi="Times New Roman"/>
          <w:sz w:val="22"/>
          <w:szCs w:val="22"/>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ListParagraph"/>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2FE55B76" w:rsidR="000E5644" w:rsidRPr="0024489C" w:rsidRDefault="000E5644" w:rsidP="009263AA">
      <w:pPr>
        <w:pStyle w:val="Text"/>
        <w:numPr>
          <w:ilvl w:val="0"/>
          <w:numId w:val="36"/>
        </w:numPr>
        <w:tabs>
          <w:tab w:val="left" w:pos="709"/>
        </w:tabs>
        <w:spacing w:before="90" w:line="240" w:lineRule="auto"/>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Pr="0024489C">
        <w:rPr>
          <w:rFonts w:asciiTheme="majorBidi" w:hAnsiTheme="majorBidi" w:cstheme="majorBidi"/>
          <w:sz w:val="22"/>
          <w:szCs w:val="22"/>
        </w:rPr>
        <w:t>,</w:t>
      </w:r>
    </w:p>
    <w:p w14:paraId="341A266E" w14:textId="141B8D5E" w:rsidR="009263AA" w:rsidRPr="0024489C" w:rsidRDefault="000E5644" w:rsidP="00D84B22">
      <w:pPr>
        <w:pStyle w:val="Text"/>
        <w:numPr>
          <w:ilvl w:val="0"/>
          <w:numId w:val="36"/>
        </w:numPr>
        <w:tabs>
          <w:tab w:val="left" w:pos="709"/>
        </w:tabs>
        <w:spacing w:before="90" w:line="240" w:lineRule="auto"/>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p>
    <w:p w14:paraId="33C65F3C" w14:textId="51981B69"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p>
    <w:p w14:paraId="2A6A059F" w14:textId="3D2BB795" w:rsidR="009263AA" w:rsidRPr="00E03E5A" w:rsidRDefault="009263AA" w:rsidP="00E03E5A">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 xml:space="preserve">íla soupis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w:t>
      </w:r>
      <w:r w:rsidR="00F944F1">
        <w:rPr>
          <w:rFonts w:asciiTheme="majorBidi" w:hAnsiTheme="majorBidi" w:cstheme="majorBidi"/>
          <w:sz w:val="22"/>
          <w:szCs w:val="22"/>
        </w:rPr>
        <w:t xml:space="preserve">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w:t>
      </w:r>
      <w:r w:rsidR="00DF7A04">
        <w:rPr>
          <w:rFonts w:asciiTheme="majorBidi" w:hAnsiTheme="majorBidi" w:cstheme="majorBidi"/>
          <w:sz w:val="22"/>
          <w:szCs w:val="22"/>
        </w:rPr>
        <w:t>Na zařízení v tomto soupise neuvedená se vztahuje záruční doba v délce 60 měsíců.</w:t>
      </w:r>
    </w:p>
    <w:p w14:paraId="570A9F32" w14:textId="27F8BAD3"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lastRenderedPageBreak/>
        <w:t>Záruční doba začíná běžet</w:t>
      </w:r>
      <w:r w:rsidRPr="003A1F1B">
        <w:rPr>
          <w:rFonts w:ascii="Times New Roman" w:hAnsi="Times New Roman"/>
          <w:sz w:val="22"/>
          <w:szCs w:val="22"/>
        </w:rPr>
        <w:t xml:space="preserve"> </w:t>
      </w:r>
      <w:r w:rsidRPr="003A1F1B">
        <w:rPr>
          <w:rFonts w:ascii="Times New Roman" w:hAnsi="Times New Roman"/>
          <w:color w:val="auto"/>
          <w:sz w:val="22"/>
          <w:szCs w:val="22"/>
        </w:rPr>
        <w:t>ode dne podpisu Předávacího protokolu</w:t>
      </w:r>
      <w:r w:rsidR="007C15BF" w:rsidRPr="003A1F1B">
        <w:rPr>
          <w:rFonts w:ascii="Times New Roman" w:hAnsi="Times New Roman"/>
          <w:color w:val="auto"/>
          <w:sz w:val="22"/>
          <w:szCs w:val="22"/>
        </w:rPr>
        <w:t>, ale prodlužuje se (na konci) o dobu, po kterou zhotovitel odstraňoval drobné vady a nedodělky</w:t>
      </w:r>
      <w:r w:rsidR="007866E3">
        <w:rPr>
          <w:rFonts w:ascii="Times New Roman" w:hAnsi="Times New Roman"/>
          <w:color w:val="auto"/>
          <w:sz w:val="22"/>
          <w:szCs w:val="22"/>
        </w:rPr>
        <w:t xml:space="preserve"> (</w:t>
      </w:r>
      <w:r w:rsidR="007866E3" w:rsidRPr="00526537">
        <w:rPr>
          <w:rFonts w:ascii="Times New Roman" w:hAnsi="Times New Roman"/>
          <w:color w:val="auto"/>
          <w:sz w:val="22"/>
          <w:szCs w:val="22"/>
        </w:rPr>
        <w:t>vady a nedodělky nebránící užívání</w:t>
      </w:r>
      <w:r w:rsidR="007866E3">
        <w:rPr>
          <w:rFonts w:ascii="Times New Roman" w:hAnsi="Times New Roman"/>
          <w:color w:val="auto"/>
          <w:sz w:val="22"/>
          <w:szCs w:val="22"/>
        </w:rPr>
        <w:t>)</w:t>
      </w:r>
      <w:r w:rsidR="007C15BF" w:rsidRPr="003A1F1B">
        <w:rPr>
          <w:rFonts w:ascii="Times New Roman" w:hAnsi="Times New Roman"/>
          <w:color w:val="auto"/>
          <w:sz w:val="22"/>
          <w:szCs w:val="22"/>
        </w:rPr>
        <w:t xml:space="preserve"> do </w:t>
      </w:r>
      <w:r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6AB78AE1"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nemá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w:t>
      </w:r>
      <w:r w:rsidR="002C3AEB">
        <w:rPr>
          <w:rFonts w:ascii="Times New Roman" w:hAnsi="Times New Roman"/>
          <w:color w:val="auto"/>
          <w:sz w:val="22"/>
          <w:szCs w:val="22"/>
        </w:rPr>
        <w:t xml:space="preserve">nebo autobusové </w:t>
      </w:r>
      <w:r w:rsidRPr="00432884">
        <w:rPr>
          <w:rFonts w:ascii="Times New Roman" w:hAnsi="Times New Roman"/>
          <w:color w:val="auto"/>
          <w:sz w:val="22"/>
          <w:szCs w:val="22"/>
        </w:rPr>
        <w:t>dopravy,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(datovou zprávou</w:t>
      </w:r>
      <w:r w:rsidR="002C3AEB" w:rsidRPr="00962D18">
        <w:rPr>
          <w:rFonts w:ascii="Times New Roman" w:hAnsi="Times New Roman"/>
          <w:sz w:val="22"/>
          <w:szCs w:val="22"/>
        </w:rPr>
        <w:t>, e-mailem, faxem</w:t>
      </w:r>
      <w:r w:rsidRPr="00250C4B">
        <w:rPr>
          <w:rFonts w:ascii="Times New Roman" w:hAnsi="Times New Roman"/>
          <w:sz w:val="22"/>
          <w:szCs w:val="22"/>
        </w:rPr>
        <w:t xml:space="preserve"> nebo doporučeným dopisem na adresu </w:t>
      </w:r>
      <w:r w:rsidR="00803E9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5CBF190A"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w:t>
      </w:r>
      <w:r w:rsidR="008616D8">
        <w:rPr>
          <w:rFonts w:ascii="Times New Roman" w:hAnsi="Times New Roman"/>
          <w:color w:val="auto"/>
          <w:sz w:val="22"/>
          <w:szCs w:val="22"/>
        </w:rPr>
        <w:t xml:space="preserve">nebo autobusové </w:t>
      </w:r>
      <w:r w:rsidRPr="00432884">
        <w:rPr>
          <w:rFonts w:ascii="Times New Roman" w:hAnsi="Times New Roman"/>
          <w:color w:val="auto"/>
          <w:sz w:val="22"/>
          <w:szCs w:val="22"/>
        </w:rPr>
        <w:t>dopravy,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p>
    <w:p w14:paraId="6D82C20E" w14:textId="380289BC"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 xml:space="preserve">Na provedené odstranění vady poskytne zhotovitel záruku za jakost v délce minimálně 12 měsíců (ne však </w:t>
      </w:r>
      <w:proofErr w:type="gramStart"/>
      <w:r w:rsidRPr="0024489C">
        <w:rPr>
          <w:rFonts w:ascii="Times New Roman" w:hAnsi="Times New Roman"/>
          <w:color w:val="auto"/>
          <w:sz w:val="22"/>
          <w:szCs w:val="22"/>
        </w:rPr>
        <w:t>méně</w:t>
      </w:r>
      <w:proofErr w:type="gramEnd"/>
      <w:r w:rsidRPr="0024489C">
        <w:rPr>
          <w:rFonts w:ascii="Times New Roman" w:hAnsi="Times New Roman"/>
          <w:color w:val="auto"/>
          <w:sz w:val="22"/>
          <w:szCs w:val="22"/>
        </w:rPr>
        <w:t xml:space="preserve">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556E486A"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 xml:space="preserve">Smluvní strany se dohodly, že v případě výskytu </w:t>
      </w:r>
      <w:r w:rsidR="00803E97">
        <w:rPr>
          <w:rFonts w:ascii="Times New Roman" w:hAnsi="Times New Roman"/>
          <w:sz w:val="22"/>
          <w:szCs w:val="22"/>
        </w:rPr>
        <w:t xml:space="preserve">jakékoli </w:t>
      </w:r>
      <w:r w:rsidRPr="000902E6">
        <w:rPr>
          <w:rFonts w:ascii="Times New Roman" w:hAnsi="Times New Roman"/>
          <w:sz w:val="22"/>
          <w:szCs w:val="22"/>
        </w:rPr>
        <w:t xml:space="preserve">vady, která má vliv na přerušení drážní </w:t>
      </w:r>
      <w:r w:rsidR="007E60E1">
        <w:rPr>
          <w:rFonts w:ascii="Times New Roman" w:hAnsi="Times New Roman"/>
          <w:sz w:val="22"/>
          <w:szCs w:val="22"/>
        </w:rPr>
        <w:t xml:space="preserve">nebo autobusové </w:t>
      </w:r>
      <w:r w:rsidRPr="000902E6">
        <w:rPr>
          <w:rFonts w:ascii="Times New Roman" w:hAnsi="Times New Roman"/>
          <w:sz w:val="22"/>
          <w:szCs w:val="22"/>
        </w:rPr>
        <w:t>dopravy</w:t>
      </w:r>
      <w:r w:rsidR="00803E97">
        <w:rPr>
          <w:rFonts w:ascii="Times New Roman" w:hAnsi="Times New Roman"/>
          <w:sz w:val="22"/>
          <w:szCs w:val="22"/>
        </w:rPr>
        <w:t xml:space="preserve"> po dobu záruční doby 60 měsíců dle bodu 8.1 této smlouvy</w:t>
      </w:r>
      <w:r w:rsidRPr="000902E6">
        <w:rPr>
          <w:rFonts w:ascii="Times New Roman" w:hAnsi="Times New Roman"/>
          <w:sz w:val="22"/>
          <w:szCs w:val="22"/>
        </w:rPr>
        <w:t>, zavazuje se zhotovitel</w:t>
      </w:r>
      <w:r w:rsidR="00002758">
        <w:rPr>
          <w:rFonts w:ascii="Times New Roman" w:hAnsi="Times New Roman"/>
          <w:sz w:val="22"/>
          <w:szCs w:val="22"/>
        </w:rPr>
        <w:t xml:space="preserve"> 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v bodě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xml:space="preserve">, a to bez ohledu,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ListParagraph"/>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 v 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29425939" w14:textId="740E92AE" w:rsidR="00FB65D3" w:rsidRPr="00DA24B7"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0711">
        <w:rPr>
          <w:rFonts w:ascii="Times New Roman" w:hAnsi="Times New Roman"/>
          <w:sz w:val="22"/>
          <w:szCs w:val="22"/>
        </w:rPr>
        <w:t xml:space="preserve">V případě, že dojde ze strany zhotovitele k překročení doby </w:t>
      </w:r>
      <w:r w:rsidRPr="00454AA0">
        <w:rPr>
          <w:rFonts w:ascii="Times New Roman" w:hAnsi="Times New Roman"/>
          <w:sz w:val="22"/>
          <w:szCs w:val="22"/>
        </w:rPr>
        <w:t xml:space="preserve">výluky </w:t>
      </w:r>
      <w:r w:rsidR="00C276F2" w:rsidRPr="00454AA0">
        <w:rPr>
          <w:rFonts w:ascii="Times New Roman" w:hAnsi="Times New Roman"/>
          <w:sz w:val="22"/>
          <w:szCs w:val="22"/>
        </w:rPr>
        <w:t>drážního</w:t>
      </w:r>
      <w:r w:rsidRPr="00454AA0">
        <w:rPr>
          <w:rFonts w:ascii="Times New Roman" w:hAnsi="Times New Roman"/>
          <w:sz w:val="22"/>
          <w:szCs w:val="22"/>
        </w:rPr>
        <w:t xml:space="preserve"> provozu</w:t>
      </w:r>
      <w:r w:rsidR="00CC18E3" w:rsidRPr="00454AA0">
        <w:rPr>
          <w:rFonts w:ascii="Times New Roman" w:hAnsi="Times New Roman"/>
          <w:sz w:val="22"/>
          <w:szCs w:val="22"/>
        </w:rPr>
        <w:t xml:space="preserve"> </w:t>
      </w:r>
      <w:r w:rsidRPr="00454AA0">
        <w:rPr>
          <w:rFonts w:ascii="Times New Roman" w:hAnsi="Times New Roman"/>
          <w:sz w:val="22"/>
          <w:szCs w:val="22"/>
        </w:rPr>
        <w:t>uveden</w:t>
      </w:r>
      <w:r w:rsidR="0019166C" w:rsidRPr="00454AA0">
        <w:rPr>
          <w:rFonts w:ascii="Times New Roman" w:hAnsi="Times New Roman"/>
          <w:sz w:val="22"/>
          <w:szCs w:val="22"/>
        </w:rPr>
        <w:t>é</w:t>
      </w:r>
      <w:r w:rsidRPr="00454AA0">
        <w:rPr>
          <w:rFonts w:ascii="Times New Roman" w:hAnsi="Times New Roman"/>
          <w:sz w:val="22"/>
          <w:szCs w:val="22"/>
        </w:rPr>
        <w:t xml:space="preserve"> </w:t>
      </w:r>
      <w:r w:rsidR="00ED7CD7" w:rsidRPr="00454AA0">
        <w:rPr>
          <w:rFonts w:ascii="Times New Roman" w:hAnsi="Times New Roman"/>
          <w:sz w:val="22"/>
          <w:szCs w:val="22"/>
        </w:rPr>
        <w:t xml:space="preserve">v </w:t>
      </w:r>
      <w:r w:rsidRPr="00454AA0">
        <w:rPr>
          <w:rFonts w:ascii="Times New Roman" w:hAnsi="Times New Roman"/>
          <w:sz w:val="22"/>
          <w:szCs w:val="22"/>
        </w:rPr>
        <w:t>bod</w:t>
      </w:r>
      <w:r w:rsidR="00ED7CD7" w:rsidRPr="00454AA0">
        <w:rPr>
          <w:rFonts w:ascii="Times New Roman" w:hAnsi="Times New Roman"/>
          <w:sz w:val="22"/>
          <w:szCs w:val="22"/>
        </w:rPr>
        <w:t>ě</w:t>
      </w:r>
      <w:r w:rsidRPr="00454AA0">
        <w:rPr>
          <w:rFonts w:ascii="Times New Roman" w:hAnsi="Times New Roman"/>
          <w:sz w:val="22"/>
          <w:szCs w:val="22"/>
        </w:rPr>
        <w:t xml:space="preserve"> </w:t>
      </w:r>
      <w:r w:rsidR="00450711" w:rsidRPr="00454AA0">
        <w:rPr>
          <w:rFonts w:ascii="Times New Roman" w:hAnsi="Times New Roman"/>
          <w:sz w:val="22"/>
          <w:szCs w:val="22"/>
        </w:rPr>
        <w:t>5</w:t>
      </w:r>
      <w:r w:rsidRPr="00454AA0">
        <w:rPr>
          <w:rFonts w:ascii="Times New Roman" w:hAnsi="Times New Roman"/>
          <w:sz w:val="22"/>
          <w:szCs w:val="22"/>
        </w:rPr>
        <w:t>.2</w:t>
      </w:r>
      <w:r w:rsidR="001A70E7" w:rsidRPr="00454AA0">
        <w:rPr>
          <w:rFonts w:ascii="Times New Roman" w:hAnsi="Times New Roman"/>
          <w:sz w:val="22"/>
          <w:szCs w:val="22"/>
        </w:rPr>
        <w:t xml:space="preserve"> této smlouvy</w:t>
      </w:r>
      <w:r w:rsidRPr="00454AA0">
        <w:rPr>
          <w:rFonts w:ascii="Times New Roman" w:hAnsi="Times New Roman"/>
          <w:sz w:val="22"/>
          <w:szCs w:val="22"/>
        </w:rPr>
        <w:t xml:space="preserve">, </w:t>
      </w:r>
      <w:r w:rsidR="001A70E7" w:rsidRPr="00454AA0">
        <w:rPr>
          <w:rFonts w:ascii="Times New Roman" w:hAnsi="Times New Roman"/>
          <w:sz w:val="22"/>
          <w:szCs w:val="22"/>
        </w:rPr>
        <w:t xml:space="preserve">je </w:t>
      </w:r>
      <w:r w:rsidR="00934086" w:rsidRPr="00454AA0">
        <w:rPr>
          <w:rFonts w:ascii="Times New Roman" w:hAnsi="Times New Roman"/>
          <w:sz w:val="22"/>
          <w:szCs w:val="22"/>
        </w:rPr>
        <w:t xml:space="preserve">objednatel oprávněn požadovat po </w:t>
      </w:r>
      <w:r w:rsidR="001A70E7" w:rsidRPr="00454AA0">
        <w:rPr>
          <w:rFonts w:ascii="Times New Roman" w:hAnsi="Times New Roman"/>
          <w:sz w:val="22"/>
          <w:szCs w:val="22"/>
        </w:rPr>
        <w:t>zhotovitel</w:t>
      </w:r>
      <w:r w:rsidR="00934086" w:rsidRPr="00454AA0">
        <w:rPr>
          <w:rFonts w:ascii="Times New Roman" w:hAnsi="Times New Roman"/>
          <w:sz w:val="22"/>
          <w:szCs w:val="22"/>
        </w:rPr>
        <w:t>i</w:t>
      </w:r>
      <w:r w:rsidR="001A70E7" w:rsidRPr="00454AA0">
        <w:rPr>
          <w:rFonts w:ascii="Times New Roman" w:hAnsi="Times New Roman"/>
          <w:sz w:val="22"/>
          <w:szCs w:val="22"/>
        </w:rPr>
        <w:t xml:space="preserve"> </w:t>
      </w:r>
      <w:r w:rsidRPr="00454AA0">
        <w:rPr>
          <w:rFonts w:ascii="Times New Roman" w:hAnsi="Times New Roman"/>
          <w:sz w:val="22"/>
          <w:szCs w:val="22"/>
        </w:rPr>
        <w:t xml:space="preserve">smluvní pokutu ve výši </w:t>
      </w:r>
      <w:r w:rsidR="006F6270" w:rsidRPr="00454AA0">
        <w:rPr>
          <w:rFonts w:ascii="Times New Roman" w:hAnsi="Times New Roman"/>
          <w:sz w:val="22"/>
          <w:szCs w:val="22"/>
        </w:rPr>
        <w:t>30</w:t>
      </w:r>
      <w:r w:rsidRPr="00454AA0">
        <w:rPr>
          <w:rFonts w:ascii="Times New Roman" w:hAnsi="Times New Roman"/>
          <w:sz w:val="22"/>
          <w:szCs w:val="22"/>
        </w:rPr>
        <w:t xml:space="preserve">.000,- Kč (slovy </w:t>
      </w:r>
      <w:r w:rsidR="006F6270" w:rsidRPr="00454AA0">
        <w:rPr>
          <w:rFonts w:ascii="Times New Roman" w:hAnsi="Times New Roman"/>
          <w:sz w:val="22"/>
          <w:szCs w:val="22"/>
        </w:rPr>
        <w:t xml:space="preserve">třicet </w:t>
      </w:r>
      <w:r w:rsidR="00267442" w:rsidRPr="00454AA0">
        <w:rPr>
          <w:rFonts w:ascii="Times New Roman" w:hAnsi="Times New Roman"/>
          <w:sz w:val="22"/>
          <w:szCs w:val="22"/>
        </w:rPr>
        <w:t xml:space="preserve">tisíc </w:t>
      </w:r>
      <w:r w:rsidRPr="00454AA0">
        <w:rPr>
          <w:rFonts w:ascii="Times New Roman" w:hAnsi="Times New Roman"/>
          <w:sz w:val="22"/>
          <w:szCs w:val="22"/>
        </w:rPr>
        <w:t>korun</w:t>
      </w:r>
      <w:r w:rsidR="001A70E7" w:rsidRPr="00454AA0">
        <w:rPr>
          <w:rFonts w:ascii="Times New Roman" w:hAnsi="Times New Roman"/>
          <w:sz w:val="22"/>
          <w:szCs w:val="22"/>
        </w:rPr>
        <w:t xml:space="preserve"> </w:t>
      </w:r>
      <w:r w:rsidR="001A70E7" w:rsidRPr="00DA24B7">
        <w:rPr>
          <w:rFonts w:ascii="Times New Roman" w:hAnsi="Times New Roman"/>
          <w:sz w:val="22"/>
          <w:szCs w:val="22"/>
        </w:rPr>
        <w:t>českých</w:t>
      </w:r>
      <w:r w:rsidRPr="00DA24B7">
        <w:rPr>
          <w:rFonts w:ascii="Times New Roman" w:hAnsi="Times New Roman"/>
          <w:sz w:val="22"/>
          <w:szCs w:val="22"/>
        </w:rPr>
        <w:t xml:space="preserve">) za každou i započatou hodinu </w:t>
      </w:r>
      <w:r w:rsidR="00FB65D3" w:rsidRPr="00DA24B7">
        <w:rPr>
          <w:rFonts w:ascii="Times New Roman" w:hAnsi="Times New Roman"/>
          <w:sz w:val="22"/>
          <w:szCs w:val="22"/>
        </w:rPr>
        <w:t xml:space="preserve">překračující sjednanou maximální dobu výluky </w:t>
      </w:r>
      <w:r w:rsidR="00C276F2" w:rsidRPr="00DA24B7">
        <w:rPr>
          <w:rFonts w:ascii="Times New Roman" w:hAnsi="Times New Roman"/>
          <w:sz w:val="22"/>
          <w:szCs w:val="22"/>
        </w:rPr>
        <w:t>drážní</w:t>
      </w:r>
      <w:r w:rsidR="00FB65D3" w:rsidRPr="00DA24B7">
        <w:rPr>
          <w:rFonts w:ascii="Times New Roman" w:hAnsi="Times New Roman"/>
          <w:sz w:val="22"/>
          <w:szCs w:val="22"/>
        </w:rPr>
        <w:t>ho provozu</w:t>
      </w:r>
      <w:r w:rsidRPr="00DA24B7">
        <w:rPr>
          <w:rFonts w:ascii="Times New Roman" w:hAnsi="Times New Roman"/>
          <w:sz w:val="22"/>
          <w:szCs w:val="22"/>
        </w:rPr>
        <w:t>.</w:t>
      </w:r>
    </w:p>
    <w:p w14:paraId="4980295B" w14:textId="0FC13B2F"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V případě prodlení zhotovitele (i) s nástupem na odstraňování záručních vad, které vedou k přerušení drážní</w:t>
      </w:r>
      <w:r w:rsidR="007E60E1">
        <w:rPr>
          <w:rFonts w:ascii="Times New Roman" w:hAnsi="Times New Roman"/>
          <w:sz w:val="22"/>
          <w:szCs w:val="22"/>
        </w:rPr>
        <w:t xml:space="preserve"> nebo autobusové</w:t>
      </w:r>
      <w:r w:rsidRPr="00DA24B7">
        <w:rPr>
          <w:rFonts w:ascii="Times New Roman" w:hAnsi="Times New Roman"/>
          <w:sz w:val="22"/>
          <w:szCs w:val="22"/>
        </w:rPr>
        <w:t xml:space="preserve"> dopravy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s odstraněním záručních vad, které vedou k přerušení drážní dopravy v termínu dle bodu 8.4 této smlouvy, je objednatel oprávněn požadovat po zhotoviteli smluvní pokutu ve výši 15.000,- Kč (slovy patnáct tisíc korun českých) za každou i započatou hodinu prodlení.</w:t>
      </w:r>
    </w:p>
    <w:p w14:paraId="02A7FEA7" w14:textId="1D162E0A"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lastRenderedPageBreak/>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záručních vad, které nevedou k přerušení </w:t>
      </w:r>
      <w:r w:rsidR="00C276F2" w:rsidRPr="00171DC0">
        <w:rPr>
          <w:rFonts w:ascii="Times New Roman" w:hAnsi="Times New Roman"/>
          <w:sz w:val="22"/>
          <w:szCs w:val="22"/>
        </w:rPr>
        <w:t>drážní</w:t>
      </w:r>
      <w:r w:rsidRPr="00171DC0">
        <w:rPr>
          <w:rFonts w:ascii="Times New Roman" w:hAnsi="Times New Roman"/>
          <w:sz w:val="22"/>
          <w:szCs w:val="22"/>
        </w:rPr>
        <w:t xml:space="preserve"> dopravy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smluvní pokutu ve výši 5.000,-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357E3B22"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 xml:space="preserve">12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r w:rsidR="00DD21B1">
        <w:rPr>
          <w:rFonts w:ascii="Times New Roman" w:hAnsi="Times New Roman"/>
          <w:sz w:val="22"/>
          <w:szCs w:val="22"/>
        </w:rPr>
        <w:t>5.000,-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22B01F5" w14:textId="46AF6383"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7852FA">
        <w:rPr>
          <w:rFonts w:ascii="Times New Roman" w:hAnsi="Times New Roman"/>
          <w:sz w:val="22"/>
          <w:szCs w:val="22"/>
        </w:rPr>
        <w:t xml:space="preserve">13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212C61EF" w14:textId="70443D8A" w:rsidR="00633FE0" w:rsidRPr="00D773A5"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r w:rsidR="00633FE0" w:rsidRPr="00C76353">
        <w:rPr>
          <w:rFonts w:ascii="Times New Roman" w:hAnsi="Times New Roman"/>
          <w:sz w:val="22"/>
          <w:szCs w:val="22"/>
        </w:rPr>
        <w:t xml:space="preserve">10.000,- Kč (slovy deset tisíc korun) za každý zjištěný případ. </w:t>
      </w:r>
    </w:p>
    <w:p w14:paraId="26196390" w14:textId="34CD6B68"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r w:rsidR="00204246">
        <w:rPr>
          <w:rFonts w:ascii="Times New Roman" w:hAnsi="Times New Roman"/>
          <w:sz w:val="22"/>
          <w:szCs w:val="22"/>
        </w:rPr>
        <w:t>10</w:t>
      </w:r>
      <w:r w:rsidRPr="00593785">
        <w:rPr>
          <w:rFonts w:ascii="Times New Roman" w:hAnsi="Times New Roman"/>
          <w:sz w:val="22"/>
          <w:szCs w:val="22"/>
        </w:rPr>
        <w:t>0.000,-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smluvní pokutu ve výši 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593785">
        <w:rPr>
          <w:rFonts w:ascii="Times New Roman" w:hAnsi="Times New Roman"/>
          <w:sz w:val="22"/>
          <w:szCs w:val="22"/>
        </w:rPr>
        <w:t>50.000,-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08DDB176" w14:textId="634464BE" w:rsidR="00AF22B8" w:rsidRDefault="0087792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w:t>
      </w:r>
      <w:r>
        <w:rPr>
          <w:rFonts w:ascii="Times New Roman" w:hAnsi="Times New Roman"/>
          <w:sz w:val="22"/>
          <w:szCs w:val="22"/>
        </w:rPr>
        <w:t>smluvní strana poruší povinnost</w:t>
      </w:r>
      <w:r w:rsidR="009558E1">
        <w:rPr>
          <w:rFonts w:ascii="Times New Roman" w:hAnsi="Times New Roman"/>
          <w:sz w:val="22"/>
          <w:szCs w:val="22"/>
        </w:rPr>
        <w:t xml:space="preserve"> mlčenlivosti</w:t>
      </w:r>
      <w:r>
        <w:rPr>
          <w:rFonts w:ascii="Times New Roman" w:hAnsi="Times New Roman"/>
          <w:sz w:val="22"/>
          <w:szCs w:val="22"/>
        </w:rPr>
        <w:t xml:space="preserve"> 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6</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druhá smluvní strana oprávněna požadovat po smluvní straně, která danou povinnost porušila</w:t>
      </w:r>
      <w:r w:rsidR="0008624E">
        <w:rPr>
          <w:rFonts w:ascii="Times New Roman" w:hAnsi="Times New Roman"/>
          <w:sz w:val="22"/>
          <w:szCs w:val="22"/>
        </w:rPr>
        <w:t>,</w:t>
      </w:r>
      <w:r>
        <w:rPr>
          <w:rFonts w:ascii="Times New Roman" w:hAnsi="Times New Roman"/>
          <w:sz w:val="22"/>
          <w:szCs w:val="22"/>
        </w:rPr>
        <w:t xml:space="preserve"> </w:t>
      </w:r>
      <w:r w:rsidRPr="00250C4B">
        <w:rPr>
          <w:rFonts w:ascii="Times New Roman" w:hAnsi="Times New Roman"/>
          <w:sz w:val="22"/>
          <w:szCs w:val="22"/>
        </w:rPr>
        <w:t xml:space="preserve">smluvní pokutu ve výši </w:t>
      </w:r>
      <w:r w:rsidRPr="00593785">
        <w:rPr>
          <w:rFonts w:ascii="Times New Roman" w:hAnsi="Times New Roman"/>
          <w:sz w:val="22"/>
          <w:szCs w:val="22"/>
        </w:rPr>
        <w:t>500.000,- Kč</w:t>
      </w:r>
      <w:r w:rsidRPr="00250C4B">
        <w:rPr>
          <w:rFonts w:ascii="Times New Roman" w:hAnsi="Times New Roman"/>
          <w:sz w:val="22"/>
          <w:szCs w:val="22"/>
        </w:rPr>
        <w:t xml:space="preserve"> (slovy p</w:t>
      </w:r>
      <w:r>
        <w:rPr>
          <w:rFonts w:ascii="Times New Roman" w:hAnsi="Times New Roman"/>
          <w:sz w:val="22"/>
          <w:szCs w:val="22"/>
        </w:rPr>
        <w:t>ět</w:t>
      </w:r>
      <w:r w:rsidR="00834A3E">
        <w:rPr>
          <w:rFonts w:ascii="Times New Roman" w:hAnsi="Times New Roman"/>
          <w:sz w:val="22"/>
          <w:szCs w:val="22"/>
        </w:rPr>
        <w:t xml:space="preserve"> </w:t>
      </w:r>
      <w:r>
        <w:rPr>
          <w:rFonts w:ascii="Times New Roman" w:hAnsi="Times New Roman"/>
          <w:sz w:val="22"/>
          <w:szCs w:val="22"/>
        </w:rPr>
        <w:t xml:space="preserv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51D9BAF1" w14:textId="5BE1D7DF"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6935D6">
        <w:rPr>
          <w:rFonts w:ascii="Times New Roman" w:hAnsi="Times New Roman"/>
          <w:sz w:val="22"/>
          <w:szCs w:val="22"/>
        </w:rPr>
        <w:t>10.000,-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77777777"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 z dlužné částky za každý i započatý den prodlení.</w:t>
      </w:r>
    </w:p>
    <w:p w14:paraId="66B1073B" w14:textId="6D41B2C8"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p>
    <w:p w14:paraId="306F5AFF" w14:textId="3A66FB78" w:rsidR="00F666F6" w:rsidRPr="00454AA0"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Pro vyloučení pochybností se konstatuje</w:t>
      </w:r>
      <w:r w:rsidR="00154C8D" w:rsidRPr="00454AA0">
        <w:rPr>
          <w:rFonts w:ascii="Times New Roman" w:hAnsi="Times New Roman"/>
          <w:sz w:val="22"/>
          <w:szCs w:val="22"/>
        </w:rPr>
        <w:t xml:space="preserve">, </w:t>
      </w:r>
      <w:r w:rsidRPr="00454AA0">
        <w:rPr>
          <w:rFonts w:ascii="Times New Roman" w:hAnsi="Times New Roman"/>
          <w:sz w:val="22"/>
          <w:szCs w:val="22"/>
        </w:rPr>
        <w:t xml:space="preserve">že </w:t>
      </w:r>
      <w:r w:rsidR="0008624E" w:rsidRPr="00454AA0">
        <w:rPr>
          <w:rFonts w:ascii="Times New Roman" w:hAnsi="Times New Roman"/>
          <w:sz w:val="22"/>
          <w:szCs w:val="22"/>
        </w:rPr>
        <w:t>z</w:t>
      </w:r>
      <w:r w:rsidR="00F666F6" w:rsidRPr="00454AA0">
        <w:rPr>
          <w:rFonts w:ascii="Times New Roman" w:hAnsi="Times New Roman"/>
          <w:sz w:val="22"/>
          <w:szCs w:val="22"/>
        </w:rPr>
        <w:t xml:space="preserve">hotovitel uhradí objednateli </w:t>
      </w:r>
      <w:r w:rsidR="00DD21B1" w:rsidRPr="00454AA0">
        <w:rPr>
          <w:rFonts w:ascii="Times New Roman" w:hAnsi="Times New Roman"/>
          <w:sz w:val="22"/>
          <w:szCs w:val="22"/>
        </w:rPr>
        <w:t>v rámci náhrady škody mimo jiné</w:t>
      </w:r>
      <w:r w:rsidR="00154C8D" w:rsidRPr="00454AA0">
        <w:rPr>
          <w:rFonts w:ascii="Times New Roman" w:hAnsi="Times New Roman"/>
          <w:sz w:val="22"/>
          <w:szCs w:val="22"/>
        </w:rPr>
        <w:t xml:space="preserve"> i</w:t>
      </w:r>
      <w:r w:rsidR="00DD21B1" w:rsidRPr="00454AA0">
        <w:rPr>
          <w:rFonts w:ascii="Times New Roman" w:hAnsi="Times New Roman"/>
          <w:sz w:val="22"/>
          <w:szCs w:val="22"/>
        </w:rPr>
        <w:t xml:space="preserve"> veškeré </w:t>
      </w:r>
      <w:r w:rsidR="00F666F6" w:rsidRPr="00454AA0">
        <w:rPr>
          <w:rFonts w:ascii="Times New Roman" w:hAnsi="Times New Roman"/>
          <w:sz w:val="22"/>
          <w:szCs w:val="22"/>
        </w:rPr>
        <w:t>poplatky, sankce, škody a</w:t>
      </w:r>
      <w:r w:rsidR="001508AA" w:rsidRPr="00454AA0">
        <w:rPr>
          <w:rFonts w:ascii="Times New Roman" w:hAnsi="Times New Roman"/>
          <w:sz w:val="22"/>
          <w:szCs w:val="22"/>
        </w:rPr>
        <w:t xml:space="preserve"> </w:t>
      </w:r>
      <w:r w:rsidR="00723757" w:rsidRPr="00454AA0">
        <w:rPr>
          <w:rFonts w:ascii="Times New Roman" w:hAnsi="Times New Roman"/>
          <w:sz w:val="22"/>
          <w:szCs w:val="22"/>
        </w:rPr>
        <w:t>náklady</w:t>
      </w:r>
      <w:r w:rsidR="00D92D2C" w:rsidRPr="00454AA0">
        <w:rPr>
          <w:rFonts w:ascii="Times New Roman" w:hAnsi="Times New Roman"/>
          <w:sz w:val="22"/>
          <w:szCs w:val="22"/>
        </w:rPr>
        <w:t xml:space="preserve">, </w:t>
      </w:r>
      <w:r w:rsidR="00FB65D3" w:rsidRPr="00454AA0">
        <w:rPr>
          <w:rFonts w:ascii="Times New Roman" w:hAnsi="Times New Roman"/>
          <w:sz w:val="22"/>
          <w:szCs w:val="22"/>
        </w:rPr>
        <w:t xml:space="preserve">k jejichž úhradě bude </w:t>
      </w:r>
      <w:r w:rsidR="00D92D2C" w:rsidRPr="00454AA0">
        <w:rPr>
          <w:rFonts w:ascii="Times New Roman" w:hAnsi="Times New Roman"/>
          <w:sz w:val="22"/>
          <w:szCs w:val="22"/>
        </w:rPr>
        <w:t>objednatel</w:t>
      </w:r>
      <w:r w:rsidR="00FB65D3" w:rsidRPr="00454AA0">
        <w:rPr>
          <w:rFonts w:ascii="Times New Roman" w:hAnsi="Times New Roman"/>
          <w:sz w:val="22"/>
          <w:szCs w:val="22"/>
        </w:rPr>
        <w:t xml:space="preserve"> povinen</w:t>
      </w:r>
      <w:r w:rsidR="00F666F6" w:rsidRPr="00454AA0">
        <w:rPr>
          <w:rFonts w:ascii="Times New Roman" w:hAnsi="Times New Roman"/>
          <w:sz w:val="22"/>
          <w:szCs w:val="22"/>
        </w:rPr>
        <w:t xml:space="preserve"> z důvodu nedodržení podmínek pravomocných rozhodnutí</w:t>
      </w:r>
      <w:r w:rsidR="00D92D2C" w:rsidRPr="00454AA0">
        <w:rPr>
          <w:rFonts w:ascii="Times New Roman" w:hAnsi="Times New Roman"/>
          <w:sz w:val="22"/>
          <w:szCs w:val="22"/>
        </w:rPr>
        <w:t>,</w:t>
      </w:r>
      <w:r w:rsidR="00F666F6" w:rsidRPr="00454AA0">
        <w:rPr>
          <w:rFonts w:ascii="Times New Roman" w:hAnsi="Times New Roman"/>
          <w:sz w:val="22"/>
          <w:szCs w:val="22"/>
        </w:rPr>
        <w:t xml:space="preserve"> závazných vyjádření orgánů státní správy</w:t>
      </w:r>
      <w:r w:rsidR="0008624E" w:rsidRPr="00454AA0">
        <w:rPr>
          <w:rFonts w:ascii="Times New Roman" w:hAnsi="Times New Roman"/>
          <w:sz w:val="22"/>
          <w:szCs w:val="22"/>
        </w:rPr>
        <w:t>, přerušení provozu tramvajové dráhy v důsledku vady Díla</w:t>
      </w:r>
      <w:r w:rsidR="00D92D2C" w:rsidRPr="00454AA0">
        <w:rPr>
          <w:rFonts w:ascii="Times New Roman" w:hAnsi="Times New Roman"/>
          <w:sz w:val="22"/>
          <w:szCs w:val="22"/>
        </w:rPr>
        <w:t xml:space="preserve"> nebo </w:t>
      </w:r>
      <w:r w:rsidR="0008624E" w:rsidRPr="00454AA0">
        <w:rPr>
          <w:rFonts w:ascii="Times New Roman" w:hAnsi="Times New Roman"/>
          <w:sz w:val="22"/>
          <w:szCs w:val="22"/>
        </w:rPr>
        <w:t xml:space="preserve">v důsledku porušení </w:t>
      </w:r>
      <w:r w:rsidR="00D92D2C" w:rsidRPr="00454AA0">
        <w:rPr>
          <w:rFonts w:ascii="Times New Roman" w:hAnsi="Times New Roman"/>
          <w:sz w:val="22"/>
          <w:szCs w:val="22"/>
        </w:rPr>
        <w:t>této smlouvy</w:t>
      </w:r>
      <w:r w:rsidR="00F666F6" w:rsidRPr="00454AA0">
        <w:rPr>
          <w:rFonts w:ascii="Times New Roman" w:hAnsi="Times New Roman"/>
          <w:sz w:val="22"/>
          <w:szCs w:val="22"/>
        </w:rPr>
        <w:t>.</w:t>
      </w:r>
      <w:r w:rsidR="00685ED5" w:rsidRPr="00454AA0">
        <w:rPr>
          <w:rFonts w:ascii="Times New Roman" w:hAnsi="Times New Roman"/>
          <w:sz w:val="22"/>
          <w:szCs w:val="22"/>
        </w:rPr>
        <w:t xml:space="preserve"> Zhotovitel výslovně prohlašuje, že si je vědom a akceptuje v rámci náhrady škody uhradit objednateli</w:t>
      </w:r>
      <w:r w:rsidR="00171DC0" w:rsidRPr="00454AA0">
        <w:rPr>
          <w:rFonts w:ascii="Times New Roman" w:hAnsi="Times New Roman"/>
          <w:sz w:val="22"/>
          <w:szCs w:val="22"/>
        </w:rPr>
        <w:t xml:space="preserve"> mimo jiné</w:t>
      </w:r>
      <w:r w:rsidR="00685ED5" w:rsidRPr="00454AA0">
        <w:rPr>
          <w:rFonts w:ascii="Times New Roman" w:hAnsi="Times New Roman"/>
          <w:sz w:val="22"/>
          <w:szCs w:val="22"/>
        </w:rPr>
        <w:t xml:space="preserve"> i škody vzniklé objednateli v </w:t>
      </w:r>
      <w:r w:rsidR="00685ED5" w:rsidRPr="00DA24B7">
        <w:rPr>
          <w:rFonts w:ascii="Times New Roman" w:hAnsi="Times New Roman"/>
          <w:sz w:val="22"/>
          <w:szCs w:val="22"/>
        </w:rPr>
        <w:t>důsledku výskytu vady Díla v záruční době, která vedla k přerušení d</w:t>
      </w:r>
      <w:r w:rsidR="00171DC0" w:rsidRPr="00DA24B7">
        <w:rPr>
          <w:rFonts w:ascii="Times New Roman" w:hAnsi="Times New Roman"/>
          <w:sz w:val="22"/>
          <w:szCs w:val="22"/>
        </w:rPr>
        <w:t xml:space="preserve">rážní 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ListParagraph"/>
        <w:numPr>
          <w:ilvl w:val="0"/>
          <w:numId w:val="2"/>
        </w:numPr>
        <w:spacing w:before="120"/>
        <w:ind w:left="567" w:right="21" w:hanging="567"/>
        <w:jc w:val="center"/>
        <w:rPr>
          <w:rFonts w:ascii="Times New Roman" w:hAnsi="Times New Roman"/>
          <w:b/>
        </w:rPr>
      </w:pPr>
      <w:r w:rsidRPr="00250C4B">
        <w:rPr>
          <w:rFonts w:ascii="Times New Roman" w:hAnsi="Times New Roman"/>
          <w:b/>
        </w:rPr>
        <w:lastRenderedPageBreak/>
        <w:t>Stavební deník</w:t>
      </w:r>
    </w:p>
    <w:p w14:paraId="2305B92B" w14:textId="3081B9D5" w:rsidR="00DD21B1" w:rsidRPr="00962D18" w:rsidRDefault="00DD21B1" w:rsidP="002A6273">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rsidR="004E77EA">
        <w:t>D</w:t>
      </w:r>
      <w:r w:rsidRPr="00962D18">
        <w:t>íla zajistit přístup ke stavebnímu deníku pro objednatele (kontaktní osoby ve věcech technických).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2D9D71DA" w14:textId="3F4C4CE1"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222CD8AA"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r w:rsidR="00A927A6">
        <w:t>;</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0C188B1B"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4B715D96" w14:textId="77777777"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1BCA0ABB"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ListParagraph"/>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29E6D748"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35E6B5A4" w14:textId="4DB388A0"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lastRenderedPageBreak/>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3D4C43AC" w:rsidR="00A733E6" w:rsidRPr="000902E6" w:rsidRDefault="003145CB" w:rsidP="002A6273">
      <w:pPr>
        <w:pStyle w:val="ListParagraph"/>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3C039C">
        <w:rPr>
          <w:rFonts w:ascii="Times New Roman" w:hAnsi="Times New Roman"/>
          <w:color w:val="000000"/>
        </w:rPr>
        <w:t xml:space="preserve">Výrobní </w:t>
      </w:r>
      <w:r w:rsidR="00F010F2">
        <w:rPr>
          <w:rFonts w:ascii="Times New Roman" w:hAnsi="Times New Roman"/>
          <w:color w:val="000000"/>
        </w:rPr>
        <w:t xml:space="preserve">a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(je-li zpracovávána)</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84892">
        <w:rPr>
          <w:rFonts w:ascii="Times New Roman" w:hAnsi="Times New Roman"/>
          <w:color w:val="000000"/>
        </w:rPr>
        <w:t>změn</w:t>
      </w:r>
      <w:r w:rsidRPr="00962D18">
        <w:rPr>
          <w:rFonts w:ascii="Times New Roman" w:hAnsi="Times New Roman"/>
          <w:color w:val="000000"/>
        </w:rPr>
        <w:t xml:space="preserve"> dohodnutých smluvně mezi oběma stranami.</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ListParagraph"/>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E569CD">
        <w:rPr>
          <w:rFonts w:ascii="Times New Roman" w:hAnsi="Times New Roman"/>
        </w:rPr>
        <w:t>.</w:t>
      </w:r>
    </w:p>
    <w:p w14:paraId="01D90BDD" w14:textId="56B325F1"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ListParagraph"/>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305908F7" w:rsidR="00A733E6" w:rsidRPr="00962D18" w:rsidRDefault="003145CB" w:rsidP="002A6273">
      <w:pPr>
        <w:pStyle w:val="ListParagraph"/>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w:t>
      </w:r>
      <w:r w:rsidR="00BE725D" w:rsidRPr="006935D6">
        <w:rPr>
          <w:rFonts w:ascii="Times New Roman" w:hAnsi="Times New Roman"/>
        </w:rPr>
        <w:t xml:space="preserve"> </w:t>
      </w:r>
      <w:r w:rsidRPr="006935D6">
        <w:rPr>
          <w:rFonts w:ascii="Times New Roman" w:hAnsi="Times New Roman"/>
        </w:rPr>
        <w:t>1</w:t>
      </w:r>
      <w:r w:rsidR="005253BD" w:rsidRPr="006935D6">
        <w:rPr>
          <w:rFonts w:ascii="Times New Roman" w:hAnsi="Times New Roman"/>
        </w:rPr>
        <w:t>3</w:t>
      </w:r>
      <w:r w:rsidRPr="006935D6">
        <w:rPr>
          <w:rFonts w:ascii="Times New Roman" w:hAnsi="Times New Roman"/>
        </w:rPr>
        <w:t xml:space="preserve"> 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4"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1F830435"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6C05CE1"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Pr>
          <w:rFonts w:ascii="Times New Roman" w:hAnsi="Times New Roman"/>
          <w:color w:val="000000"/>
        </w:rPr>
        <w:t>5</w:t>
      </w:r>
      <w:r w:rsidRPr="00962D18">
        <w:rPr>
          <w:rFonts w:ascii="Times New Roman" w:hAnsi="Times New Roman"/>
          <w:color w:val="000000"/>
        </w:rPr>
        <w:t>.</w:t>
      </w:r>
      <w:r w:rsidR="007852FA">
        <w:rPr>
          <w:rFonts w:ascii="Times New Roman" w:hAnsi="Times New Roman"/>
          <w:color w:val="000000"/>
        </w:rPr>
        <w:t>15</w:t>
      </w:r>
      <w:r w:rsidR="007852FA" w:rsidRPr="00962D18">
        <w:rPr>
          <w:rFonts w:ascii="Times New Roman" w:hAnsi="Times New Roman"/>
          <w:color w:val="000000"/>
        </w:rPr>
        <w:t xml:space="preserve"> </w:t>
      </w:r>
      <w:r w:rsidRPr="00962D18">
        <w:rPr>
          <w:rFonts w:ascii="Times New Roman" w:hAnsi="Times New Roman"/>
          <w:color w:val="000000"/>
        </w:rPr>
        <w:t xml:space="preserve">této smlouvy. </w:t>
      </w:r>
    </w:p>
    <w:p w14:paraId="4D4825A9" w14:textId="77777777" w:rsidR="00633FE0"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5B4D9F28" w:rsidR="003145CB"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511C3C07" w:rsidR="003B29F0" w:rsidRPr="006935D6" w:rsidRDefault="003B29F0" w:rsidP="006935D6">
      <w:pPr>
        <w:pStyle w:val="ListParagraph"/>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w:t>
      </w:r>
      <w:proofErr w:type="spellStart"/>
      <w:r w:rsidRPr="006935D6">
        <w:rPr>
          <w:rFonts w:ascii="Times New Roman" w:hAnsi="Times New Roman"/>
        </w:rPr>
        <w:t>pracovne</w:t>
      </w:r>
      <w:proofErr w:type="spellEnd"/>
      <w:r w:rsidRPr="006935D6">
        <w:rPr>
          <w:rFonts w:ascii="Times New Roman" w:hAnsi="Times New Roman"/>
        </w:rPr>
        <w:t>̌-</w:t>
      </w:r>
      <w:proofErr w:type="spellStart"/>
      <w:r w:rsidRPr="006935D6">
        <w:rPr>
          <w:rFonts w:ascii="Times New Roman" w:hAnsi="Times New Roman"/>
        </w:rPr>
        <w:t>právních</w:t>
      </w:r>
      <w:proofErr w:type="spellEnd"/>
      <w:r w:rsidRPr="006935D6">
        <w:rPr>
          <w:rFonts w:ascii="Times New Roman" w:hAnsi="Times New Roman"/>
        </w:rPr>
        <w:t xml:space="preserve"> </w:t>
      </w:r>
      <w:proofErr w:type="spellStart"/>
      <w:r w:rsidRPr="006935D6">
        <w:rPr>
          <w:rFonts w:ascii="Times New Roman" w:hAnsi="Times New Roman"/>
        </w:rPr>
        <w:t>předpisu</w:t>
      </w:r>
      <w:proofErr w:type="spellEnd"/>
      <w:r w:rsidRPr="006935D6">
        <w:rPr>
          <w:rFonts w:ascii="Times New Roman" w:hAnsi="Times New Roman"/>
        </w:rPr>
        <w:t>̊ (</w:t>
      </w:r>
      <w:proofErr w:type="spellStart"/>
      <w:r w:rsidRPr="006935D6">
        <w:rPr>
          <w:rFonts w:ascii="Times New Roman" w:hAnsi="Times New Roman"/>
        </w:rPr>
        <w:t>zákoník</w:t>
      </w:r>
      <w:proofErr w:type="spellEnd"/>
      <w:r w:rsidRPr="006935D6">
        <w:rPr>
          <w:rFonts w:ascii="Times New Roman" w:hAnsi="Times New Roman"/>
        </w:rPr>
        <w:t xml:space="preserve"> </w:t>
      </w:r>
      <w:proofErr w:type="spellStart"/>
      <w:r w:rsidRPr="006935D6">
        <w:rPr>
          <w:rFonts w:ascii="Times New Roman" w:hAnsi="Times New Roman"/>
        </w:rPr>
        <w:t>práce</w:t>
      </w:r>
      <w:proofErr w:type="spellEnd"/>
      <w:r w:rsidRPr="006935D6">
        <w:rPr>
          <w:rFonts w:ascii="Times New Roman" w:hAnsi="Times New Roman"/>
        </w:rPr>
        <w:t xml:space="preserve"> a </w:t>
      </w:r>
      <w:proofErr w:type="spellStart"/>
      <w:r w:rsidRPr="006935D6">
        <w:rPr>
          <w:rFonts w:ascii="Times New Roman" w:hAnsi="Times New Roman"/>
        </w:rPr>
        <w:t>zákon</w:t>
      </w:r>
      <w:proofErr w:type="spellEnd"/>
      <w:r w:rsidRPr="006935D6">
        <w:rPr>
          <w:rFonts w:ascii="Times New Roman" w:hAnsi="Times New Roman"/>
        </w:rPr>
        <w:t xml:space="preserve"> o</w:t>
      </w:r>
      <w:r w:rsidR="006935D6">
        <w:rPr>
          <w:rFonts w:ascii="Times New Roman" w:hAnsi="Times New Roman"/>
        </w:rPr>
        <w:t> </w:t>
      </w:r>
      <w:proofErr w:type="spellStart"/>
      <w:r w:rsidRPr="006935D6">
        <w:rPr>
          <w:rFonts w:ascii="Times New Roman" w:hAnsi="Times New Roman"/>
        </w:rPr>
        <w:t>zaměstnanosti</w:t>
      </w:r>
      <w:proofErr w:type="spellEnd"/>
      <w:r w:rsidRPr="006935D6">
        <w:rPr>
          <w:rFonts w:ascii="Times New Roman" w:hAnsi="Times New Roman"/>
        </w:rPr>
        <w:t xml:space="preserve">) a z nich </w:t>
      </w:r>
      <w:proofErr w:type="spellStart"/>
      <w:r w:rsidRPr="006935D6">
        <w:rPr>
          <w:rFonts w:ascii="Times New Roman" w:hAnsi="Times New Roman"/>
        </w:rPr>
        <w:t>vyplývajících</w:t>
      </w:r>
      <w:proofErr w:type="spellEnd"/>
      <w:r w:rsidRPr="006935D6">
        <w:rPr>
          <w:rFonts w:ascii="Times New Roman" w:hAnsi="Times New Roman"/>
        </w:rPr>
        <w:t xml:space="preserve"> povinností </w:t>
      </w:r>
      <w:proofErr w:type="spellStart"/>
      <w:r w:rsidRPr="006935D6">
        <w:rPr>
          <w:rFonts w:ascii="Times New Roman" w:hAnsi="Times New Roman"/>
        </w:rPr>
        <w:t>zejména</w:t>
      </w:r>
      <w:proofErr w:type="spellEnd"/>
      <w:r w:rsidRPr="006935D6">
        <w:rPr>
          <w:rFonts w:ascii="Times New Roman" w:hAnsi="Times New Roman"/>
        </w:rPr>
        <w:t xml:space="preserve"> ve vztahu k </w:t>
      </w:r>
      <w:proofErr w:type="spellStart"/>
      <w:r w:rsidRPr="006935D6">
        <w:rPr>
          <w:rFonts w:ascii="Times New Roman" w:hAnsi="Times New Roman"/>
        </w:rPr>
        <w:t>odměňováni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zaměstnancu</w:t>
      </w:r>
      <w:proofErr w:type="spellEnd"/>
      <w:r w:rsidRPr="006935D6">
        <w:rPr>
          <w:rFonts w:ascii="Times New Roman" w:hAnsi="Times New Roman"/>
        </w:rPr>
        <w:t xml:space="preserve">̊, </w:t>
      </w:r>
      <w:proofErr w:type="spellStart"/>
      <w:r w:rsidRPr="006935D6">
        <w:rPr>
          <w:rFonts w:ascii="Times New Roman" w:hAnsi="Times New Roman"/>
        </w:rPr>
        <w:t>dodržováni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délky</w:t>
      </w:r>
      <w:proofErr w:type="spellEnd"/>
      <w:r w:rsidRPr="006935D6">
        <w:rPr>
          <w:rFonts w:ascii="Times New Roman" w:hAnsi="Times New Roman"/>
        </w:rPr>
        <w:t xml:space="preserve"> </w:t>
      </w:r>
      <w:proofErr w:type="spellStart"/>
      <w:r w:rsidRPr="006935D6">
        <w:rPr>
          <w:rFonts w:ascii="Times New Roman" w:hAnsi="Times New Roman"/>
        </w:rPr>
        <w:t>pracovni</w:t>
      </w:r>
      <w:proofErr w:type="spellEnd"/>
      <w:r w:rsidRPr="006935D6">
        <w:rPr>
          <w:rFonts w:ascii="Times New Roman" w:hAnsi="Times New Roman" w:hint="eastAsia"/>
        </w:rPr>
        <w:t>́</w:t>
      </w:r>
      <w:r w:rsidRPr="006935D6">
        <w:rPr>
          <w:rFonts w:ascii="Times New Roman" w:hAnsi="Times New Roman"/>
        </w:rPr>
        <w:t xml:space="preserve"> doby, </w:t>
      </w:r>
      <w:proofErr w:type="spellStart"/>
      <w:r w:rsidRPr="006935D6">
        <w:rPr>
          <w:rFonts w:ascii="Times New Roman" w:hAnsi="Times New Roman"/>
        </w:rPr>
        <w:t>dodržováni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délky</w:t>
      </w:r>
      <w:proofErr w:type="spellEnd"/>
      <w:r w:rsidRPr="006935D6">
        <w:rPr>
          <w:rFonts w:ascii="Times New Roman" w:hAnsi="Times New Roman"/>
        </w:rPr>
        <w:t xml:space="preserve"> </w:t>
      </w:r>
      <w:proofErr w:type="spellStart"/>
      <w:r w:rsidRPr="006935D6">
        <w:rPr>
          <w:rFonts w:ascii="Times New Roman" w:hAnsi="Times New Roman"/>
        </w:rPr>
        <w:t>odpočinku</w:t>
      </w:r>
      <w:proofErr w:type="spellEnd"/>
      <w:r w:rsidRPr="006935D6">
        <w:rPr>
          <w:rFonts w:ascii="Times New Roman" w:hAnsi="Times New Roman"/>
        </w:rPr>
        <w:t xml:space="preserve">, </w:t>
      </w:r>
      <w:proofErr w:type="spellStart"/>
      <w:r w:rsidRPr="006935D6">
        <w:rPr>
          <w:rFonts w:ascii="Times New Roman" w:hAnsi="Times New Roman"/>
        </w:rPr>
        <w:t>zaměstnáváni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cizincu</w:t>
      </w:r>
      <w:proofErr w:type="spellEnd"/>
      <w:r w:rsidRPr="006935D6">
        <w:rPr>
          <w:rFonts w:ascii="Times New Roman" w:hAnsi="Times New Roman"/>
        </w:rPr>
        <w:t xml:space="preserve">̊ a </w:t>
      </w:r>
      <w:proofErr w:type="spellStart"/>
      <w:r w:rsidRPr="006935D6">
        <w:rPr>
          <w:rFonts w:ascii="Times New Roman" w:hAnsi="Times New Roman"/>
        </w:rPr>
        <w:t>dodržováni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podmínek</w:t>
      </w:r>
      <w:proofErr w:type="spellEnd"/>
      <w:r w:rsidRPr="006935D6">
        <w:rPr>
          <w:rFonts w:ascii="Times New Roman" w:hAnsi="Times New Roman"/>
        </w:rPr>
        <w:t xml:space="preserve"> </w:t>
      </w:r>
      <w:proofErr w:type="spellStart"/>
      <w:r w:rsidRPr="006935D6">
        <w:rPr>
          <w:rFonts w:ascii="Times New Roman" w:hAnsi="Times New Roman"/>
        </w:rPr>
        <w:t>bezpečnosti</w:t>
      </w:r>
      <w:proofErr w:type="spellEnd"/>
      <w:r w:rsidRPr="006935D6">
        <w:rPr>
          <w:rFonts w:ascii="Times New Roman" w:hAnsi="Times New Roman"/>
        </w:rPr>
        <w:t xml:space="preserve"> a ochrany </w:t>
      </w:r>
      <w:proofErr w:type="spellStart"/>
      <w:r w:rsidRPr="006935D6">
        <w:rPr>
          <w:rFonts w:ascii="Times New Roman" w:hAnsi="Times New Roman"/>
        </w:rPr>
        <w:t>zdravi</w:t>
      </w:r>
      <w:proofErr w:type="spellEnd"/>
      <w:r w:rsidRPr="006935D6">
        <w:rPr>
          <w:rFonts w:ascii="Times New Roman" w:hAnsi="Times New Roman" w:hint="eastAsia"/>
        </w:rPr>
        <w:t>́</w:t>
      </w:r>
      <w:r w:rsidRPr="006935D6">
        <w:rPr>
          <w:rFonts w:ascii="Times New Roman" w:hAnsi="Times New Roman"/>
        </w:rPr>
        <w:t xml:space="preserve"> </w:t>
      </w:r>
      <w:proofErr w:type="spellStart"/>
      <w:r w:rsidRPr="006935D6">
        <w:rPr>
          <w:rFonts w:ascii="Times New Roman" w:hAnsi="Times New Roman"/>
        </w:rPr>
        <w:t>při</w:t>
      </w:r>
      <w:proofErr w:type="spellEnd"/>
      <w:r w:rsidRPr="006935D6">
        <w:rPr>
          <w:rFonts w:ascii="Times New Roman" w:hAnsi="Times New Roman"/>
        </w:rPr>
        <w:t xml:space="preserve"> </w:t>
      </w:r>
      <w:proofErr w:type="spellStart"/>
      <w:r w:rsidRPr="006935D6">
        <w:rPr>
          <w:rFonts w:ascii="Times New Roman" w:hAnsi="Times New Roman"/>
        </w:rPr>
        <w:t>práci</w:t>
      </w:r>
      <w:proofErr w:type="spellEnd"/>
      <w:r w:rsidRPr="006935D6">
        <w:rPr>
          <w:rFonts w:ascii="Times New Roman" w:hAnsi="Times New Roman"/>
        </w:rPr>
        <w:t xml:space="preserve">, a to pro </w:t>
      </w:r>
      <w:proofErr w:type="spellStart"/>
      <w:r w:rsidRPr="006935D6">
        <w:rPr>
          <w:rFonts w:ascii="Times New Roman" w:hAnsi="Times New Roman"/>
        </w:rPr>
        <w:t>všechny</w:t>
      </w:r>
      <w:proofErr w:type="spellEnd"/>
      <w:r w:rsidRPr="006935D6">
        <w:rPr>
          <w:rFonts w:ascii="Times New Roman" w:hAnsi="Times New Roman"/>
        </w:rPr>
        <w:t xml:space="preserve"> osoby, </w:t>
      </w:r>
      <w:proofErr w:type="spellStart"/>
      <w:r w:rsidRPr="006935D6">
        <w:rPr>
          <w:rFonts w:ascii="Times New Roman" w:hAnsi="Times New Roman"/>
        </w:rPr>
        <w:t>ktere</w:t>
      </w:r>
      <w:proofErr w:type="spellEnd"/>
      <w:r w:rsidRPr="006935D6">
        <w:rPr>
          <w:rFonts w:ascii="Times New Roman" w:hAnsi="Times New Roman" w:hint="eastAsia"/>
        </w:rPr>
        <w:t>́</w:t>
      </w:r>
      <w:r w:rsidRPr="006935D6">
        <w:rPr>
          <w:rFonts w:ascii="Times New Roman" w:hAnsi="Times New Roman"/>
        </w:rPr>
        <w:t xml:space="preserve"> se budou na realizaci Díla </w:t>
      </w:r>
      <w:proofErr w:type="spellStart"/>
      <w:r w:rsidRPr="006935D6">
        <w:rPr>
          <w:rFonts w:ascii="Times New Roman" w:hAnsi="Times New Roman"/>
        </w:rPr>
        <w:t>podílet</w:t>
      </w:r>
      <w:proofErr w:type="spellEnd"/>
      <w:r w:rsidRPr="006935D6">
        <w:rPr>
          <w:rFonts w:ascii="Times New Roman" w:hAnsi="Times New Roman"/>
        </w:rPr>
        <w: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498A4AD6" w14:textId="599A9D71" w:rsidR="003B29F0" w:rsidRPr="006935D6" w:rsidRDefault="003B29F0" w:rsidP="006935D6">
      <w:pPr>
        <w:pStyle w:val="ListParagraph"/>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3FA9FD6" w14:textId="1B497E6A" w:rsidR="006756BA" w:rsidRPr="006756BA"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6756BA" w:rsidRPr="006935D6">
        <w:rPr>
          <w:rFonts w:ascii="Times New Roman" w:hAnsi="Times New Roman"/>
          <w:sz w:val="22"/>
          <w:szCs w:val="22"/>
        </w:rPr>
        <w:t xml:space="preserve">. </w:t>
      </w:r>
    </w:p>
    <w:p w14:paraId="61030E2E" w14:textId="1038EC6F"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proofErr w:type="spellStart"/>
      <w:r w:rsidRPr="006935D6">
        <w:rPr>
          <w:rFonts w:ascii="Times New Roman" w:hAnsi="Times New Roman"/>
          <w:sz w:val="22"/>
          <w:szCs w:val="22"/>
        </w:rPr>
        <w:t>potřeba</w:t>
      </w:r>
      <w:proofErr w:type="spellEnd"/>
      <w:r w:rsidRPr="006935D6">
        <w:rPr>
          <w:rFonts w:ascii="Times New Roman" w:hAnsi="Times New Roman"/>
          <w:sz w:val="22"/>
          <w:szCs w:val="22"/>
        </w:rPr>
        <w:t xml:space="preserve"> </w:t>
      </w:r>
      <w:proofErr w:type="spellStart"/>
      <w:r w:rsidRPr="006935D6">
        <w:rPr>
          <w:rFonts w:ascii="Times New Roman" w:hAnsi="Times New Roman"/>
          <w:sz w:val="22"/>
          <w:szCs w:val="22"/>
        </w:rPr>
        <w:t>předložení</w:t>
      </w:r>
      <w:proofErr w:type="spellEnd"/>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proofErr w:type="spellStart"/>
      <w:r w:rsidRPr="006935D6">
        <w:rPr>
          <w:rFonts w:ascii="Times New Roman" w:hAnsi="Times New Roman"/>
          <w:sz w:val="22"/>
          <w:szCs w:val="22"/>
        </w:rPr>
        <w:t>předložení</w:t>
      </w:r>
      <w:proofErr w:type="spellEnd"/>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proofErr w:type="spellStart"/>
      <w:r w:rsidRPr="006935D6">
        <w:rPr>
          <w:rFonts w:ascii="Times New Roman" w:hAnsi="Times New Roman"/>
          <w:sz w:val="22"/>
          <w:szCs w:val="22"/>
        </w:rPr>
        <w:t>doručení</w:t>
      </w:r>
      <w:proofErr w:type="spellEnd"/>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proofErr w:type="spellStart"/>
      <w:r w:rsidRPr="006935D6">
        <w:rPr>
          <w:rFonts w:ascii="Times New Roman" w:hAnsi="Times New Roman"/>
          <w:sz w:val="22"/>
          <w:szCs w:val="22"/>
        </w:rPr>
        <w:t>předchozí</w:t>
      </w:r>
      <w:proofErr w:type="spellEnd"/>
      <w:r w:rsidRPr="006935D6">
        <w:rPr>
          <w:rFonts w:ascii="Times New Roman" w:hAnsi="Times New Roman"/>
          <w:sz w:val="22"/>
          <w:szCs w:val="22"/>
        </w:rPr>
        <w:t xml:space="preserve"> </w:t>
      </w:r>
      <w:proofErr w:type="spellStart"/>
      <w:r w:rsidRPr="006935D6">
        <w:rPr>
          <w:rFonts w:ascii="Times New Roman" w:hAnsi="Times New Roman"/>
          <w:sz w:val="22"/>
          <w:szCs w:val="22"/>
        </w:rPr>
        <w:t>věty</w:t>
      </w:r>
      <w:proofErr w:type="spellEnd"/>
      <w:r w:rsidRPr="006935D6">
        <w:rPr>
          <w:rFonts w:ascii="Times New Roman" w:hAnsi="Times New Roman"/>
          <w:sz w:val="22"/>
          <w:szCs w:val="22"/>
        </w:rPr>
        <w:t xml:space="preserve"> </w:t>
      </w:r>
      <w:proofErr w:type="spellStart"/>
      <w:r w:rsidRPr="006935D6">
        <w:rPr>
          <w:rFonts w:ascii="Times New Roman" w:hAnsi="Times New Roman"/>
          <w:sz w:val="22"/>
          <w:szCs w:val="22"/>
        </w:rPr>
        <w:t>může</w:t>
      </w:r>
      <w:proofErr w:type="spellEnd"/>
      <w:r w:rsidRPr="006935D6">
        <w:rPr>
          <w:rFonts w:ascii="Times New Roman" w:hAnsi="Times New Roman"/>
          <w:sz w:val="22"/>
          <w:szCs w:val="22"/>
        </w:rPr>
        <w:t xml:space="preserve"> být </w:t>
      </w:r>
      <w:proofErr w:type="spellStart"/>
      <w:r w:rsidRPr="006935D6">
        <w:rPr>
          <w:rFonts w:ascii="Times New Roman" w:hAnsi="Times New Roman"/>
          <w:sz w:val="22"/>
          <w:szCs w:val="22"/>
        </w:rPr>
        <w:t>učiněna</w:t>
      </w:r>
      <w:proofErr w:type="spellEnd"/>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0D8D737E" w14:textId="72D3117F" w:rsidR="00F41808" w:rsidRDefault="00F41808" w:rsidP="000902E6">
      <w:pPr>
        <w:pStyle w:val="Text"/>
        <w:tabs>
          <w:tab w:val="clear" w:pos="227"/>
          <w:tab w:val="left" w:pos="709"/>
        </w:tabs>
        <w:spacing w:before="90" w:line="240" w:lineRule="auto"/>
        <w:rPr>
          <w:rFonts w:ascii="Times New Roman" w:hAnsi="Times New Roman"/>
          <w:color w:val="auto"/>
          <w:sz w:val="22"/>
          <w:szCs w:val="22"/>
        </w:rPr>
      </w:pPr>
    </w:p>
    <w:p w14:paraId="265337AA" w14:textId="618B386B" w:rsidR="006935D6" w:rsidRDefault="006935D6" w:rsidP="000902E6">
      <w:pPr>
        <w:pStyle w:val="Text"/>
        <w:tabs>
          <w:tab w:val="clear" w:pos="227"/>
          <w:tab w:val="left" w:pos="709"/>
        </w:tabs>
        <w:spacing w:before="90" w:line="240" w:lineRule="auto"/>
        <w:rPr>
          <w:rFonts w:ascii="Times New Roman" w:hAnsi="Times New Roman"/>
          <w:color w:val="auto"/>
          <w:sz w:val="22"/>
          <w:szCs w:val="22"/>
        </w:rPr>
      </w:pPr>
    </w:p>
    <w:p w14:paraId="35003B89" w14:textId="77777777" w:rsidR="006935D6" w:rsidRDefault="006935D6" w:rsidP="000902E6">
      <w:pPr>
        <w:pStyle w:val="Text"/>
        <w:tabs>
          <w:tab w:val="clear" w:pos="227"/>
          <w:tab w:val="left" w:pos="709"/>
        </w:tabs>
        <w:spacing w:before="90" w:line="240" w:lineRule="auto"/>
        <w:rPr>
          <w:rFonts w:ascii="Times New Roman" w:hAnsi="Times New Roman"/>
          <w:color w:val="auto"/>
          <w:sz w:val="22"/>
          <w:szCs w:val="22"/>
        </w:rPr>
      </w:pPr>
    </w:p>
    <w:p w14:paraId="06946578" w14:textId="77777777" w:rsidR="00244383" w:rsidRPr="00250C4B" w:rsidRDefault="00244383" w:rsidP="002A6273">
      <w:pPr>
        <w:pStyle w:val="ListParagraph"/>
        <w:numPr>
          <w:ilvl w:val="0"/>
          <w:numId w:val="2"/>
        </w:numPr>
        <w:spacing w:before="120"/>
        <w:ind w:left="567" w:right="21" w:hanging="567"/>
        <w:jc w:val="center"/>
        <w:rPr>
          <w:rFonts w:ascii="Times New Roman" w:hAnsi="Times New Roman"/>
        </w:rPr>
      </w:pPr>
      <w:r w:rsidRPr="00250C4B">
        <w:rPr>
          <w:rFonts w:ascii="Times New Roman" w:hAnsi="Times New Roman"/>
          <w:b/>
        </w:rPr>
        <w:lastRenderedPageBreak/>
        <w:t>Další práva a povinnosti smluvních stran</w:t>
      </w:r>
    </w:p>
    <w:p w14:paraId="06056505" w14:textId="47A9B3AD"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Objednatel je oprávněn od smlouvy odstoupit v případě stanovených v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p>
    <w:p w14:paraId="30606A94" w14:textId="4224CC04" w:rsidR="00CE0975" w:rsidRPr="00296D17" w:rsidRDefault="00CE0975"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0902E6">
        <w:rPr>
          <w:rFonts w:ascii="Times New Roman" w:hAnsi="Times New Roman"/>
          <w:sz w:val="22"/>
          <w:szCs w:val="22"/>
        </w:rPr>
        <w:t>Nestanoví-li tato smlouva jinak, jsou smluvní strany oprávněny odstoupit od této smlouvy, vedle zákonných důvodů</w:t>
      </w:r>
      <w:r w:rsidR="00275710">
        <w:rPr>
          <w:rFonts w:ascii="Times New Roman" w:hAnsi="Times New Roman"/>
          <w:sz w:val="22"/>
          <w:szCs w:val="22"/>
        </w:rPr>
        <w:t>,</w:t>
      </w:r>
      <w:r w:rsidRPr="000902E6">
        <w:rPr>
          <w:rFonts w:ascii="Times New Roman" w:hAnsi="Times New Roman"/>
          <w:sz w:val="22"/>
          <w:szCs w:val="22"/>
        </w:rPr>
        <w:t xml:space="preserve"> také v důsledku závažných a podstatných porušení smluvních povinností, jimiž jsou zejména, nikoliv však výlučně:</w:t>
      </w:r>
    </w:p>
    <w:p w14:paraId="7DE58D46" w14:textId="32E7FD0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CE0975" w:rsidRPr="000902E6">
        <w:rPr>
          <w:rFonts w:ascii="Times New Roman" w:hAnsi="Times New Roman"/>
          <w:sz w:val="22"/>
          <w:szCs w:val="22"/>
        </w:rPr>
        <w:t>.</w:t>
      </w:r>
    </w:p>
    <w:p w14:paraId="6125534F" w14:textId="3BB7BE2A" w:rsidR="000879C6" w:rsidRDefault="000879C6" w:rsidP="002A6273">
      <w:pPr>
        <w:pStyle w:val="ListParagraph"/>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2A6273">
      <w:pPr>
        <w:pStyle w:val="ListParagraph"/>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ListParagraph"/>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3D290BF0" w14:textId="702A607F" w:rsidR="00CE0975" w:rsidRPr="000902E6" w:rsidRDefault="00275710" w:rsidP="00296D17">
      <w:pPr>
        <w:pStyle w:val="ListParagraph"/>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xml:space="preserve">, a 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 xml:space="preserve">bjednatel oprávněn požadovat uhrazení smluvní pokuty ve výši 0,5% z ceny </w:t>
      </w:r>
      <w:r w:rsidR="00BE15F2">
        <w:rPr>
          <w:rFonts w:ascii="Times New Roman" w:hAnsi="Times New Roman"/>
          <w:color w:val="000000"/>
        </w:rPr>
        <w:t>D</w:t>
      </w:r>
      <w:r w:rsidR="00CE0975" w:rsidRPr="000902E6">
        <w:rPr>
          <w:rFonts w:ascii="Times New Roman" w:hAnsi="Times New Roman"/>
          <w:color w:val="000000"/>
        </w:rPr>
        <w:t xml:space="preserve">íla 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r w:rsidR="00100EDC">
        <w:rPr>
          <w:rFonts w:ascii="Times New Roman" w:hAnsi="Times New Roman"/>
          <w:color w:val="000000"/>
        </w:rPr>
        <w:t xml:space="preserve"> (tím není dotčeno ani omezeno právo objednatele na náhradu škody)</w:t>
      </w:r>
      <w:r w:rsidR="00CE0975" w:rsidRPr="000902E6">
        <w:rPr>
          <w:rFonts w:ascii="Times New Roman" w:hAnsi="Times New Roman"/>
          <w:color w:val="000000"/>
        </w:rPr>
        <w:t>,</w:t>
      </w:r>
    </w:p>
    <w:p w14:paraId="6ABBBB0B" w14:textId="030D3082" w:rsidR="00CE0975" w:rsidRPr="000902E6" w:rsidRDefault="00275710" w:rsidP="00296D17">
      <w:pPr>
        <w:pStyle w:val="ListParagraph"/>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4BAA045D" w:rsidR="00CE0975" w:rsidRPr="000902E6" w:rsidRDefault="00275710" w:rsidP="00296D17">
      <w:pPr>
        <w:pStyle w:val="ListParagraph"/>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7D8F91C9" w14:textId="1095DBA9"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77777777"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79A867FA" w14:textId="64F8C85D" w:rsidR="001D73AE" w:rsidRDefault="001D73AE" w:rsidP="00AB2DFB">
      <w:pPr>
        <w:pStyle w:val="Text"/>
        <w:spacing w:line="240" w:lineRule="auto"/>
        <w:ind w:left="567" w:hanging="567"/>
        <w:rPr>
          <w:rFonts w:ascii="Times New Roman" w:hAnsi="Times New Roman"/>
          <w:sz w:val="22"/>
          <w:szCs w:val="22"/>
        </w:rPr>
      </w:pPr>
    </w:p>
    <w:p w14:paraId="372B9092" w14:textId="77777777" w:rsidR="006935D6" w:rsidRDefault="006935D6"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ListParagraph"/>
        <w:numPr>
          <w:ilvl w:val="0"/>
          <w:numId w:val="2"/>
        </w:numPr>
        <w:spacing w:before="120"/>
        <w:ind w:left="567" w:right="21" w:hanging="567"/>
        <w:jc w:val="center"/>
        <w:rPr>
          <w:rFonts w:ascii="Times New Roman" w:hAnsi="Times New Roman"/>
        </w:rPr>
      </w:pPr>
      <w:r>
        <w:rPr>
          <w:rFonts w:ascii="Times New Roman" w:hAnsi="Times New Roman"/>
          <w:b/>
        </w:rPr>
        <w:lastRenderedPageBreak/>
        <w:t>Podmínky poskytování dotace</w:t>
      </w:r>
    </w:p>
    <w:p w14:paraId="38BD553D" w14:textId="6DCD7C11" w:rsidR="00A733E6" w:rsidRPr="00962D18" w:rsidRDefault="00A733E6"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ListParagraph"/>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ListParagraph"/>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14AD593A" w:rsidR="00A733E6" w:rsidRPr="00F010F2" w:rsidRDefault="00A733E6" w:rsidP="002A6273">
      <w:pPr>
        <w:pStyle w:val="ListParagraph"/>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 xml:space="preserve">do konce </w:t>
      </w:r>
      <w:r w:rsidR="00DA24B7" w:rsidRPr="00F010F2">
        <w:rPr>
          <w:rFonts w:asciiTheme="majorBidi" w:hAnsiTheme="majorBidi" w:cstheme="majorBidi"/>
          <w:color w:val="000000"/>
        </w:rPr>
        <w:t xml:space="preserve">roku </w:t>
      </w:r>
      <w:r w:rsidR="006D59D3" w:rsidRPr="0024489C">
        <w:rPr>
          <w:rFonts w:asciiTheme="majorBidi" w:hAnsiTheme="majorBidi" w:cstheme="majorBidi"/>
          <w:color w:val="000000"/>
        </w:rPr>
        <w:t>2035</w:t>
      </w:r>
      <w:r w:rsidR="00DA24B7" w:rsidRPr="0024489C">
        <w:rPr>
          <w:rFonts w:asciiTheme="majorBidi" w:hAnsiTheme="majorBidi" w:cstheme="majorBidi"/>
          <w:color w:val="000000"/>
        </w:rPr>
        <w:t>,</w:t>
      </w:r>
      <w:r w:rsidR="00DA24B7" w:rsidRPr="00F010F2">
        <w:rPr>
          <w:rFonts w:asciiTheme="majorBidi" w:hAnsiTheme="majorBidi" w:cstheme="majorBidi"/>
          <w:color w:val="000000"/>
        </w:rPr>
        <w:t xml:space="preserve"> vždy však minimálně</w:t>
      </w:r>
      <w:r w:rsidRPr="00F010F2">
        <w:rPr>
          <w:rFonts w:asciiTheme="majorBidi" w:hAnsiTheme="majorBidi" w:cstheme="majorBidi"/>
          <w:color w:val="000000"/>
        </w:rPr>
        <w:t xml:space="preserve"> </w:t>
      </w:r>
      <w:r w:rsidR="00D214CB" w:rsidRPr="00F010F2">
        <w:rPr>
          <w:rFonts w:asciiTheme="majorBidi" w:hAnsiTheme="majorBidi" w:cstheme="majorBidi"/>
        </w:rPr>
        <w:t xml:space="preserve">po dobu deseti let ode dne </w:t>
      </w:r>
      <w:r w:rsidR="00E871AF" w:rsidRPr="00F010F2">
        <w:rPr>
          <w:rFonts w:asciiTheme="majorBidi" w:hAnsiTheme="majorBidi" w:cstheme="majorBidi"/>
        </w:rPr>
        <w:t>finančního ukončení projektu</w:t>
      </w:r>
      <w:r w:rsidR="00DA24B7" w:rsidRPr="00F010F2">
        <w:rPr>
          <w:rFonts w:asciiTheme="majorBidi" w:hAnsiTheme="majorBidi" w:cstheme="majorBidi"/>
        </w:rPr>
        <w:t xml:space="preserve"> (o těchto termínech bude objednatel zhotovitele informovat)</w:t>
      </w:r>
      <w:r w:rsidR="00D214CB" w:rsidRPr="00F010F2">
        <w:rPr>
          <w:rFonts w:asciiTheme="majorBidi" w:hAnsiTheme="majorBidi" w:cstheme="majorBidi"/>
        </w:rPr>
        <w:t>.</w:t>
      </w:r>
      <w:r w:rsidR="005F2AE4" w:rsidRPr="00F010F2" w:rsidDel="005F2AE4">
        <w:rPr>
          <w:rFonts w:asciiTheme="majorBidi" w:hAnsiTheme="majorBidi" w:cstheme="majorBidi"/>
          <w:color w:val="000000"/>
        </w:rPr>
        <w:t xml:space="preserve"> </w:t>
      </w:r>
      <w:r w:rsidRPr="00F010F2">
        <w:rPr>
          <w:rFonts w:asciiTheme="majorBidi" w:hAnsiTheme="majorBidi" w:cstheme="majorBidi"/>
          <w:color w:val="000000"/>
        </w:rPr>
        <w:t xml:space="preserve"> </w:t>
      </w:r>
    </w:p>
    <w:p w14:paraId="2630C558" w14:textId="3F88BF43" w:rsidR="00A733E6" w:rsidRPr="00296D17" w:rsidRDefault="00A733E6" w:rsidP="002A6273">
      <w:pPr>
        <w:pStyle w:val="ListParagraph"/>
        <w:numPr>
          <w:ilvl w:val="1"/>
          <w:numId w:val="2"/>
        </w:numPr>
        <w:spacing w:before="90"/>
        <w:ind w:left="709" w:right="21" w:hanging="709"/>
        <w:jc w:val="both"/>
        <w:rPr>
          <w:rFonts w:asciiTheme="majorBidi" w:hAnsiTheme="majorBidi" w:cstheme="majorBidi"/>
          <w:color w:val="000000"/>
        </w:rPr>
      </w:pPr>
      <w:r w:rsidRPr="00F010F2">
        <w:rPr>
          <w:rFonts w:asciiTheme="majorBidi" w:hAnsiTheme="majorBidi" w:cstheme="majorBidi"/>
          <w:color w:val="000000"/>
        </w:rPr>
        <w:t>Zhotovitel je povinen</w:t>
      </w:r>
      <w:r w:rsidR="00DA24B7" w:rsidRPr="00F010F2">
        <w:rPr>
          <w:rFonts w:asciiTheme="majorBidi" w:hAnsiTheme="majorBidi" w:cstheme="majorBidi"/>
          <w:color w:val="000000"/>
        </w:rPr>
        <w:t xml:space="preserve"> do konce roku </w:t>
      </w:r>
      <w:r w:rsidR="006D59D3" w:rsidRPr="0024489C">
        <w:rPr>
          <w:rFonts w:asciiTheme="majorBidi" w:hAnsiTheme="majorBidi" w:cstheme="majorBidi"/>
          <w:color w:val="000000"/>
        </w:rPr>
        <w:t>2035</w:t>
      </w:r>
      <w:r w:rsidR="005F2AE4" w:rsidRPr="00F010F2">
        <w:rPr>
          <w:rFonts w:asciiTheme="majorBidi" w:hAnsiTheme="majorBidi" w:cstheme="majorBidi"/>
          <w:color w:val="000000"/>
        </w:rPr>
        <w:t xml:space="preserve">, </w:t>
      </w:r>
      <w:r w:rsidR="00DA24B7" w:rsidRPr="00F010F2">
        <w:rPr>
          <w:rFonts w:asciiTheme="majorBidi" w:hAnsiTheme="majorBidi" w:cstheme="majorBidi"/>
          <w:color w:val="000000"/>
        </w:rPr>
        <w:t xml:space="preserve">vždy však </w:t>
      </w:r>
      <w:r w:rsidRPr="00F010F2">
        <w:rPr>
          <w:rFonts w:asciiTheme="majorBidi" w:hAnsiTheme="majorBidi" w:cstheme="majorBidi"/>
          <w:color w:val="000000"/>
        </w:rPr>
        <w:t xml:space="preserve">minimálně </w:t>
      </w:r>
      <w:r w:rsidR="005F2AE4" w:rsidRPr="00F010F2">
        <w:rPr>
          <w:rFonts w:asciiTheme="majorBidi" w:hAnsiTheme="majorBidi" w:cstheme="majorBidi"/>
        </w:rPr>
        <w:t xml:space="preserve">po dobu deseti let </w:t>
      </w:r>
      <w:r w:rsidR="00E871AF" w:rsidRPr="00F010F2">
        <w:rPr>
          <w:rFonts w:asciiTheme="majorBidi" w:hAnsiTheme="majorBidi" w:cstheme="majorBidi"/>
        </w:rPr>
        <w:t>ode dne finančního ukončení projektu</w:t>
      </w:r>
      <w:r w:rsidR="00DA24B7" w:rsidRPr="00F010F2">
        <w:rPr>
          <w:rFonts w:asciiTheme="majorBidi" w:hAnsiTheme="majorBidi" w:cstheme="majorBidi"/>
        </w:rPr>
        <w:t xml:space="preserve"> (o těchto termínech bude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24E01492" w:rsidR="001D73AE" w:rsidRPr="00296D17" w:rsidRDefault="00633FE0" w:rsidP="00C76353">
      <w:pPr>
        <w:pStyle w:val="ListParagraph"/>
        <w:spacing w:before="90"/>
        <w:ind w:left="709" w:right="21" w:hanging="709"/>
        <w:jc w:val="both"/>
        <w:rPr>
          <w:rFonts w:asciiTheme="majorBidi" w:hAnsiTheme="majorBidi" w:cstheme="majorBidi"/>
        </w:rPr>
      </w:pPr>
      <w:r w:rsidRPr="00296D17">
        <w:rPr>
          <w:rFonts w:asciiTheme="majorBidi" w:hAnsiTheme="majorBidi" w:cstheme="majorBidi"/>
          <w:color w:val="000000"/>
        </w:rPr>
        <w:t xml:space="preserve">13.6  </w:t>
      </w:r>
      <w:r w:rsidRPr="00296D17">
        <w:rPr>
          <w:rFonts w:asciiTheme="majorBidi" w:hAnsiTheme="majorBidi" w:cstheme="majorBidi"/>
          <w:color w:val="000000"/>
        </w:rPr>
        <w:tab/>
      </w:r>
      <w:r w:rsidR="00A733E6" w:rsidRPr="00296D17">
        <w:rPr>
          <w:rFonts w:asciiTheme="majorBidi" w:hAnsiTheme="majorBidi" w:cstheme="majorBidi"/>
          <w:color w:val="000000"/>
        </w:rPr>
        <w:t xml:space="preserve">Na předmět smlouvy objednatel předpokládá čerpání dotace z prostředků EU. Název a číslo dotovaného projektu je </w:t>
      </w:r>
      <w:r w:rsidR="00C2343E">
        <w:rPr>
          <w:rFonts w:asciiTheme="majorBidi" w:hAnsiTheme="majorBidi" w:cstheme="majorBidi"/>
          <w:color w:val="000000"/>
        </w:rPr>
        <w:t>„</w:t>
      </w:r>
      <w:r w:rsidRPr="00296D17">
        <w:rPr>
          <w:rFonts w:asciiTheme="majorBidi" w:hAnsiTheme="majorBidi" w:cstheme="majorBidi"/>
        </w:rPr>
        <w:t>ITI – Modernizace tramvajových tratí DPO</w:t>
      </w:r>
      <w:r w:rsidR="00C2343E">
        <w:rPr>
          <w:rFonts w:asciiTheme="majorBidi" w:hAnsiTheme="majorBidi" w:cstheme="majorBidi"/>
        </w:rPr>
        <w:t>“</w:t>
      </w:r>
      <w:r w:rsidRPr="00296D17">
        <w:rPr>
          <w:rFonts w:asciiTheme="majorBidi" w:hAnsiTheme="majorBidi" w:cstheme="majorBidi"/>
        </w:rPr>
        <w:t xml:space="preserve">, </w:t>
      </w:r>
      <w:proofErr w:type="spellStart"/>
      <w:r w:rsidRPr="00296D17">
        <w:rPr>
          <w:rFonts w:asciiTheme="majorBidi" w:hAnsiTheme="majorBidi" w:cstheme="majorBidi"/>
        </w:rPr>
        <w:t>reg</w:t>
      </w:r>
      <w:proofErr w:type="spellEnd"/>
      <w:r w:rsidRPr="00296D17">
        <w:rPr>
          <w:rFonts w:asciiTheme="majorBidi" w:hAnsiTheme="majorBidi" w:cstheme="majorBidi"/>
        </w:rPr>
        <w:t xml:space="preserve">. číslo.: CZ.04.1.40/0.0/0.0/18_057/0000419. </w:t>
      </w:r>
      <w:r w:rsidR="00A733E6" w:rsidRPr="00296D17">
        <w:rPr>
          <w:rFonts w:asciiTheme="majorBidi" w:hAnsiTheme="majorBidi" w:cstheme="majorBidi"/>
          <w:color w:val="000000"/>
        </w:rPr>
        <w:t>Uvedený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ListParagraph"/>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ListParagraph"/>
        <w:spacing w:before="90"/>
        <w:ind w:left="709" w:right="21" w:hanging="709"/>
        <w:jc w:val="both"/>
        <w:rPr>
          <w:rFonts w:ascii="Times New Roman" w:hAnsi="Times New Roman"/>
          <w:color w:val="000000"/>
        </w:rPr>
      </w:pPr>
      <w:r>
        <w:rPr>
          <w:rFonts w:ascii="Times New Roman" w:hAnsi="Times New Roman"/>
        </w:rPr>
        <w:t xml:space="preserve">14.1  </w:t>
      </w:r>
      <w:r>
        <w:rPr>
          <w:rFonts w:ascii="Times New Roman" w:hAnsi="Times New Roman"/>
        </w:rPr>
        <w:tab/>
      </w:r>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ListParagraph"/>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ListParagraph"/>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ListParagraph"/>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lastRenderedPageBreak/>
        <w:t>Smluvní strany prohlašují, že je jim znám celý obsah smlouvy a že tuto smlouvu uzavřely na základě své svobodné a vážné vůle. Na důkaz této skutečnosti připojují svoje podpisy.</w:t>
      </w:r>
    </w:p>
    <w:p w14:paraId="514C8931" w14:textId="72108BB2" w:rsidR="00720FDC" w:rsidRPr="00962D18" w:rsidRDefault="00720FDC" w:rsidP="00296D17">
      <w:pPr>
        <w:pStyle w:val="ListParagraph"/>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 informacím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877926" w:rsidRDefault="00720FDC" w:rsidP="00296D17">
      <w:pPr>
        <w:pStyle w:val="ListParagraph"/>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ust.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ve znění pozdějších předpisů (výklad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1B4AB3D5"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xml:space="preserve">, následně </w:t>
      </w:r>
      <w:r w:rsidR="00CC20ED">
        <w:rPr>
          <w:i/>
          <w:color w:val="000000" w:themeColor="text1"/>
          <w:szCs w:val="22"/>
          <w:highlight w:val="cyan"/>
        </w:rPr>
        <w:lastRenderedPageBreak/>
        <w:t>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F570381"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0799121D"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Vymezení obchodního tajemství. </w:t>
      </w:r>
      <w:r w:rsidRPr="00877926">
        <w:rPr>
          <w:rFonts w:ascii="Times New Roman" w:hAnsi="Times New Roman"/>
          <w:sz w:val="22"/>
          <w:szCs w:val="22"/>
        </w:rPr>
        <w:t xml:space="preserve"> </w:t>
      </w:r>
    </w:p>
    <w:p w14:paraId="14CCDE31" w14:textId="165888D4"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r w:rsidR="00FF5087" w:rsidRPr="00877926">
        <w:rPr>
          <w:rFonts w:ascii="Times New Roman" w:hAnsi="Times New Roman"/>
          <w:sz w:val="22"/>
          <w:szCs w:val="22"/>
        </w:rPr>
        <w:t>.</w:t>
      </w:r>
      <w:r w:rsidRPr="00877926">
        <w:rPr>
          <w:rFonts w:ascii="Times New Roman" w:hAnsi="Times New Roman"/>
          <w:sz w:val="22"/>
          <w:szCs w:val="22"/>
        </w:rPr>
        <w:t xml:space="preserve"> </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Ing. Daniel </w:t>
            </w:r>
            <w:proofErr w:type="spellStart"/>
            <w:r w:rsidRPr="00877926">
              <w:rPr>
                <w:rFonts w:ascii="Times New Roman" w:hAnsi="Times New Roman"/>
                <w:sz w:val="22"/>
                <w:szCs w:val="22"/>
              </w:rPr>
              <w:t>Morys</w:t>
            </w:r>
            <w:proofErr w:type="spellEnd"/>
            <w:r w:rsidRPr="00877926">
              <w:rPr>
                <w:rFonts w:ascii="Times New Roman" w:hAnsi="Times New Roman"/>
                <w:sz w:val="22"/>
                <w:szCs w:val="22"/>
              </w:rPr>
              <w:t>,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6D0CD7">
      <w:headerReference w:type="even" r:id="rId15"/>
      <w:headerReference w:type="default" r:id="rId16"/>
      <w:footerReference w:type="even" r:id="rId17"/>
      <w:footerReference w:type="default" r:id="rId18"/>
      <w:headerReference w:type="first" r:id="rId19"/>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3F75D" w14:textId="77777777" w:rsidR="00A42133" w:rsidRDefault="00A42133">
      <w:r>
        <w:separator/>
      </w:r>
    </w:p>
  </w:endnote>
  <w:endnote w:type="continuationSeparator" w:id="0">
    <w:p w14:paraId="2AC9A29B" w14:textId="77777777" w:rsidR="00A42133" w:rsidRDefault="00A4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9D69" w14:textId="77777777" w:rsidR="00F57660" w:rsidRDefault="00F57660">
    <w:pPr>
      <w:pStyle w:val="Footer"/>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F57660" w:rsidRDefault="00F57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D42" w14:textId="4E766F64" w:rsidR="00F57660" w:rsidRPr="00AB15CA" w:rsidRDefault="00F57660" w:rsidP="00AB15CA">
    <w:pPr>
      <w:pStyle w:val="Footer"/>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E569CD">
      <w:rPr>
        <w:rFonts w:ascii="Times New Roman" w:hAnsi="Times New Roman"/>
        <w:i/>
        <w:noProof/>
        <w:sz w:val="20"/>
      </w:rPr>
      <w:t>18</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E569CD">
      <w:rPr>
        <w:rFonts w:ascii="Times New Roman" w:hAnsi="Times New Roman"/>
        <w:i/>
        <w:noProof/>
        <w:sz w:val="20"/>
      </w:rPr>
      <w:t>19</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5D239" w14:textId="77777777" w:rsidR="00A42133" w:rsidRDefault="00A42133">
      <w:r>
        <w:separator/>
      </w:r>
    </w:p>
  </w:footnote>
  <w:footnote w:type="continuationSeparator" w:id="0">
    <w:p w14:paraId="22A30ACF" w14:textId="77777777" w:rsidR="00A42133" w:rsidRDefault="00A42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9B41" w14:textId="77777777" w:rsidR="00F57660" w:rsidRDefault="00F57660">
    <w:pPr>
      <w:pStyle w:val="Header"/>
      <w:tabs>
        <w:tab w:val="clear" w:pos="4536"/>
        <w:tab w:val="clear" w:pos="9072"/>
      </w:tabs>
      <w:jc w:val="both"/>
      <w:rPr>
        <w:sz w:val="22"/>
        <w:szCs w:val="22"/>
      </w:rPr>
    </w:pPr>
    <w:r>
      <w:rPr>
        <w:sz w:val="22"/>
        <w:szCs w:val="22"/>
      </w:rPr>
      <w:t>Příloha č. 1 – Návrh smlouvy</w:t>
    </w:r>
  </w:p>
  <w:p w14:paraId="677AC40F" w14:textId="77777777" w:rsidR="00F57660" w:rsidRDefault="00F57660">
    <w:pPr>
      <w:pStyle w:val="Header"/>
      <w:tabs>
        <w:tab w:val="clear" w:pos="4536"/>
        <w:tab w:val="clear" w:pos="9072"/>
      </w:tabs>
      <w:jc w:val="both"/>
      <w:rPr>
        <w:sz w:val="22"/>
        <w:szCs w:val="22"/>
      </w:rPr>
    </w:pPr>
  </w:p>
  <w:p w14:paraId="6BC05D2C" w14:textId="77777777" w:rsidR="00F57660" w:rsidRDefault="00F57660">
    <w:pPr>
      <w:pStyle w:val="Header"/>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F57660" w:rsidRDefault="00F57660">
    <w:pPr>
      <w:pStyle w:val="Header"/>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B8C7" w14:textId="77777777" w:rsidR="00F57660" w:rsidRPr="00AB15CA" w:rsidRDefault="00F57660" w:rsidP="00C276F2">
    <w:pPr>
      <w:pStyle w:val="Body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F57660" w:rsidRDefault="00F57660">
    <w:pPr>
      <w:pStyle w:val="Header"/>
      <w:tabs>
        <w:tab w:val="clear" w:pos="4536"/>
        <w:tab w:val="clear" w:pos="9072"/>
      </w:tabs>
      <w:jc w:val="both"/>
      <w:rPr>
        <w:sz w:val="22"/>
        <w:szCs w:val="22"/>
      </w:rPr>
    </w:pPr>
  </w:p>
  <w:p w14:paraId="24B9E316" w14:textId="77777777" w:rsidR="00F57660" w:rsidRDefault="00F57660">
    <w:pPr>
      <w:pStyle w:val="Header"/>
      <w:tabs>
        <w:tab w:val="clear" w:pos="4536"/>
        <w:tab w:val="clear" w:pos="9072"/>
      </w:tabs>
      <w:jc w:val="center"/>
    </w:pPr>
  </w:p>
  <w:p w14:paraId="0A4983F5" w14:textId="77777777" w:rsidR="00F57660" w:rsidRDefault="00F57660">
    <w:pPr>
      <w:pStyle w:val="Header"/>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8369" w14:textId="77777777" w:rsidR="00F57660" w:rsidRDefault="00F57660">
    <w:pPr>
      <w:pStyle w:val="Header"/>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4"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8"/>
  </w:num>
  <w:num w:numId="2">
    <w:abstractNumId w:val="1"/>
  </w:num>
  <w:num w:numId="3">
    <w:abstractNumId w:val="1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24"/>
  </w:num>
  <w:num w:numId="9">
    <w:abstractNumId w:val="3"/>
  </w:num>
  <w:num w:numId="10">
    <w:abstractNumId w:val="16"/>
  </w:num>
  <w:num w:numId="11">
    <w:abstractNumId w:val="22"/>
  </w:num>
  <w:num w:numId="12">
    <w:abstractNumId w:val="0"/>
  </w:num>
  <w:num w:numId="13">
    <w:abstractNumId w:val="4"/>
  </w:num>
  <w:num w:numId="14">
    <w:abstractNumId w:val="17"/>
  </w:num>
  <w:num w:numId="15">
    <w:abstractNumId w:val="19"/>
  </w:num>
  <w:num w:numId="16">
    <w:abstractNumId w:val="7"/>
  </w:num>
  <w:num w:numId="17">
    <w:abstractNumId w:val="15"/>
  </w:num>
  <w:num w:numId="18">
    <w:abstractNumId w:val="10"/>
  </w:num>
  <w:num w:numId="19">
    <w:abstractNumId w:val="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5"/>
  </w:num>
  <w:num w:numId="37">
    <w:abstractNumId w:val="23"/>
  </w:num>
  <w:num w:numId="38">
    <w:abstractNumId w:val="8"/>
  </w:num>
  <w:num w:numId="3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proofState w:spelling="clean" w:grammar="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2758"/>
    <w:rsid w:val="000060EC"/>
    <w:rsid w:val="0000651C"/>
    <w:rsid w:val="00006D59"/>
    <w:rsid w:val="00006D82"/>
    <w:rsid w:val="00013F37"/>
    <w:rsid w:val="000142F5"/>
    <w:rsid w:val="00014410"/>
    <w:rsid w:val="0001726A"/>
    <w:rsid w:val="00020C68"/>
    <w:rsid w:val="000218DE"/>
    <w:rsid w:val="00025A19"/>
    <w:rsid w:val="00026548"/>
    <w:rsid w:val="00027403"/>
    <w:rsid w:val="00030A62"/>
    <w:rsid w:val="000334E5"/>
    <w:rsid w:val="000366DB"/>
    <w:rsid w:val="00036700"/>
    <w:rsid w:val="0003791C"/>
    <w:rsid w:val="00037DA9"/>
    <w:rsid w:val="00040CE3"/>
    <w:rsid w:val="00041408"/>
    <w:rsid w:val="0004448B"/>
    <w:rsid w:val="00053847"/>
    <w:rsid w:val="00053A89"/>
    <w:rsid w:val="00053BAF"/>
    <w:rsid w:val="0005520A"/>
    <w:rsid w:val="0005568C"/>
    <w:rsid w:val="00057669"/>
    <w:rsid w:val="000612F3"/>
    <w:rsid w:val="00062E8E"/>
    <w:rsid w:val="0006356F"/>
    <w:rsid w:val="00065003"/>
    <w:rsid w:val="00066725"/>
    <w:rsid w:val="000671AB"/>
    <w:rsid w:val="00072FF9"/>
    <w:rsid w:val="000732DC"/>
    <w:rsid w:val="000770F6"/>
    <w:rsid w:val="00077890"/>
    <w:rsid w:val="000803AF"/>
    <w:rsid w:val="00085A3C"/>
    <w:rsid w:val="0008624E"/>
    <w:rsid w:val="00086F72"/>
    <w:rsid w:val="000879C6"/>
    <w:rsid w:val="000902E6"/>
    <w:rsid w:val="00091948"/>
    <w:rsid w:val="00092871"/>
    <w:rsid w:val="00092B5A"/>
    <w:rsid w:val="000975EC"/>
    <w:rsid w:val="000A1345"/>
    <w:rsid w:val="000A3CF6"/>
    <w:rsid w:val="000A5347"/>
    <w:rsid w:val="000B2D45"/>
    <w:rsid w:val="000B76D0"/>
    <w:rsid w:val="000B78BF"/>
    <w:rsid w:val="000B7D9D"/>
    <w:rsid w:val="000C23A1"/>
    <w:rsid w:val="000C272B"/>
    <w:rsid w:val="000C2F88"/>
    <w:rsid w:val="000C31F0"/>
    <w:rsid w:val="000C5E73"/>
    <w:rsid w:val="000C654B"/>
    <w:rsid w:val="000D3362"/>
    <w:rsid w:val="000D34B5"/>
    <w:rsid w:val="000E0FC8"/>
    <w:rsid w:val="000E1DCC"/>
    <w:rsid w:val="000E1EF9"/>
    <w:rsid w:val="000E46FC"/>
    <w:rsid w:val="000E5644"/>
    <w:rsid w:val="000E64FF"/>
    <w:rsid w:val="000E6661"/>
    <w:rsid w:val="000F22F1"/>
    <w:rsid w:val="000F2BD2"/>
    <w:rsid w:val="000F3F01"/>
    <w:rsid w:val="000F723A"/>
    <w:rsid w:val="00100EDC"/>
    <w:rsid w:val="00104C19"/>
    <w:rsid w:val="00105AD9"/>
    <w:rsid w:val="00112864"/>
    <w:rsid w:val="0011537F"/>
    <w:rsid w:val="00120592"/>
    <w:rsid w:val="0012666D"/>
    <w:rsid w:val="00127C42"/>
    <w:rsid w:val="00136E9D"/>
    <w:rsid w:val="00141943"/>
    <w:rsid w:val="00143009"/>
    <w:rsid w:val="001473E9"/>
    <w:rsid w:val="0015037C"/>
    <w:rsid w:val="001508AA"/>
    <w:rsid w:val="00151ADB"/>
    <w:rsid w:val="00154C8D"/>
    <w:rsid w:val="001551A5"/>
    <w:rsid w:val="001579B3"/>
    <w:rsid w:val="00160955"/>
    <w:rsid w:val="00162551"/>
    <w:rsid w:val="001706B7"/>
    <w:rsid w:val="00170920"/>
    <w:rsid w:val="00171DC0"/>
    <w:rsid w:val="0017419B"/>
    <w:rsid w:val="00175230"/>
    <w:rsid w:val="00177F05"/>
    <w:rsid w:val="0018002C"/>
    <w:rsid w:val="0018011C"/>
    <w:rsid w:val="00180D3D"/>
    <w:rsid w:val="00182D5B"/>
    <w:rsid w:val="00183744"/>
    <w:rsid w:val="00185BB8"/>
    <w:rsid w:val="001869B3"/>
    <w:rsid w:val="00186BE3"/>
    <w:rsid w:val="001878C6"/>
    <w:rsid w:val="00187B07"/>
    <w:rsid w:val="0019166C"/>
    <w:rsid w:val="00191E38"/>
    <w:rsid w:val="001A0679"/>
    <w:rsid w:val="001A459F"/>
    <w:rsid w:val="001A4E11"/>
    <w:rsid w:val="001A5A12"/>
    <w:rsid w:val="001A70E7"/>
    <w:rsid w:val="001B08FF"/>
    <w:rsid w:val="001B4833"/>
    <w:rsid w:val="001B7753"/>
    <w:rsid w:val="001C0081"/>
    <w:rsid w:val="001C0D97"/>
    <w:rsid w:val="001C36F2"/>
    <w:rsid w:val="001C4879"/>
    <w:rsid w:val="001C63EB"/>
    <w:rsid w:val="001C6829"/>
    <w:rsid w:val="001C751D"/>
    <w:rsid w:val="001C7866"/>
    <w:rsid w:val="001D36D9"/>
    <w:rsid w:val="001D516B"/>
    <w:rsid w:val="001D73AE"/>
    <w:rsid w:val="001E0861"/>
    <w:rsid w:val="001E58DE"/>
    <w:rsid w:val="001F0296"/>
    <w:rsid w:val="001F2C8A"/>
    <w:rsid w:val="001F4200"/>
    <w:rsid w:val="00202FD4"/>
    <w:rsid w:val="00204246"/>
    <w:rsid w:val="00204E1D"/>
    <w:rsid w:val="002068DF"/>
    <w:rsid w:val="002127CA"/>
    <w:rsid w:val="00212BC2"/>
    <w:rsid w:val="00213CDB"/>
    <w:rsid w:val="00224699"/>
    <w:rsid w:val="00224EF9"/>
    <w:rsid w:val="002259AE"/>
    <w:rsid w:val="0022603D"/>
    <w:rsid w:val="0023044E"/>
    <w:rsid w:val="002353DA"/>
    <w:rsid w:val="002365C8"/>
    <w:rsid w:val="00241274"/>
    <w:rsid w:val="00242DD7"/>
    <w:rsid w:val="00243C7F"/>
    <w:rsid w:val="00244383"/>
    <w:rsid w:val="0024489C"/>
    <w:rsid w:val="0024530E"/>
    <w:rsid w:val="00250E3F"/>
    <w:rsid w:val="0025198D"/>
    <w:rsid w:val="00254717"/>
    <w:rsid w:val="0026375A"/>
    <w:rsid w:val="00264148"/>
    <w:rsid w:val="00267442"/>
    <w:rsid w:val="00270DDE"/>
    <w:rsid w:val="0027505E"/>
    <w:rsid w:val="00275710"/>
    <w:rsid w:val="0027664E"/>
    <w:rsid w:val="0027746C"/>
    <w:rsid w:val="0028261F"/>
    <w:rsid w:val="002841DE"/>
    <w:rsid w:val="002842CC"/>
    <w:rsid w:val="00284DFE"/>
    <w:rsid w:val="00284F93"/>
    <w:rsid w:val="00285F62"/>
    <w:rsid w:val="002872CC"/>
    <w:rsid w:val="00290F49"/>
    <w:rsid w:val="00296D17"/>
    <w:rsid w:val="002A12E9"/>
    <w:rsid w:val="002A29E8"/>
    <w:rsid w:val="002A6273"/>
    <w:rsid w:val="002B1B29"/>
    <w:rsid w:val="002B239D"/>
    <w:rsid w:val="002B4191"/>
    <w:rsid w:val="002B50A8"/>
    <w:rsid w:val="002C2A77"/>
    <w:rsid w:val="002C2ACB"/>
    <w:rsid w:val="002C3AEB"/>
    <w:rsid w:val="002C7D42"/>
    <w:rsid w:val="002D100A"/>
    <w:rsid w:val="002D6894"/>
    <w:rsid w:val="002D7741"/>
    <w:rsid w:val="002E24E4"/>
    <w:rsid w:val="002F1D2F"/>
    <w:rsid w:val="002F235F"/>
    <w:rsid w:val="002F2C17"/>
    <w:rsid w:val="003011FA"/>
    <w:rsid w:val="0030544D"/>
    <w:rsid w:val="00306250"/>
    <w:rsid w:val="00307080"/>
    <w:rsid w:val="003117CF"/>
    <w:rsid w:val="00313CFC"/>
    <w:rsid w:val="003145CB"/>
    <w:rsid w:val="0031726B"/>
    <w:rsid w:val="003278D4"/>
    <w:rsid w:val="00327BB7"/>
    <w:rsid w:val="00330172"/>
    <w:rsid w:val="003318E5"/>
    <w:rsid w:val="00332756"/>
    <w:rsid w:val="003343C1"/>
    <w:rsid w:val="00334723"/>
    <w:rsid w:val="00345349"/>
    <w:rsid w:val="003459DE"/>
    <w:rsid w:val="003476B4"/>
    <w:rsid w:val="00347782"/>
    <w:rsid w:val="003547E1"/>
    <w:rsid w:val="00355073"/>
    <w:rsid w:val="003554C6"/>
    <w:rsid w:val="00355BC4"/>
    <w:rsid w:val="00356A0A"/>
    <w:rsid w:val="00356DF8"/>
    <w:rsid w:val="0036029A"/>
    <w:rsid w:val="00362F43"/>
    <w:rsid w:val="00366771"/>
    <w:rsid w:val="00372B1C"/>
    <w:rsid w:val="00373131"/>
    <w:rsid w:val="00374FAC"/>
    <w:rsid w:val="00390DF3"/>
    <w:rsid w:val="00391996"/>
    <w:rsid w:val="0039206C"/>
    <w:rsid w:val="00392E37"/>
    <w:rsid w:val="00394601"/>
    <w:rsid w:val="003A1510"/>
    <w:rsid w:val="003A1F1B"/>
    <w:rsid w:val="003A33F5"/>
    <w:rsid w:val="003A669E"/>
    <w:rsid w:val="003B0292"/>
    <w:rsid w:val="003B0FFF"/>
    <w:rsid w:val="003B112B"/>
    <w:rsid w:val="003B1ED2"/>
    <w:rsid w:val="003B29F0"/>
    <w:rsid w:val="003B376F"/>
    <w:rsid w:val="003C039C"/>
    <w:rsid w:val="003C0653"/>
    <w:rsid w:val="003C1F4B"/>
    <w:rsid w:val="003C26C4"/>
    <w:rsid w:val="003C396D"/>
    <w:rsid w:val="003C3CDE"/>
    <w:rsid w:val="003D5834"/>
    <w:rsid w:val="003D6135"/>
    <w:rsid w:val="003D7918"/>
    <w:rsid w:val="003E1D2D"/>
    <w:rsid w:val="003E3C3C"/>
    <w:rsid w:val="003E71C9"/>
    <w:rsid w:val="003E75BC"/>
    <w:rsid w:val="003E7CEA"/>
    <w:rsid w:val="003F0A4A"/>
    <w:rsid w:val="003F4404"/>
    <w:rsid w:val="004012B0"/>
    <w:rsid w:val="00405D38"/>
    <w:rsid w:val="00406557"/>
    <w:rsid w:val="0041129B"/>
    <w:rsid w:val="00411CB4"/>
    <w:rsid w:val="00412C3E"/>
    <w:rsid w:val="00413C96"/>
    <w:rsid w:val="00416E53"/>
    <w:rsid w:val="0042266E"/>
    <w:rsid w:val="00425088"/>
    <w:rsid w:val="00425AB0"/>
    <w:rsid w:val="004262E3"/>
    <w:rsid w:val="004340FA"/>
    <w:rsid w:val="00437F39"/>
    <w:rsid w:val="004425AF"/>
    <w:rsid w:val="00443A7F"/>
    <w:rsid w:val="00443C5A"/>
    <w:rsid w:val="004449B6"/>
    <w:rsid w:val="0044618F"/>
    <w:rsid w:val="00450711"/>
    <w:rsid w:val="00454AA0"/>
    <w:rsid w:val="004560E0"/>
    <w:rsid w:val="00457129"/>
    <w:rsid w:val="00457167"/>
    <w:rsid w:val="004634BA"/>
    <w:rsid w:val="004653AB"/>
    <w:rsid w:val="004707AE"/>
    <w:rsid w:val="00472259"/>
    <w:rsid w:val="004742E0"/>
    <w:rsid w:val="00476D1C"/>
    <w:rsid w:val="00477716"/>
    <w:rsid w:val="00484EBB"/>
    <w:rsid w:val="004850D0"/>
    <w:rsid w:val="00490640"/>
    <w:rsid w:val="00490CC4"/>
    <w:rsid w:val="00492AFE"/>
    <w:rsid w:val="00492BD2"/>
    <w:rsid w:val="00492F24"/>
    <w:rsid w:val="0049750E"/>
    <w:rsid w:val="004A6564"/>
    <w:rsid w:val="004B60CC"/>
    <w:rsid w:val="004C1C40"/>
    <w:rsid w:val="004C1E02"/>
    <w:rsid w:val="004C473A"/>
    <w:rsid w:val="004C7587"/>
    <w:rsid w:val="004C7D74"/>
    <w:rsid w:val="004D0A88"/>
    <w:rsid w:val="004D166F"/>
    <w:rsid w:val="004D1A47"/>
    <w:rsid w:val="004D6D7D"/>
    <w:rsid w:val="004D6E1A"/>
    <w:rsid w:val="004E0795"/>
    <w:rsid w:val="004E136A"/>
    <w:rsid w:val="004E5322"/>
    <w:rsid w:val="004E77EA"/>
    <w:rsid w:val="004F186B"/>
    <w:rsid w:val="004F2BFF"/>
    <w:rsid w:val="004F3487"/>
    <w:rsid w:val="004F3CF6"/>
    <w:rsid w:val="004F6D71"/>
    <w:rsid w:val="004F77BE"/>
    <w:rsid w:val="005002D9"/>
    <w:rsid w:val="00501329"/>
    <w:rsid w:val="00504E29"/>
    <w:rsid w:val="00506A11"/>
    <w:rsid w:val="00507058"/>
    <w:rsid w:val="00507EDE"/>
    <w:rsid w:val="00511028"/>
    <w:rsid w:val="00513EB0"/>
    <w:rsid w:val="00517B0C"/>
    <w:rsid w:val="0052117F"/>
    <w:rsid w:val="005211E4"/>
    <w:rsid w:val="005232A3"/>
    <w:rsid w:val="005253BD"/>
    <w:rsid w:val="00526537"/>
    <w:rsid w:val="005314E0"/>
    <w:rsid w:val="005352BF"/>
    <w:rsid w:val="00540A99"/>
    <w:rsid w:val="0054118E"/>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6A35"/>
    <w:rsid w:val="00566EE6"/>
    <w:rsid w:val="00570165"/>
    <w:rsid w:val="00572296"/>
    <w:rsid w:val="0057485F"/>
    <w:rsid w:val="00577CE5"/>
    <w:rsid w:val="00581F0F"/>
    <w:rsid w:val="005839B3"/>
    <w:rsid w:val="00585E93"/>
    <w:rsid w:val="00591B3F"/>
    <w:rsid w:val="00593785"/>
    <w:rsid w:val="00595B28"/>
    <w:rsid w:val="00595DD2"/>
    <w:rsid w:val="00596A34"/>
    <w:rsid w:val="005A0F28"/>
    <w:rsid w:val="005A5205"/>
    <w:rsid w:val="005A619F"/>
    <w:rsid w:val="005B36AE"/>
    <w:rsid w:val="005B5618"/>
    <w:rsid w:val="005C20CE"/>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35"/>
    <w:rsid w:val="0060305C"/>
    <w:rsid w:val="006039F4"/>
    <w:rsid w:val="00613C6E"/>
    <w:rsid w:val="006148F5"/>
    <w:rsid w:val="00615A2B"/>
    <w:rsid w:val="006221BA"/>
    <w:rsid w:val="00623FC5"/>
    <w:rsid w:val="00624C5F"/>
    <w:rsid w:val="00626F7E"/>
    <w:rsid w:val="00631701"/>
    <w:rsid w:val="00631EEC"/>
    <w:rsid w:val="00633FE0"/>
    <w:rsid w:val="00634683"/>
    <w:rsid w:val="00640B9D"/>
    <w:rsid w:val="00641E6C"/>
    <w:rsid w:val="0064389F"/>
    <w:rsid w:val="00646274"/>
    <w:rsid w:val="0065419E"/>
    <w:rsid w:val="00655960"/>
    <w:rsid w:val="00656F14"/>
    <w:rsid w:val="006622AB"/>
    <w:rsid w:val="006649C2"/>
    <w:rsid w:val="00670338"/>
    <w:rsid w:val="006703E1"/>
    <w:rsid w:val="00671B9F"/>
    <w:rsid w:val="00674A22"/>
    <w:rsid w:val="006756BA"/>
    <w:rsid w:val="006763A6"/>
    <w:rsid w:val="00680D02"/>
    <w:rsid w:val="0068223E"/>
    <w:rsid w:val="00683FFF"/>
    <w:rsid w:val="00684EFD"/>
    <w:rsid w:val="00685ED5"/>
    <w:rsid w:val="006935D6"/>
    <w:rsid w:val="006974C5"/>
    <w:rsid w:val="006A3457"/>
    <w:rsid w:val="006A3A5D"/>
    <w:rsid w:val="006A44D9"/>
    <w:rsid w:val="006A4DA0"/>
    <w:rsid w:val="006A59EA"/>
    <w:rsid w:val="006B0967"/>
    <w:rsid w:val="006B39DE"/>
    <w:rsid w:val="006B3BDB"/>
    <w:rsid w:val="006B4E50"/>
    <w:rsid w:val="006B75A0"/>
    <w:rsid w:val="006C02F1"/>
    <w:rsid w:val="006C224A"/>
    <w:rsid w:val="006C25FA"/>
    <w:rsid w:val="006C4276"/>
    <w:rsid w:val="006D0CD7"/>
    <w:rsid w:val="006D28D6"/>
    <w:rsid w:val="006D4A68"/>
    <w:rsid w:val="006D59D3"/>
    <w:rsid w:val="006D5AE2"/>
    <w:rsid w:val="006E13CA"/>
    <w:rsid w:val="006E4928"/>
    <w:rsid w:val="006E5963"/>
    <w:rsid w:val="006E64A1"/>
    <w:rsid w:val="006E6E1F"/>
    <w:rsid w:val="006F6270"/>
    <w:rsid w:val="007007AC"/>
    <w:rsid w:val="0070084C"/>
    <w:rsid w:val="007008DC"/>
    <w:rsid w:val="00705054"/>
    <w:rsid w:val="00712A52"/>
    <w:rsid w:val="00713AAC"/>
    <w:rsid w:val="00717177"/>
    <w:rsid w:val="00720FDC"/>
    <w:rsid w:val="0072119E"/>
    <w:rsid w:val="00723757"/>
    <w:rsid w:val="00725C2A"/>
    <w:rsid w:val="00731273"/>
    <w:rsid w:val="007313A1"/>
    <w:rsid w:val="0073672B"/>
    <w:rsid w:val="007400A5"/>
    <w:rsid w:val="00741C2D"/>
    <w:rsid w:val="00745706"/>
    <w:rsid w:val="00747C52"/>
    <w:rsid w:val="007511A0"/>
    <w:rsid w:val="007547D7"/>
    <w:rsid w:val="00754EDC"/>
    <w:rsid w:val="00756D8C"/>
    <w:rsid w:val="00761CA4"/>
    <w:rsid w:val="007626FC"/>
    <w:rsid w:val="0076274B"/>
    <w:rsid w:val="00762D7C"/>
    <w:rsid w:val="00764E8D"/>
    <w:rsid w:val="007677A9"/>
    <w:rsid w:val="00772459"/>
    <w:rsid w:val="00772FC4"/>
    <w:rsid w:val="007730B8"/>
    <w:rsid w:val="007765F3"/>
    <w:rsid w:val="00781D1E"/>
    <w:rsid w:val="00782383"/>
    <w:rsid w:val="00783173"/>
    <w:rsid w:val="007848E4"/>
    <w:rsid w:val="007852FA"/>
    <w:rsid w:val="00785C15"/>
    <w:rsid w:val="007866E3"/>
    <w:rsid w:val="00794999"/>
    <w:rsid w:val="0079664B"/>
    <w:rsid w:val="0079788C"/>
    <w:rsid w:val="007A11CE"/>
    <w:rsid w:val="007A2D3D"/>
    <w:rsid w:val="007A2E8B"/>
    <w:rsid w:val="007A3C2B"/>
    <w:rsid w:val="007A5231"/>
    <w:rsid w:val="007A648D"/>
    <w:rsid w:val="007A769B"/>
    <w:rsid w:val="007B5F07"/>
    <w:rsid w:val="007B66EE"/>
    <w:rsid w:val="007C0CE3"/>
    <w:rsid w:val="007C15BF"/>
    <w:rsid w:val="007D1424"/>
    <w:rsid w:val="007D1CCC"/>
    <w:rsid w:val="007D2A9E"/>
    <w:rsid w:val="007D31F3"/>
    <w:rsid w:val="007D3CAC"/>
    <w:rsid w:val="007E1AE6"/>
    <w:rsid w:val="007E30CA"/>
    <w:rsid w:val="007E4ADD"/>
    <w:rsid w:val="007E60E1"/>
    <w:rsid w:val="007F683A"/>
    <w:rsid w:val="007F70B4"/>
    <w:rsid w:val="0080229C"/>
    <w:rsid w:val="00803E97"/>
    <w:rsid w:val="0080419E"/>
    <w:rsid w:val="00806B71"/>
    <w:rsid w:val="008167C9"/>
    <w:rsid w:val="00823CA6"/>
    <w:rsid w:val="00824755"/>
    <w:rsid w:val="00825807"/>
    <w:rsid w:val="00830095"/>
    <w:rsid w:val="00832986"/>
    <w:rsid w:val="0083363B"/>
    <w:rsid w:val="00834A3E"/>
    <w:rsid w:val="00837592"/>
    <w:rsid w:val="00847BC2"/>
    <w:rsid w:val="008505F0"/>
    <w:rsid w:val="00852160"/>
    <w:rsid w:val="00853424"/>
    <w:rsid w:val="00854FB5"/>
    <w:rsid w:val="00855FF3"/>
    <w:rsid w:val="00856D13"/>
    <w:rsid w:val="00860AA4"/>
    <w:rsid w:val="008616D8"/>
    <w:rsid w:val="008637FB"/>
    <w:rsid w:val="00871F06"/>
    <w:rsid w:val="00872B85"/>
    <w:rsid w:val="00872E05"/>
    <w:rsid w:val="00873213"/>
    <w:rsid w:val="008733B4"/>
    <w:rsid w:val="0087372F"/>
    <w:rsid w:val="00877926"/>
    <w:rsid w:val="008800F3"/>
    <w:rsid w:val="0088049B"/>
    <w:rsid w:val="00881226"/>
    <w:rsid w:val="0088229C"/>
    <w:rsid w:val="00883E20"/>
    <w:rsid w:val="00884BCD"/>
    <w:rsid w:val="008863DF"/>
    <w:rsid w:val="00887455"/>
    <w:rsid w:val="00892B81"/>
    <w:rsid w:val="00894559"/>
    <w:rsid w:val="0089709C"/>
    <w:rsid w:val="008A4076"/>
    <w:rsid w:val="008B1010"/>
    <w:rsid w:val="008B18B0"/>
    <w:rsid w:val="008B1B4B"/>
    <w:rsid w:val="008B44A9"/>
    <w:rsid w:val="008C41F9"/>
    <w:rsid w:val="008C5783"/>
    <w:rsid w:val="008C7B49"/>
    <w:rsid w:val="008D1F28"/>
    <w:rsid w:val="008D3B6E"/>
    <w:rsid w:val="008D4CE8"/>
    <w:rsid w:val="008D631B"/>
    <w:rsid w:val="008E16C4"/>
    <w:rsid w:val="008E499C"/>
    <w:rsid w:val="008E79FD"/>
    <w:rsid w:val="008F1D3C"/>
    <w:rsid w:val="008F2CC5"/>
    <w:rsid w:val="008F586C"/>
    <w:rsid w:val="009024BA"/>
    <w:rsid w:val="00902B20"/>
    <w:rsid w:val="00905578"/>
    <w:rsid w:val="009055BF"/>
    <w:rsid w:val="0090659E"/>
    <w:rsid w:val="00906A74"/>
    <w:rsid w:val="00907145"/>
    <w:rsid w:val="00910B5F"/>
    <w:rsid w:val="00910C61"/>
    <w:rsid w:val="00915703"/>
    <w:rsid w:val="00917B69"/>
    <w:rsid w:val="009217B9"/>
    <w:rsid w:val="009217F8"/>
    <w:rsid w:val="00922C52"/>
    <w:rsid w:val="0092539C"/>
    <w:rsid w:val="009263AA"/>
    <w:rsid w:val="00927C9E"/>
    <w:rsid w:val="0093056C"/>
    <w:rsid w:val="00934086"/>
    <w:rsid w:val="00937799"/>
    <w:rsid w:val="0094174D"/>
    <w:rsid w:val="00942C14"/>
    <w:rsid w:val="00942E08"/>
    <w:rsid w:val="00944177"/>
    <w:rsid w:val="00944305"/>
    <w:rsid w:val="00947D4C"/>
    <w:rsid w:val="00951F6B"/>
    <w:rsid w:val="00952058"/>
    <w:rsid w:val="00952772"/>
    <w:rsid w:val="00953D08"/>
    <w:rsid w:val="009558E1"/>
    <w:rsid w:val="00962D18"/>
    <w:rsid w:val="00963488"/>
    <w:rsid w:val="00963E80"/>
    <w:rsid w:val="00964CCB"/>
    <w:rsid w:val="0096552F"/>
    <w:rsid w:val="009803ED"/>
    <w:rsid w:val="009871B4"/>
    <w:rsid w:val="00990087"/>
    <w:rsid w:val="009A092E"/>
    <w:rsid w:val="009B0A24"/>
    <w:rsid w:val="009B2796"/>
    <w:rsid w:val="009C2653"/>
    <w:rsid w:val="009C4612"/>
    <w:rsid w:val="009C53F6"/>
    <w:rsid w:val="009D27F8"/>
    <w:rsid w:val="009D5015"/>
    <w:rsid w:val="009D5522"/>
    <w:rsid w:val="009D6648"/>
    <w:rsid w:val="009D7A33"/>
    <w:rsid w:val="009F1623"/>
    <w:rsid w:val="009F196D"/>
    <w:rsid w:val="009F52C7"/>
    <w:rsid w:val="009F61C8"/>
    <w:rsid w:val="00A00890"/>
    <w:rsid w:val="00A10874"/>
    <w:rsid w:val="00A117EE"/>
    <w:rsid w:val="00A11ACA"/>
    <w:rsid w:val="00A11EBD"/>
    <w:rsid w:val="00A12F06"/>
    <w:rsid w:val="00A140B6"/>
    <w:rsid w:val="00A160CC"/>
    <w:rsid w:val="00A21C3F"/>
    <w:rsid w:val="00A2221D"/>
    <w:rsid w:val="00A231E7"/>
    <w:rsid w:val="00A242B0"/>
    <w:rsid w:val="00A30331"/>
    <w:rsid w:val="00A30755"/>
    <w:rsid w:val="00A34EE1"/>
    <w:rsid w:val="00A34F79"/>
    <w:rsid w:val="00A36FE2"/>
    <w:rsid w:val="00A37A4A"/>
    <w:rsid w:val="00A42133"/>
    <w:rsid w:val="00A4246B"/>
    <w:rsid w:val="00A4673D"/>
    <w:rsid w:val="00A473CE"/>
    <w:rsid w:val="00A51966"/>
    <w:rsid w:val="00A52125"/>
    <w:rsid w:val="00A52304"/>
    <w:rsid w:val="00A52E15"/>
    <w:rsid w:val="00A52FD3"/>
    <w:rsid w:val="00A56119"/>
    <w:rsid w:val="00A5755B"/>
    <w:rsid w:val="00A60B73"/>
    <w:rsid w:val="00A624F9"/>
    <w:rsid w:val="00A637BD"/>
    <w:rsid w:val="00A65690"/>
    <w:rsid w:val="00A71699"/>
    <w:rsid w:val="00A725BD"/>
    <w:rsid w:val="00A72EB8"/>
    <w:rsid w:val="00A733E6"/>
    <w:rsid w:val="00A738C9"/>
    <w:rsid w:val="00A74795"/>
    <w:rsid w:val="00A75EFF"/>
    <w:rsid w:val="00A77364"/>
    <w:rsid w:val="00A81781"/>
    <w:rsid w:val="00A842B6"/>
    <w:rsid w:val="00A87E4B"/>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C15C2"/>
    <w:rsid w:val="00AC56AB"/>
    <w:rsid w:val="00AD2231"/>
    <w:rsid w:val="00AD30EA"/>
    <w:rsid w:val="00AE1E58"/>
    <w:rsid w:val="00AE357F"/>
    <w:rsid w:val="00AE40A4"/>
    <w:rsid w:val="00AF06C9"/>
    <w:rsid w:val="00AF091B"/>
    <w:rsid w:val="00AF22B8"/>
    <w:rsid w:val="00AF6144"/>
    <w:rsid w:val="00B02CA6"/>
    <w:rsid w:val="00B05768"/>
    <w:rsid w:val="00B0679B"/>
    <w:rsid w:val="00B06EB5"/>
    <w:rsid w:val="00B07B38"/>
    <w:rsid w:val="00B1532E"/>
    <w:rsid w:val="00B16FDC"/>
    <w:rsid w:val="00B231EE"/>
    <w:rsid w:val="00B251B2"/>
    <w:rsid w:val="00B26199"/>
    <w:rsid w:val="00B26D65"/>
    <w:rsid w:val="00B275E8"/>
    <w:rsid w:val="00B3156E"/>
    <w:rsid w:val="00B31DD2"/>
    <w:rsid w:val="00B321BE"/>
    <w:rsid w:val="00B36C28"/>
    <w:rsid w:val="00B3713C"/>
    <w:rsid w:val="00B4078D"/>
    <w:rsid w:val="00B41B5D"/>
    <w:rsid w:val="00B52517"/>
    <w:rsid w:val="00B52A6D"/>
    <w:rsid w:val="00B53458"/>
    <w:rsid w:val="00B54A32"/>
    <w:rsid w:val="00B5517C"/>
    <w:rsid w:val="00B56157"/>
    <w:rsid w:val="00B56991"/>
    <w:rsid w:val="00B64CC4"/>
    <w:rsid w:val="00B66254"/>
    <w:rsid w:val="00B70AD9"/>
    <w:rsid w:val="00B72219"/>
    <w:rsid w:val="00B727AC"/>
    <w:rsid w:val="00B7448F"/>
    <w:rsid w:val="00B76F86"/>
    <w:rsid w:val="00B773F8"/>
    <w:rsid w:val="00B813F6"/>
    <w:rsid w:val="00B8433A"/>
    <w:rsid w:val="00B84892"/>
    <w:rsid w:val="00B8633B"/>
    <w:rsid w:val="00B9291B"/>
    <w:rsid w:val="00B977D2"/>
    <w:rsid w:val="00BA666B"/>
    <w:rsid w:val="00BB25D4"/>
    <w:rsid w:val="00BB4FC8"/>
    <w:rsid w:val="00BB5EE4"/>
    <w:rsid w:val="00BB6389"/>
    <w:rsid w:val="00BC0E2C"/>
    <w:rsid w:val="00BC2AC1"/>
    <w:rsid w:val="00BC3207"/>
    <w:rsid w:val="00BC4DAB"/>
    <w:rsid w:val="00BC6EA8"/>
    <w:rsid w:val="00BC7AD0"/>
    <w:rsid w:val="00BD3EE1"/>
    <w:rsid w:val="00BE15F2"/>
    <w:rsid w:val="00BE725D"/>
    <w:rsid w:val="00BF2905"/>
    <w:rsid w:val="00BF4B4C"/>
    <w:rsid w:val="00BF4F4D"/>
    <w:rsid w:val="00BF7832"/>
    <w:rsid w:val="00C00376"/>
    <w:rsid w:val="00C01DBE"/>
    <w:rsid w:val="00C05945"/>
    <w:rsid w:val="00C07D55"/>
    <w:rsid w:val="00C10788"/>
    <w:rsid w:val="00C11A53"/>
    <w:rsid w:val="00C1387D"/>
    <w:rsid w:val="00C21D1E"/>
    <w:rsid w:val="00C2343E"/>
    <w:rsid w:val="00C2507F"/>
    <w:rsid w:val="00C276F2"/>
    <w:rsid w:val="00C311AC"/>
    <w:rsid w:val="00C31DF7"/>
    <w:rsid w:val="00C31F9E"/>
    <w:rsid w:val="00C420EE"/>
    <w:rsid w:val="00C42EA8"/>
    <w:rsid w:val="00C43152"/>
    <w:rsid w:val="00C45010"/>
    <w:rsid w:val="00C46D49"/>
    <w:rsid w:val="00C504FE"/>
    <w:rsid w:val="00C52C2B"/>
    <w:rsid w:val="00C53D21"/>
    <w:rsid w:val="00C5417F"/>
    <w:rsid w:val="00C55047"/>
    <w:rsid w:val="00C561CD"/>
    <w:rsid w:val="00C57D7B"/>
    <w:rsid w:val="00C63BD2"/>
    <w:rsid w:val="00C73260"/>
    <w:rsid w:val="00C73542"/>
    <w:rsid w:val="00C76353"/>
    <w:rsid w:val="00C76D33"/>
    <w:rsid w:val="00C77B7C"/>
    <w:rsid w:val="00C77B82"/>
    <w:rsid w:val="00C80E73"/>
    <w:rsid w:val="00C8190B"/>
    <w:rsid w:val="00C8278B"/>
    <w:rsid w:val="00C8634D"/>
    <w:rsid w:val="00C94388"/>
    <w:rsid w:val="00C963FA"/>
    <w:rsid w:val="00C9678C"/>
    <w:rsid w:val="00C96DB7"/>
    <w:rsid w:val="00CA0C64"/>
    <w:rsid w:val="00CA1E33"/>
    <w:rsid w:val="00CA20D6"/>
    <w:rsid w:val="00CA268B"/>
    <w:rsid w:val="00CA3A5A"/>
    <w:rsid w:val="00CA45CA"/>
    <w:rsid w:val="00CA6DC8"/>
    <w:rsid w:val="00CA7280"/>
    <w:rsid w:val="00CB1FD7"/>
    <w:rsid w:val="00CB2E2D"/>
    <w:rsid w:val="00CB480E"/>
    <w:rsid w:val="00CC0053"/>
    <w:rsid w:val="00CC17AF"/>
    <w:rsid w:val="00CC181A"/>
    <w:rsid w:val="00CC18E3"/>
    <w:rsid w:val="00CC20ED"/>
    <w:rsid w:val="00CC232E"/>
    <w:rsid w:val="00CC34C9"/>
    <w:rsid w:val="00CC4431"/>
    <w:rsid w:val="00CC497E"/>
    <w:rsid w:val="00CC6AA6"/>
    <w:rsid w:val="00CD0685"/>
    <w:rsid w:val="00CD1F85"/>
    <w:rsid w:val="00CD337A"/>
    <w:rsid w:val="00CE0975"/>
    <w:rsid w:val="00CE3185"/>
    <w:rsid w:val="00CE33B0"/>
    <w:rsid w:val="00CE6E40"/>
    <w:rsid w:val="00CF278E"/>
    <w:rsid w:val="00CF2FE9"/>
    <w:rsid w:val="00CF4C70"/>
    <w:rsid w:val="00CF705A"/>
    <w:rsid w:val="00D010D8"/>
    <w:rsid w:val="00D0397F"/>
    <w:rsid w:val="00D046D4"/>
    <w:rsid w:val="00D05752"/>
    <w:rsid w:val="00D144C4"/>
    <w:rsid w:val="00D20BC5"/>
    <w:rsid w:val="00D2101B"/>
    <w:rsid w:val="00D21284"/>
    <w:rsid w:val="00D214CB"/>
    <w:rsid w:val="00D24320"/>
    <w:rsid w:val="00D256DA"/>
    <w:rsid w:val="00D32758"/>
    <w:rsid w:val="00D32F9A"/>
    <w:rsid w:val="00D34D34"/>
    <w:rsid w:val="00D41301"/>
    <w:rsid w:val="00D431BF"/>
    <w:rsid w:val="00D44471"/>
    <w:rsid w:val="00D54220"/>
    <w:rsid w:val="00D54B1F"/>
    <w:rsid w:val="00D5759A"/>
    <w:rsid w:val="00D60351"/>
    <w:rsid w:val="00D6713B"/>
    <w:rsid w:val="00D726A8"/>
    <w:rsid w:val="00D773A5"/>
    <w:rsid w:val="00D82A24"/>
    <w:rsid w:val="00D84B22"/>
    <w:rsid w:val="00D86A75"/>
    <w:rsid w:val="00D92D2C"/>
    <w:rsid w:val="00D97FE5"/>
    <w:rsid w:val="00DA24B7"/>
    <w:rsid w:val="00DB11D8"/>
    <w:rsid w:val="00DB3A96"/>
    <w:rsid w:val="00DB5D80"/>
    <w:rsid w:val="00DB5ECA"/>
    <w:rsid w:val="00DB5FC3"/>
    <w:rsid w:val="00DB6FB2"/>
    <w:rsid w:val="00DB7D91"/>
    <w:rsid w:val="00DC3813"/>
    <w:rsid w:val="00DC52AF"/>
    <w:rsid w:val="00DC5D14"/>
    <w:rsid w:val="00DD21B1"/>
    <w:rsid w:val="00DD3032"/>
    <w:rsid w:val="00DD508A"/>
    <w:rsid w:val="00DD529A"/>
    <w:rsid w:val="00DD68F3"/>
    <w:rsid w:val="00DE2344"/>
    <w:rsid w:val="00DE4C79"/>
    <w:rsid w:val="00DE7F2A"/>
    <w:rsid w:val="00DF1B31"/>
    <w:rsid w:val="00DF3BE2"/>
    <w:rsid w:val="00DF51F6"/>
    <w:rsid w:val="00DF7A04"/>
    <w:rsid w:val="00DF7D26"/>
    <w:rsid w:val="00E00F36"/>
    <w:rsid w:val="00E03E5A"/>
    <w:rsid w:val="00E0697D"/>
    <w:rsid w:val="00E12A91"/>
    <w:rsid w:val="00E12E8B"/>
    <w:rsid w:val="00E179DA"/>
    <w:rsid w:val="00E17FAF"/>
    <w:rsid w:val="00E230BC"/>
    <w:rsid w:val="00E316D3"/>
    <w:rsid w:val="00E326BA"/>
    <w:rsid w:val="00E32C9C"/>
    <w:rsid w:val="00E334A3"/>
    <w:rsid w:val="00E343F9"/>
    <w:rsid w:val="00E34A31"/>
    <w:rsid w:val="00E361C7"/>
    <w:rsid w:val="00E369AB"/>
    <w:rsid w:val="00E36F72"/>
    <w:rsid w:val="00E472A6"/>
    <w:rsid w:val="00E47FF8"/>
    <w:rsid w:val="00E505FD"/>
    <w:rsid w:val="00E52F7C"/>
    <w:rsid w:val="00E534FD"/>
    <w:rsid w:val="00E53E11"/>
    <w:rsid w:val="00E558C9"/>
    <w:rsid w:val="00E569CD"/>
    <w:rsid w:val="00E57CE2"/>
    <w:rsid w:val="00E628BB"/>
    <w:rsid w:val="00E702D4"/>
    <w:rsid w:val="00E72C38"/>
    <w:rsid w:val="00E7526C"/>
    <w:rsid w:val="00E7592B"/>
    <w:rsid w:val="00E76639"/>
    <w:rsid w:val="00E76D0B"/>
    <w:rsid w:val="00E8166C"/>
    <w:rsid w:val="00E82CDF"/>
    <w:rsid w:val="00E82D57"/>
    <w:rsid w:val="00E85A16"/>
    <w:rsid w:val="00E871AF"/>
    <w:rsid w:val="00E872AF"/>
    <w:rsid w:val="00E93F3D"/>
    <w:rsid w:val="00E97471"/>
    <w:rsid w:val="00E97780"/>
    <w:rsid w:val="00EA0F07"/>
    <w:rsid w:val="00EA12EA"/>
    <w:rsid w:val="00EB0A7A"/>
    <w:rsid w:val="00EB2A73"/>
    <w:rsid w:val="00EB3C08"/>
    <w:rsid w:val="00EB47DC"/>
    <w:rsid w:val="00EB6D3D"/>
    <w:rsid w:val="00EC1DFF"/>
    <w:rsid w:val="00EC2020"/>
    <w:rsid w:val="00EC254F"/>
    <w:rsid w:val="00EC5993"/>
    <w:rsid w:val="00EC5D5B"/>
    <w:rsid w:val="00ED02FD"/>
    <w:rsid w:val="00ED36F7"/>
    <w:rsid w:val="00ED3DAD"/>
    <w:rsid w:val="00ED452A"/>
    <w:rsid w:val="00ED4568"/>
    <w:rsid w:val="00ED7CD7"/>
    <w:rsid w:val="00EE03C8"/>
    <w:rsid w:val="00EE04B8"/>
    <w:rsid w:val="00EE1A37"/>
    <w:rsid w:val="00EE1D59"/>
    <w:rsid w:val="00EE5208"/>
    <w:rsid w:val="00EE5AD6"/>
    <w:rsid w:val="00EF4BC6"/>
    <w:rsid w:val="00F010F2"/>
    <w:rsid w:val="00F0233A"/>
    <w:rsid w:val="00F06F9B"/>
    <w:rsid w:val="00F136EA"/>
    <w:rsid w:val="00F14522"/>
    <w:rsid w:val="00F1473C"/>
    <w:rsid w:val="00F1523D"/>
    <w:rsid w:val="00F16799"/>
    <w:rsid w:val="00F24589"/>
    <w:rsid w:val="00F2513B"/>
    <w:rsid w:val="00F25476"/>
    <w:rsid w:val="00F2701C"/>
    <w:rsid w:val="00F2728B"/>
    <w:rsid w:val="00F279CD"/>
    <w:rsid w:val="00F376D2"/>
    <w:rsid w:val="00F41808"/>
    <w:rsid w:val="00F41C0E"/>
    <w:rsid w:val="00F42EC1"/>
    <w:rsid w:val="00F46E66"/>
    <w:rsid w:val="00F528E6"/>
    <w:rsid w:val="00F53191"/>
    <w:rsid w:val="00F56CE3"/>
    <w:rsid w:val="00F57660"/>
    <w:rsid w:val="00F57E4A"/>
    <w:rsid w:val="00F60BEA"/>
    <w:rsid w:val="00F63CBA"/>
    <w:rsid w:val="00F65E43"/>
    <w:rsid w:val="00F666F6"/>
    <w:rsid w:val="00F7183B"/>
    <w:rsid w:val="00F74572"/>
    <w:rsid w:val="00F80797"/>
    <w:rsid w:val="00F8442A"/>
    <w:rsid w:val="00F85350"/>
    <w:rsid w:val="00F858D4"/>
    <w:rsid w:val="00F86370"/>
    <w:rsid w:val="00F86435"/>
    <w:rsid w:val="00F87AFB"/>
    <w:rsid w:val="00F907F6"/>
    <w:rsid w:val="00F90D2E"/>
    <w:rsid w:val="00F93EB2"/>
    <w:rsid w:val="00F944F1"/>
    <w:rsid w:val="00FA02E0"/>
    <w:rsid w:val="00FA2D9E"/>
    <w:rsid w:val="00FA57CF"/>
    <w:rsid w:val="00FA75FA"/>
    <w:rsid w:val="00FB0B14"/>
    <w:rsid w:val="00FB26CC"/>
    <w:rsid w:val="00FB3F85"/>
    <w:rsid w:val="00FB65D3"/>
    <w:rsid w:val="00FB763F"/>
    <w:rsid w:val="00FC117A"/>
    <w:rsid w:val="00FC3D84"/>
    <w:rsid w:val="00FC47F9"/>
    <w:rsid w:val="00FD013B"/>
    <w:rsid w:val="00FD1381"/>
    <w:rsid w:val="00FD2324"/>
    <w:rsid w:val="00FD45F8"/>
    <w:rsid w:val="00FD6A3C"/>
    <w:rsid w:val="00FE139E"/>
    <w:rsid w:val="00FE3D9E"/>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9B149"/>
  <w15:docId w15:val="{B832A56F-13A7-AD48-A89E-B03CE47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05"/>
    <w:pPr>
      <w:spacing w:line="240" w:lineRule="atLeast"/>
    </w:pPr>
    <w:rPr>
      <w:rFonts w:ascii="Book Antiqua" w:hAnsi="Book Antiqua"/>
      <w:color w:val="000000"/>
      <w:sz w:val="24"/>
      <w:szCs w:val="20"/>
    </w:rPr>
  </w:style>
  <w:style w:type="paragraph" w:styleId="Heading1">
    <w:name w:val="heading 1"/>
    <w:basedOn w:val="Normal"/>
    <w:next w:val="Normal"/>
    <w:link w:val="Heading1Char"/>
    <w:uiPriority w:val="99"/>
    <w:qFormat/>
    <w:rsid w:val="00BF2905"/>
    <w:pPr>
      <w:keepNext/>
      <w:spacing w:before="120"/>
      <w:jc w:val="center"/>
      <w:outlineLvl w:val="0"/>
    </w:pPr>
    <w:rPr>
      <w:rFonts w:ascii="Times New Roman" w:hAnsi="Times New Roman"/>
      <w:bCs/>
      <w:sz w:val="18"/>
      <w:szCs w:val="22"/>
    </w:rPr>
  </w:style>
  <w:style w:type="paragraph" w:styleId="Heading2">
    <w:name w:val="heading 2"/>
    <w:basedOn w:val="Normal"/>
    <w:next w:val="Normal"/>
    <w:link w:val="Heading2Char"/>
    <w:uiPriority w:val="9"/>
    <w:qFormat/>
    <w:rsid w:val="00BF2905"/>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BF2905"/>
    <w:pPr>
      <w:keepNext/>
      <w:spacing w:line="240" w:lineRule="auto"/>
      <w:jc w:val="both"/>
      <w:outlineLvl w:val="3"/>
    </w:pPr>
    <w:rPr>
      <w:rFonts w:ascii="Arial Narrow" w:hAnsi="Arial Narrow"/>
      <w:b/>
      <w:bCs/>
      <w:color w:val="FF0000"/>
      <w:szCs w:val="24"/>
    </w:rPr>
  </w:style>
  <w:style w:type="paragraph" w:styleId="Heading8">
    <w:name w:val="heading 8"/>
    <w:basedOn w:val="Normal"/>
    <w:next w:val="Normal"/>
    <w:link w:val="Heading8Char"/>
    <w:uiPriority w:val="99"/>
    <w:qFormat/>
    <w:rsid w:val="00BF2905"/>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905"/>
    <w:rPr>
      <w:rFonts w:cs="Times New Roman"/>
      <w:bCs/>
      <w:color w:val="000000"/>
      <w:sz w:val="22"/>
      <w:szCs w:val="22"/>
    </w:rPr>
  </w:style>
  <w:style w:type="character" w:customStyle="1" w:styleId="Heading2Char">
    <w:name w:val="Heading 2 Char"/>
    <w:basedOn w:val="DefaultParagraphFont"/>
    <w:link w:val="Heading2"/>
    <w:uiPriority w:val="99"/>
    <w:semiHidden/>
    <w:locked/>
    <w:rsid w:val="00BF2905"/>
    <w:rPr>
      <w:rFonts w:ascii="Cambria" w:hAnsi="Cambria" w:cs="Times New Roman"/>
      <w:b/>
      <w:bCs/>
      <w:color w:val="4F81BD"/>
      <w:sz w:val="26"/>
      <w:szCs w:val="26"/>
      <w:lang w:val="en-US"/>
    </w:rPr>
  </w:style>
  <w:style w:type="character" w:customStyle="1" w:styleId="Heading4Char">
    <w:name w:val="Heading 4 Char"/>
    <w:basedOn w:val="DefaultParagraphFont"/>
    <w:link w:val="Heading4"/>
    <w:uiPriority w:val="99"/>
    <w:semiHidden/>
    <w:locked/>
    <w:rsid w:val="00BF2905"/>
    <w:rPr>
      <w:rFonts w:ascii="Calibri" w:hAnsi="Calibri" w:cs="Times New Roman"/>
      <w:b/>
      <w:bCs/>
      <w:color w:val="000000"/>
      <w:sz w:val="28"/>
      <w:szCs w:val="28"/>
      <w:lang w:val="en-US"/>
    </w:rPr>
  </w:style>
  <w:style w:type="character" w:customStyle="1" w:styleId="Heading8Char">
    <w:name w:val="Heading 8 Char"/>
    <w:basedOn w:val="DefaultParagraphFont"/>
    <w:link w:val="Heading8"/>
    <w:uiPriority w:val="99"/>
    <w:semiHidden/>
    <w:locked/>
    <w:rsid w:val="00BF2905"/>
    <w:rPr>
      <w:rFonts w:ascii="Cambria" w:hAnsi="Cambria" w:cs="Times New Roman"/>
      <w:color w:val="404040"/>
      <w:lang w:val="en-US"/>
    </w:rPr>
  </w:style>
  <w:style w:type="paragraph" w:customStyle="1" w:styleId="Text">
    <w:name w:val="Text"/>
    <w:basedOn w:val="Normal"/>
    <w:uiPriority w:val="99"/>
    <w:rsid w:val="00BF2905"/>
    <w:pPr>
      <w:tabs>
        <w:tab w:val="left" w:pos="227"/>
      </w:tabs>
      <w:spacing w:line="220" w:lineRule="exact"/>
      <w:jc w:val="both"/>
    </w:pPr>
    <w:rPr>
      <w:sz w:val="18"/>
    </w:rPr>
  </w:style>
  <w:style w:type="paragraph" w:customStyle="1" w:styleId="lnek">
    <w:name w:val="‰l‡nek"/>
    <w:basedOn w:val="Normal"/>
    <w:uiPriority w:val="99"/>
    <w:rsid w:val="00BF2905"/>
    <w:pPr>
      <w:spacing w:before="65" w:after="170" w:line="220" w:lineRule="exact"/>
      <w:jc w:val="center"/>
    </w:pPr>
    <w:rPr>
      <w:b/>
      <w:sz w:val="20"/>
    </w:rPr>
  </w:style>
  <w:style w:type="paragraph" w:customStyle="1" w:styleId="Nzevlnku">
    <w:name w:val="N‡zev ‹l‡nku"/>
    <w:basedOn w:val="Normal"/>
    <w:uiPriority w:val="99"/>
    <w:rsid w:val="00BF2905"/>
    <w:pPr>
      <w:spacing w:line="220" w:lineRule="exact"/>
      <w:jc w:val="center"/>
    </w:pPr>
    <w:rPr>
      <w:b/>
      <w:sz w:val="18"/>
    </w:rPr>
  </w:style>
  <w:style w:type="paragraph" w:styleId="Footer">
    <w:name w:val="footer"/>
    <w:basedOn w:val="Normal"/>
    <w:link w:val="FooterChar"/>
    <w:uiPriority w:val="99"/>
    <w:rsid w:val="00BF2905"/>
    <w:pPr>
      <w:tabs>
        <w:tab w:val="center" w:pos="4536"/>
        <w:tab w:val="right" w:pos="9072"/>
      </w:tabs>
    </w:pPr>
  </w:style>
  <w:style w:type="character" w:customStyle="1" w:styleId="FooterChar">
    <w:name w:val="Footer Char"/>
    <w:basedOn w:val="DefaultParagraphFont"/>
    <w:link w:val="Footer"/>
    <w:uiPriority w:val="99"/>
    <w:locked/>
    <w:rsid w:val="00BF2905"/>
    <w:rPr>
      <w:rFonts w:ascii="Book Antiqua" w:hAnsi="Book Antiqua" w:cs="Times New Roman"/>
      <w:color w:val="000000"/>
      <w:sz w:val="24"/>
      <w:lang w:val="en-US"/>
    </w:rPr>
  </w:style>
  <w:style w:type="character" w:styleId="PageNumber">
    <w:name w:val="page number"/>
    <w:basedOn w:val="DefaultParagraphFont"/>
    <w:rsid w:val="00BF2905"/>
    <w:rPr>
      <w:rFonts w:cs="Times New Roman"/>
    </w:rPr>
  </w:style>
  <w:style w:type="paragraph" w:customStyle="1" w:styleId="Rozvrendokumentu1">
    <w:name w:val="Rozvržení dokumentu1"/>
    <w:basedOn w:val="Normal"/>
    <w:uiPriority w:val="99"/>
    <w:rsid w:val="00BF2905"/>
    <w:pPr>
      <w:shd w:val="clear" w:color="auto" w:fill="000080"/>
    </w:pPr>
    <w:rPr>
      <w:rFonts w:ascii="Tahoma" w:hAnsi="Tahoma"/>
    </w:rPr>
  </w:style>
  <w:style w:type="paragraph" w:styleId="Title">
    <w:name w:val="Title"/>
    <w:basedOn w:val="Normal"/>
    <w:link w:val="TitleChar"/>
    <w:uiPriority w:val="99"/>
    <w:qFormat/>
    <w:rsid w:val="00BF2905"/>
    <w:pPr>
      <w:widowControl w:val="0"/>
      <w:tabs>
        <w:tab w:val="left" w:pos="720"/>
      </w:tabs>
      <w:ind w:left="566" w:right="566"/>
      <w:jc w:val="center"/>
    </w:pPr>
    <w:rPr>
      <w:rFonts w:ascii="Times New Roman" w:hAnsi="Times New Roman"/>
      <w:b/>
    </w:rPr>
  </w:style>
  <w:style w:type="character" w:customStyle="1" w:styleId="TitleChar">
    <w:name w:val="Title Char"/>
    <w:basedOn w:val="DefaultParagraphFont"/>
    <w:link w:val="Title"/>
    <w:uiPriority w:val="99"/>
    <w:locked/>
    <w:rsid w:val="00BF2905"/>
    <w:rPr>
      <w:rFonts w:ascii="Cambria" w:hAnsi="Cambria" w:cs="Times New Roman"/>
      <w:b/>
      <w:bCs/>
      <w:color w:val="000000"/>
      <w:kern w:val="28"/>
      <w:sz w:val="32"/>
      <w:szCs w:val="32"/>
      <w:lang w:val="en-US"/>
    </w:rPr>
  </w:style>
  <w:style w:type="paragraph" w:styleId="Header">
    <w:name w:val="header"/>
    <w:basedOn w:val="Normal"/>
    <w:link w:val="HeaderChar"/>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HeaderChar">
    <w:name w:val="Header Char"/>
    <w:basedOn w:val="DefaultParagraphFont"/>
    <w:link w:val="Header"/>
    <w:uiPriority w:val="99"/>
    <w:semiHidden/>
    <w:locked/>
    <w:rsid w:val="00BF2905"/>
    <w:rPr>
      <w:rFonts w:ascii="Book Antiqua" w:hAnsi="Book Antiqua" w:cs="Times New Roman"/>
      <w:color w:val="000000"/>
      <w:sz w:val="20"/>
      <w:szCs w:val="20"/>
      <w:lang w:val="en-US"/>
    </w:rPr>
  </w:style>
  <w:style w:type="character" w:styleId="Hyperlink">
    <w:name w:val="Hyperlink"/>
    <w:basedOn w:val="DefaultParagraphFont"/>
    <w:uiPriority w:val="99"/>
    <w:semiHidden/>
    <w:rsid w:val="00BF2905"/>
    <w:rPr>
      <w:rFonts w:cs="Times New Roman"/>
      <w:color w:val="0000FF"/>
      <w:u w:val="single"/>
    </w:rPr>
  </w:style>
  <w:style w:type="paragraph" w:styleId="BalloonText">
    <w:name w:val="Balloon Text"/>
    <w:basedOn w:val="Normal"/>
    <w:link w:val="BalloonTextChar"/>
    <w:uiPriority w:val="99"/>
    <w:semiHidden/>
    <w:rsid w:val="00BF29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905"/>
    <w:rPr>
      <w:rFonts w:cs="Times New Roman"/>
      <w:color w:val="000000"/>
      <w:sz w:val="2"/>
      <w:lang w:val="en-US"/>
    </w:rPr>
  </w:style>
  <w:style w:type="character" w:customStyle="1" w:styleId="platne1">
    <w:name w:val="platne1"/>
    <w:basedOn w:val="DefaultParagraphFont"/>
    <w:rsid w:val="00BF2905"/>
    <w:rPr>
      <w:rFonts w:cs="Times New Roman"/>
    </w:rPr>
  </w:style>
  <w:style w:type="paragraph" w:styleId="BodyText3">
    <w:name w:val="Body Text 3"/>
    <w:basedOn w:val="Normal"/>
    <w:link w:val="BodyText3Char"/>
    <w:uiPriority w:val="99"/>
    <w:semiHidden/>
    <w:rsid w:val="00BF2905"/>
    <w:pPr>
      <w:spacing w:line="240" w:lineRule="exact"/>
      <w:jc w:val="both"/>
    </w:pPr>
    <w:rPr>
      <w:rFonts w:ascii="Times New Roman" w:hAnsi="Times New Roman"/>
      <w:color w:val="auto"/>
    </w:rPr>
  </w:style>
  <w:style w:type="character" w:customStyle="1" w:styleId="BodyText3Char">
    <w:name w:val="Body Text 3 Char"/>
    <w:basedOn w:val="DefaultParagraphFont"/>
    <w:link w:val="Body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al"/>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DefaultParagraphFont"/>
    <w:uiPriority w:val="99"/>
    <w:rsid w:val="00BF2905"/>
    <w:rPr>
      <w:rFonts w:cs="Times New Roman"/>
      <w:sz w:val="24"/>
      <w:szCs w:val="24"/>
    </w:rPr>
  </w:style>
  <w:style w:type="character" w:styleId="CommentReference">
    <w:name w:val="annotation reference"/>
    <w:basedOn w:val="DefaultParagraphFont"/>
    <w:rsid w:val="00BF2905"/>
    <w:rPr>
      <w:rFonts w:cs="Times New Roman"/>
      <w:sz w:val="16"/>
      <w:szCs w:val="16"/>
    </w:rPr>
  </w:style>
  <w:style w:type="paragraph" w:styleId="CommentText">
    <w:name w:val="annotation text"/>
    <w:basedOn w:val="Normal"/>
    <w:link w:val="CommentTextChar"/>
    <w:uiPriority w:val="99"/>
    <w:rsid w:val="00BF2905"/>
    <w:rPr>
      <w:sz w:val="20"/>
    </w:rPr>
  </w:style>
  <w:style w:type="character" w:customStyle="1" w:styleId="CommentTextChar">
    <w:name w:val="Comment Text Char"/>
    <w:basedOn w:val="DefaultParagraphFont"/>
    <w:link w:val="CommentText"/>
    <w:uiPriority w:val="99"/>
    <w:locked/>
    <w:rsid w:val="00BF2905"/>
    <w:rPr>
      <w:rFonts w:ascii="Book Antiqua" w:hAnsi="Book Antiqua" w:cs="Times New Roman"/>
      <w:color w:val="000000"/>
      <w:lang w:val="en-US"/>
    </w:rPr>
  </w:style>
  <w:style w:type="paragraph" w:styleId="CommentSubject">
    <w:name w:val="annotation subject"/>
    <w:basedOn w:val="CommentText"/>
    <w:next w:val="CommentText"/>
    <w:link w:val="CommentSubjectChar"/>
    <w:uiPriority w:val="99"/>
    <w:semiHidden/>
    <w:rsid w:val="00BF2905"/>
    <w:rPr>
      <w:b/>
      <w:bCs/>
    </w:rPr>
  </w:style>
  <w:style w:type="character" w:customStyle="1" w:styleId="CommentSubjectChar">
    <w:name w:val="Comment Subject Char"/>
    <w:basedOn w:val="CommentTextChar"/>
    <w:link w:val="CommentSubject"/>
    <w:uiPriority w:val="99"/>
    <w:semiHidden/>
    <w:locked/>
    <w:rsid w:val="00BF2905"/>
    <w:rPr>
      <w:rFonts w:ascii="Book Antiqua" w:hAnsi="Book Antiqua" w:cs="Times New Roman"/>
      <w:b/>
      <w:bCs/>
      <w:color w:val="000000"/>
      <w:lang w:val="en-US"/>
    </w:rPr>
  </w:style>
  <w:style w:type="paragraph" w:styleId="BodyText">
    <w:name w:val="Body Text"/>
    <w:basedOn w:val="Normal"/>
    <w:link w:val="BodyTextChar"/>
    <w:uiPriority w:val="99"/>
    <w:rsid w:val="00BF2905"/>
    <w:pPr>
      <w:spacing w:after="120"/>
    </w:pPr>
  </w:style>
  <w:style w:type="character" w:customStyle="1" w:styleId="BodyTextChar">
    <w:name w:val="Body Text Char"/>
    <w:basedOn w:val="DefaultParagraphFont"/>
    <w:link w:val="BodyText"/>
    <w:uiPriority w:val="99"/>
    <w:locked/>
    <w:rsid w:val="00BF2905"/>
    <w:rPr>
      <w:rFonts w:ascii="Book Antiqua" w:hAnsi="Book Antiqua" w:cs="Times New Roman"/>
      <w:color w:val="000000"/>
      <w:sz w:val="24"/>
      <w:lang w:val="en-US"/>
    </w:rPr>
  </w:style>
  <w:style w:type="paragraph" w:styleId="ListParagraph">
    <w:name w:val="List Paragraph"/>
    <w:basedOn w:val="Normal"/>
    <w:link w:val="ListParagraphChar"/>
    <w:qFormat/>
    <w:rsid w:val="00BF2905"/>
    <w:pPr>
      <w:spacing w:line="240" w:lineRule="auto"/>
      <w:ind w:left="720"/>
    </w:pPr>
    <w:rPr>
      <w:rFonts w:ascii="Calibri" w:hAnsi="Calibri"/>
      <w:color w:val="auto"/>
      <w:sz w:val="22"/>
      <w:szCs w:val="22"/>
    </w:rPr>
  </w:style>
  <w:style w:type="table" w:styleId="TableGrid">
    <w:name w:val="Table Grid"/>
    <w:basedOn w:val="TableNormal"/>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BF2905"/>
    <w:pPr>
      <w:spacing w:after="120" w:line="240" w:lineRule="auto"/>
      <w:ind w:left="283"/>
    </w:pPr>
    <w:rPr>
      <w:rFonts w:ascii="Times New Roman" w:hAnsi="Times New Roman"/>
      <w:color w:val="auto"/>
      <w:sz w:val="20"/>
    </w:rPr>
  </w:style>
  <w:style w:type="character" w:customStyle="1" w:styleId="BodyTextIndentChar">
    <w:name w:val="Body Text Indent Char"/>
    <w:basedOn w:val="DefaultParagraphFont"/>
    <w:link w:val="BodyTextIndent"/>
    <w:uiPriority w:val="99"/>
    <w:locked/>
    <w:rsid w:val="00BF2905"/>
    <w:rPr>
      <w:rFonts w:cs="Times New Roman"/>
    </w:rPr>
  </w:style>
  <w:style w:type="paragraph" w:customStyle="1" w:styleId="SectionTitle">
    <w:name w:val="SectionTitle"/>
    <w:basedOn w:val="Normal"/>
    <w:next w:val="Heading1"/>
    <w:uiPriority w:val="99"/>
    <w:rsid w:val="00BF2905"/>
    <w:pPr>
      <w:keepNext/>
      <w:spacing w:after="480" w:line="240" w:lineRule="auto"/>
      <w:jc w:val="center"/>
    </w:pPr>
    <w:rPr>
      <w:rFonts w:ascii="Times New Roman" w:hAnsi="Times New Roman"/>
      <w:b/>
      <w:smallCaps/>
      <w:color w:val="auto"/>
      <w:sz w:val="28"/>
      <w:lang w:val="en-GB"/>
    </w:rPr>
  </w:style>
  <w:style w:type="paragraph" w:styleId="Revision">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al"/>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al"/>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ListParagraph"/>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DefaultParagraphFont"/>
    <w:link w:val="Styl3"/>
    <w:rsid w:val="00066725"/>
  </w:style>
  <w:style w:type="character" w:customStyle="1" w:styleId="ListParagraphChar">
    <w:name w:val="List Paragraph Char"/>
    <w:basedOn w:val="DefaultParagraphFont"/>
    <w:link w:val="ListParagraph"/>
    <w:uiPriority w:val="99"/>
    <w:rsid w:val="00066725"/>
    <w:rPr>
      <w:rFonts w:ascii="Calibri" w:hAnsi="Calibri"/>
    </w:rPr>
  </w:style>
  <w:style w:type="paragraph" w:customStyle="1" w:styleId="Zkladntextodsazen-slo">
    <w:name w:val="Základní text odsazený - číslo"/>
    <w:basedOn w:val="Normal"/>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al"/>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al"/>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al"/>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al"/>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al"/>
    <w:rsid w:val="003B29F0"/>
    <w:pPr>
      <w:spacing w:line="240" w:lineRule="auto"/>
    </w:pPr>
    <w:rPr>
      <w:rFonts w:ascii="Arial" w:hAnsi="Arial" w:cs="Arial"/>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8C07C-CB2A-40B6-9B50-3E86FB0D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19</Pages>
  <Words>10192</Words>
  <Characters>58099</Characters>
  <Application>Microsoft Office Word</Application>
  <DocSecurity>0</DocSecurity>
  <Lines>484</Lines>
  <Paragraphs>136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19</cp:revision>
  <cp:lastPrinted>2020-02-20T14:16:00Z</cp:lastPrinted>
  <dcterms:created xsi:type="dcterms:W3CDTF">2021-02-10T14:39:00Z</dcterms:created>
  <dcterms:modified xsi:type="dcterms:W3CDTF">2021-03-18T14:49:00Z</dcterms:modified>
</cp:coreProperties>
</file>