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05252E" w:rsidRDefault="00F56D73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05252E">
        <w:rPr>
          <w:rFonts w:eastAsia="Quattrocento Sans"/>
          <w:b/>
          <w:sz w:val="28"/>
          <w:szCs w:val="28"/>
        </w:rPr>
        <w:t>„</w:t>
      </w:r>
      <w:r w:rsidR="0005252E" w:rsidRPr="0005252E">
        <w:rPr>
          <w:rFonts w:eastAsia="Quattrocento Sans"/>
          <w:b/>
          <w:sz w:val="28"/>
          <w:szCs w:val="28"/>
        </w:rPr>
        <w:t>Areál tramvaje Poruba –  Optimalizace</w:t>
      </w:r>
      <w:r w:rsidR="0005252E" w:rsidRPr="0005252E">
        <w:rPr>
          <w:rFonts w:eastAsia="Quattrocento Sans"/>
          <w:b/>
          <w:sz w:val="28"/>
          <w:szCs w:val="28"/>
        </w:rPr>
        <w:br/>
        <w:t xml:space="preserve"> a rekonstrukce osvětlení haly</w:t>
      </w:r>
      <w:r w:rsidR="00026FC6">
        <w:rPr>
          <w:rFonts w:eastAsia="Quattrocento Sans"/>
          <w:b/>
          <w:sz w:val="28"/>
          <w:szCs w:val="28"/>
        </w:rPr>
        <w:t xml:space="preserve"> II</w:t>
      </w:r>
      <w:r w:rsidRPr="0005252E">
        <w:rPr>
          <w:rFonts w:eastAsia="Quattrocento Sans"/>
          <w:b/>
          <w:sz w:val="28"/>
          <w:szCs w:val="28"/>
        </w:rPr>
        <w:t>“</w:t>
      </w:r>
      <w:r w:rsidR="00776913" w:rsidRPr="0005252E">
        <w:rPr>
          <w:rFonts w:eastAsia="Quattrocento Sans"/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05252E" w:rsidRDefault="0005252E" w:rsidP="00962345">
      <w:pPr>
        <w:jc w:val="both"/>
        <w:rPr>
          <w:sz w:val="22"/>
          <w:szCs w:val="22"/>
        </w:rPr>
      </w:pPr>
    </w:p>
    <w:p w:rsidR="0005252E" w:rsidRDefault="0005252E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headerReference w:type="default" r:id="rId7"/>
      <w:footerReference w:type="default" r:id="rId8"/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66" w:rsidRDefault="00BA5A66" w:rsidP="00CB5688">
      <w:r>
        <w:separator/>
      </w:r>
    </w:p>
  </w:endnote>
  <w:endnote w:type="continuationSeparator" w:id="0">
    <w:p w:rsidR="00BA5A66" w:rsidRDefault="00BA5A6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5355D3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5355D3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66" w:rsidRDefault="00BA5A66" w:rsidP="00CB5688">
      <w:r>
        <w:separator/>
      </w:r>
    </w:p>
  </w:footnote>
  <w:footnote w:type="continuationSeparator" w:id="0">
    <w:p w:rsidR="00BA5A66" w:rsidRDefault="00BA5A6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4547D2" w:rsidRDefault="00F56D73">
    <w:pPr>
      <w:pStyle w:val="Zhlav"/>
      <w:rPr>
        <w:i/>
        <w:sz w:val="22"/>
        <w:szCs w:val="22"/>
      </w:rPr>
    </w:pPr>
    <w:r w:rsidRPr="004547D2">
      <w:rPr>
        <w:i/>
        <w:sz w:val="22"/>
        <w:szCs w:val="22"/>
      </w:rPr>
      <w:t>Příloha č. 1</w:t>
    </w:r>
    <w:r w:rsidR="00D55EF9" w:rsidRPr="004547D2">
      <w:rPr>
        <w:i/>
        <w:sz w:val="22"/>
        <w:szCs w:val="22"/>
      </w:rPr>
      <w:t xml:space="preserve"> ZD</w:t>
    </w:r>
    <w:r w:rsidR="004547D2" w:rsidRPr="004547D2">
      <w:rPr>
        <w:i/>
        <w:sz w:val="22"/>
        <w:szCs w:val="22"/>
      </w:rPr>
      <w:t xml:space="preserve"> – Krycí list nabídky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6FC6"/>
    <w:rsid w:val="00044FD9"/>
    <w:rsid w:val="0005252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23E0"/>
    <w:rsid w:val="0028348C"/>
    <w:rsid w:val="002878DE"/>
    <w:rsid w:val="00290E73"/>
    <w:rsid w:val="002A2940"/>
    <w:rsid w:val="002B3302"/>
    <w:rsid w:val="00305E89"/>
    <w:rsid w:val="003229EA"/>
    <w:rsid w:val="00323D44"/>
    <w:rsid w:val="00326215"/>
    <w:rsid w:val="00344C9D"/>
    <w:rsid w:val="003C0933"/>
    <w:rsid w:val="003C7AC3"/>
    <w:rsid w:val="003E5EF1"/>
    <w:rsid w:val="00447C90"/>
    <w:rsid w:val="004547D2"/>
    <w:rsid w:val="00460069"/>
    <w:rsid w:val="00471CFE"/>
    <w:rsid w:val="004A5E0E"/>
    <w:rsid w:val="00517EFC"/>
    <w:rsid w:val="005355D3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0FF9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A5A66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442A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78A20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2</cp:revision>
  <cp:lastPrinted>2019-08-30T14:09:00Z</cp:lastPrinted>
  <dcterms:created xsi:type="dcterms:W3CDTF">2021-03-02T08:34:00Z</dcterms:created>
  <dcterms:modified xsi:type="dcterms:W3CDTF">2021-03-02T08:34:00Z</dcterms:modified>
</cp:coreProperties>
</file>