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52"/>
        <w:gridCol w:w="5636"/>
      </w:tblGrid>
      <w:tr w:rsidR="00D75B4B" w:rsidTr="00D75B4B">
        <w:tc>
          <w:tcPr>
            <w:tcW w:w="1966" w:type="pct"/>
          </w:tcPr>
          <w:p w:rsidR="00D75B4B" w:rsidRPr="00823190" w:rsidRDefault="00D75B4B" w:rsidP="008E3D46">
            <w:pPr>
              <w:tabs>
                <w:tab w:val="left" w:pos="85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8231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ES01.03 Palubní portál</w:t>
            </w: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3190">
              <w:rPr>
                <w:rFonts w:ascii="Arial" w:hAnsi="Arial" w:cs="Arial"/>
                <w:b/>
                <w:color w:val="000000"/>
                <w:sz w:val="20"/>
                <w:szCs w:val="20"/>
              </w:rPr>
              <w:t>ES01.03.01.</w:t>
            </w:r>
          </w:p>
          <w:p w:rsidR="00D75B4B" w:rsidRPr="00823190" w:rsidRDefault="00D75B4B" w:rsidP="008E3D46">
            <w:pPr>
              <w:tabs>
                <w:tab w:val="left" w:pos="851"/>
              </w:tabs>
              <w:ind w:left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319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Popis palubního portálu</w:t>
            </w: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D75B4B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případě, že bude funkce portálu požadována Zadavatelem, systém k připojení k Internetu v soupravách musí být 100% kompatibilní se současným Palubním portálem, využívaným ČD.</w:t>
            </w:r>
          </w:p>
          <w:p w:rsidR="00D75B4B" w:rsidRDefault="00D75B4B" w:rsidP="00D75B4B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Systém Palubní portál  musí být 100% kompatibilní se systémem WIFI a spolupracovat s ním.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>ES01.03.02.</w:t>
            </w:r>
          </w:p>
          <w:p w:rsidR="00D75B4B" w:rsidRPr="00E76A91" w:rsidRDefault="00D75B4B" w:rsidP="008E3D46">
            <w:pPr>
              <w:tabs>
                <w:tab w:val="left" w:pos="851"/>
              </w:tabs>
              <w:ind w:left="56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Palubní portál je webová aplikace hostovaná na HW umístěném fyzicky v jednotce ČD a poskytující své služby lokálním uživatelům prostřednictvím palubní </w:t>
            </w:r>
            <w:proofErr w:type="spellStart"/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>WiFi</w:t>
            </w:r>
            <w:proofErr w:type="spellEnd"/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Palubní portál je zabalen a </w:t>
            </w:r>
            <w:proofErr w:type="spellStart"/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deployován</w:t>
            </w:r>
            <w:proofErr w:type="spellEnd"/>
            <w:r w:rsidRPr="00E76A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jako Virtuální počítač. Pro svůj provoz vyžaduje systémy a prostředky uvedené níže:</w:t>
            </w:r>
          </w:p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  <w:r>
              <w:t>Pro jednotky s více jak 180 cestujícími a dodávané po roce 2022 je požadován dedikovaný hardware server pro hostování palubního portálu s těmito HW požadavky</w:t>
            </w:r>
          </w:p>
        </w:tc>
        <w:tc>
          <w:tcPr>
            <w:tcW w:w="3034" w:type="pct"/>
          </w:tcPr>
          <w:p w:rsidR="00D75B4B" w:rsidRDefault="00D75B4B" w:rsidP="004C51E4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hostitelský počítač s procesorem min.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>Intel i</w:t>
            </w:r>
            <w:r w:rsidR="004C51E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-6442EQ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1.9 GHz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6. generace) </w:t>
            </w:r>
            <w:r>
              <w:rPr>
                <w:rStyle w:val="Odkaznakoment"/>
              </w:rPr>
              <w:br/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nebo výkonově ekvivalentní CPU s podporou HW </w:t>
            </w:r>
            <w:proofErr w:type="spellStart"/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>virtualizace</w:t>
            </w:r>
            <w:proofErr w:type="spellEnd"/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VT-X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16 GB operační paměti 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1TB  SSD disk </w:t>
            </w:r>
          </w:p>
        </w:tc>
      </w:tr>
      <w:tr w:rsidR="00D75B4B" w:rsidRPr="00823190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Pr="00823190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počítač s výkonným síťovým rozhraním (min 1Gbit) </w:t>
            </w:r>
          </w:p>
        </w:tc>
      </w:tr>
      <w:tr w:rsidR="00D75B4B" w:rsidRPr="00823190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Pr="00823190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Virtualizační</w:t>
            </w:r>
            <w:proofErr w:type="spellEnd"/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platforma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KVM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  <w:r>
              <w:t>Pro jednotky s počtem cestujících do 179 je možné provozovat palubní portál jako virtuální počítač na hostitelském serveru s těmito parametry</w:t>
            </w:r>
          </w:p>
        </w:tc>
        <w:tc>
          <w:tcPr>
            <w:tcW w:w="3034" w:type="pct"/>
          </w:tcPr>
          <w:p w:rsidR="00D75B4B" w:rsidRDefault="00D75B4B" w:rsidP="004C51E4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hostitelský počítač s procesorem min.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>Intel i</w:t>
            </w:r>
            <w:r w:rsidR="004C51E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-6442EQ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1.9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GHz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6. generace</w:t>
            </w:r>
            <w:proofErr w:type="gramEnd"/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nebo výkonově ekvivalentní CPU s podporou HW </w:t>
            </w:r>
            <w:proofErr w:type="spellStart"/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>virtualizace</w:t>
            </w:r>
            <w:proofErr w:type="spellEnd"/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VT-X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,, virtuální počítač </w:t>
            </w:r>
            <w:r w:rsidRPr="00A035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palubního portálu musí mít přiřazeny min. 2 jádra CPU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8GB operační paměti přidělené pro virtuální počítač portálu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1TB  SSD disk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Hostotelský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počítač s výkonným síťovým rozhraním (min 1Gbit)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Virtualizační</w:t>
            </w:r>
            <w:proofErr w:type="spellEnd"/>
            <w:r w:rsidRPr="0082319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platforma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KVM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Virtuální počítač vyžaduje 20GB prostoru pro svůj běh. Pro uložení multimédií využívá Portál disk hostitele (z důvodu vyšší stability virtuální image v případě ztráty napájení). Adresář pro media je připojen z hostitelského systému přes VBOX SF 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Hostitelský počítač poskytne Portálu DNS a NTP služby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informace o poloze a rychlosti budou zpřístupněné Portálu z hostitelského systému prostřednictvím REST API &amp; XML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Konektivita z Virtuálního počítače do internetu (pro spojení s centrálním aktualizačním serverem Portálu a napojení na další zdroje)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Konektivita pro SSH z vnějšího prostředí do vnitřní sítě 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hostitelský počítač a do Virtuálního počítače, pro možnost realizace vzdálených servisních zásahů ve virtuálním počítači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Zajištění přesměrování uživatele na adresu Portálu 10.0.0.60 v případě prvotního HTTP/HTTPS přístupu uživatele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Týká se jen úvodního uvítacího požadavku, další požadavky pro přístup do internetu budou již standardně obslouženy. Zároveň je potřeba, aby hostitelský systém zajistil připojovaným klientům DNS s adresou cdwifi.cz nastavenou na 10.0.0.60. Adresa 10.0.0.60 je stejná pro všechny instance portálu.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Zajištění fyzického přístupu k hostitelskému počítači pro možnou realizaci úvodní instalace Virtuálního počítače. Zajištění součinnosti (zejména potřebných přístupů) při úvodní instalaci Virtuálního počítače, případně později v běžném provozu.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Filesystém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hostitelského počítače musí být odolný vůči výpadkům napájení (např.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žurnálovací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FS), aby v případě výpadku nebyla poškozena image Virtuálního počítače.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Dále Zadavatel požaduje, aby bylo možné pomocí SNMP nebo obdobným způsobem dálkově monitorovat funkce Palubního portálu.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případě, že není pro uživatele k dispozici připojení k veřejnému internetu, zajistí Zhotovitel informování připojených uživatelů o této situaci přes rozhraní Palubního portálu ČD.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Offline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funkčnosti aplikace Palubní portál ČD musí být funkční i při výpadku připojení k veřejnému internetu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Zadavatel zajistí součinnost pro instalaci Palubního portálu s jeho dodavatelem. Po ověření funkcionality instalace Palubního portálu na dodaném zařízení bude funkčnost potvrzena podepsáním akceptačního protokolu.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Zadavatel požaduje, aby zařízení umožnilo zobrazit na Palubním portálu ČD informaci o poruchovém stavu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CDWiFi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vč. možnosti zobrazení informace, že je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CDWiFi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nedostupná /např. v případě, že vozidlo bude mimo území ČR nebo že vozidlo je mimo pokrytí mobilní sítě/.</w:t>
            </w:r>
          </w:p>
        </w:tc>
      </w:tr>
      <w:tr w:rsidR="00D75B4B" w:rsidTr="00D75B4B">
        <w:tc>
          <w:tcPr>
            <w:tcW w:w="1966" w:type="pct"/>
          </w:tcPr>
          <w:p w:rsidR="00D75B4B" w:rsidRDefault="00D75B4B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D75B4B" w:rsidRDefault="00D75B4B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Zařízení bude poskytovat informaci Palubnímu portálu o UIC čísle vozidla.</w:t>
            </w:r>
          </w:p>
        </w:tc>
      </w:tr>
      <w:tr w:rsidR="000C1AF3" w:rsidTr="00D75B4B">
        <w:tc>
          <w:tcPr>
            <w:tcW w:w="1966" w:type="pct"/>
          </w:tcPr>
          <w:p w:rsidR="000C1AF3" w:rsidRDefault="000C1AF3" w:rsidP="008E3D46">
            <w:pPr>
              <w:tabs>
                <w:tab w:val="left" w:pos="851"/>
              </w:tabs>
              <w:ind w:left="567"/>
            </w:pPr>
          </w:p>
        </w:tc>
        <w:tc>
          <w:tcPr>
            <w:tcW w:w="3034" w:type="pct"/>
          </w:tcPr>
          <w:p w:rsidR="000C1AF3" w:rsidRDefault="000C1AF3" w:rsidP="008E3D46">
            <w:pPr>
              <w:tabs>
                <w:tab w:val="left" w:pos="851"/>
              </w:tabs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AF3">
              <w:rPr>
                <w:rFonts w:ascii="Arial" w:hAnsi="Arial" w:cs="Arial"/>
                <w:color w:val="000000"/>
                <w:sz w:val="20"/>
                <w:szCs w:val="20"/>
              </w:rPr>
              <w:t xml:space="preserve">Zařízení musí umožňovat rozlišení objemu datových </w:t>
            </w:r>
            <w:proofErr w:type="gramStart"/>
            <w:r w:rsidRPr="000C1AF3">
              <w:rPr>
                <w:rFonts w:ascii="Arial" w:hAnsi="Arial" w:cs="Arial"/>
                <w:color w:val="000000"/>
                <w:sz w:val="20"/>
                <w:szCs w:val="20"/>
              </w:rPr>
              <w:t>limitů  a úrovně</w:t>
            </w:r>
            <w:proofErr w:type="gramEnd"/>
            <w:r w:rsidRPr="000C1AF3">
              <w:rPr>
                <w:rFonts w:ascii="Arial" w:hAnsi="Arial" w:cs="Arial"/>
                <w:color w:val="000000"/>
                <w:sz w:val="20"/>
                <w:szCs w:val="20"/>
              </w:rPr>
              <w:t xml:space="preserve"> služeb palubního portálu mezi 1. a 2. třídou a to jak u jednotlivých vozů, tak u ucelených souprav</w:t>
            </w:r>
            <w:bookmarkStart w:id="0" w:name="_GoBack"/>
            <w:bookmarkEnd w:id="0"/>
          </w:p>
        </w:tc>
      </w:tr>
    </w:tbl>
    <w:p w:rsidR="006A67E2" w:rsidRDefault="006A67E2"/>
    <w:sectPr w:rsidR="006A67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45" w:rsidRDefault="00DE0D45" w:rsidP="00053FE7">
      <w:pPr>
        <w:spacing w:after="0" w:line="240" w:lineRule="auto"/>
      </w:pPr>
      <w:r>
        <w:separator/>
      </w:r>
    </w:p>
  </w:endnote>
  <w:endnote w:type="continuationSeparator" w:id="0">
    <w:p w:rsidR="00DE0D45" w:rsidRDefault="00DE0D45" w:rsidP="0005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 Fedra Book">
    <w:panose1 w:val="02000000000000000000"/>
    <w:charset w:val="EE"/>
    <w:family w:val="auto"/>
    <w:pitch w:val="variable"/>
    <w:sig w:usb0="0000000F" w:usb1="1000201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45" w:rsidRDefault="00DE0D45" w:rsidP="00053FE7">
      <w:pPr>
        <w:spacing w:after="0" w:line="240" w:lineRule="auto"/>
      </w:pPr>
      <w:r>
        <w:separator/>
      </w:r>
    </w:p>
  </w:footnote>
  <w:footnote w:type="continuationSeparator" w:id="0">
    <w:p w:rsidR="00DE0D45" w:rsidRDefault="00DE0D45" w:rsidP="0005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E7" w:rsidRDefault="00053FE7" w:rsidP="00053FE7">
    <w:pPr>
      <w:pStyle w:val="Zhlav"/>
      <w:rPr>
        <w:rFonts w:ascii="CD Fedra Book" w:hAnsi="CD Fedra Book"/>
        <w:sz w:val="16"/>
        <w:szCs w:val="16"/>
      </w:rPr>
    </w:pPr>
    <w:r>
      <w:rPr>
        <w:rFonts w:ascii="CD Fedra Book" w:hAnsi="CD Fedra Book"/>
        <w:sz w:val="16"/>
        <w:szCs w:val="16"/>
      </w:rPr>
      <w:t xml:space="preserve">Příloha </w:t>
    </w:r>
    <w:r w:rsidR="00801C14">
      <w:rPr>
        <w:rFonts w:ascii="CD Fedra Book" w:hAnsi="CD Fedra Book"/>
        <w:sz w:val="16"/>
        <w:szCs w:val="16"/>
      </w:rPr>
      <w:t>10</w:t>
    </w:r>
    <w:r>
      <w:rPr>
        <w:rFonts w:ascii="CD Fedra Book" w:hAnsi="CD Fedra Book"/>
        <w:sz w:val="16"/>
        <w:szCs w:val="16"/>
      </w:rPr>
      <w:t xml:space="preserve"> k </w:t>
    </w:r>
    <w:proofErr w:type="gramStart"/>
    <w:r>
      <w:rPr>
        <w:rFonts w:ascii="CD Fedra Book" w:hAnsi="CD Fedra Book"/>
        <w:sz w:val="16"/>
        <w:szCs w:val="16"/>
      </w:rPr>
      <w:t>č.j.</w:t>
    </w:r>
    <w:proofErr w:type="gramEnd"/>
    <w:r>
      <w:rPr>
        <w:rFonts w:ascii="CD Fedra Book" w:hAnsi="CD Fedra Book"/>
        <w:sz w:val="16"/>
        <w:szCs w:val="16"/>
      </w:rPr>
      <w:t xml:space="preserve"> 52/2014-O22</w:t>
    </w:r>
  </w:p>
  <w:p w:rsidR="00053FE7" w:rsidRDefault="00053FE7">
    <w:pPr>
      <w:pStyle w:val="Zhlav"/>
    </w:pPr>
  </w:p>
  <w:p w:rsidR="00053FE7" w:rsidRDefault="00053F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A9"/>
    <w:rsid w:val="00053FE7"/>
    <w:rsid w:val="000C1AF3"/>
    <w:rsid w:val="004C51E4"/>
    <w:rsid w:val="006A67E2"/>
    <w:rsid w:val="00775417"/>
    <w:rsid w:val="007F17A9"/>
    <w:rsid w:val="00801C14"/>
    <w:rsid w:val="00D75B4B"/>
    <w:rsid w:val="00D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F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E7"/>
  </w:style>
  <w:style w:type="paragraph" w:styleId="Zpat">
    <w:name w:val="footer"/>
    <w:basedOn w:val="Normln"/>
    <w:link w:val="ZpatChar"/>
    <w:uiPriority w:val="99"/>
    <w:unhideWhenUsed/>
    <w:rsid w:val="000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FE7"/>
  </w:style>
  <w:style w:type="paragraph" w:styleId="Textbubliny">
    <w:name w:val="Balloon Text"/>
    <w:basedOn w:val="Normln"/>
    <w:link w:val="TextbublinyChar"/>
    <w:uiPriority w:val="99"/>
    <w:semiHidden/>
    <w:unhideWhenUsed/>
    <w:rsid w:val="0005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FE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B4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F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E7"/>
  </w:style>
  <w:style w:type="paragraph" w:styleId="Zpat">
    <w:name w:val="footer"/>
    <w:basedOn w:val="Normln"/>
    <w:link w:val="ZpatChar"/>
    <w:uiPriority w:val="99"/>
    <w:unhideWhenUsed/>
    <w:rsid w:val="0005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FE7"/>
  </w:style>
  <w:style w:type="paragraph" w:styleId="Textbubliny">
    <w:name w:val="Balloon Text"/>
    <w:basedOn w:val="Normln"/>
    <w:link w:val="TextbublinyChar"/>
    <w:uiPriority w:val="99"/>
    <w:semiHidden/>
    <w:unhideWhenUsed/>
    <w:rsid w:val="0005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FE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B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Šperl Luboš, Ing.</dc:creator>
  <cp:lastModifiedBy>Jasný Jan</cp:lastModifiedBy>
  <cp:revision>2</cp:revision>
  <dcterms:created xsi:type="dcterms:W3CDTF">2020-10-06T09:08:00Z</dcterms:created>
  <dcterms:modified xsi:type="dcterms:W3CDTF">2020-10-06T09:08:00Z</dcterms:modified>
</cp:coreProperties>
</file>