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F8" w:rsidRDefault="003119F8" w:rsidP="003119F8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52080D">
        <w:rPr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22E7C" w:rsidRDefault="00D11FE4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D11FE4">
        <w:rPr>
          <w:b/>
          <w:sz w:val="36"/>
          <w:szCs w:val="36"/>
        </w:rPr>
        <w:t xml:space="preserve">OPRAVA PROPUSTKU </w:t>
      </w:r>
      <w:r>
        <w:rPr>
          <w:b/>
          <w:sz w:val="36"/>
          <w:szCs w:val="36"/>
        </w:rPr>
        <w:t>–</w:t>
      </w:r>
      <w:r w:rsidRPr="00D11FE4">
        <w:rPr>
          <w:b/>
          <w:sz w:val="36"/>
          <w:szCs w:val="36"/>
        </w:rPr>
        <w:t xml:space="preserve"> PŘÍMĚTICE</w:t>
      </w:r>
    </w:p>
    <w:p w:rsidR="00D11FE4" w:rsidRDefault="00D11FE4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 w:rsidR="00D11FE4">
        <w:rPr>
          <w:sz w:val="32"/>
          <w:szCs w:val="32"/>
        </w:rPr>
        <w:tab/>
        <w:t>LISTOPAD  2020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D11FE4" w:rsidRDefault="00D11FE4" w:rsidP="00691119">
      <w:pPr>
        <w:rPr>
          <w:b/>
          <w:sz w:val="36"/>
          <w:szCs w:val="36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6B6308" w:rsidRDefault="002A1459" w:rsidP="00691119">
      <w:r w:rsidRPr="00DE58BB">
        <w:t xml:space="preserve">Stavební pozemek se nachází </w:t>
      </w:r>
      <w:r w:rsidR="00922E7C">
        <w:t xml:space="preserve">ve Znojmě v části </w:t>
      </w:r>
      <w:r w:rsidR="006B6308">
        <w:rPr>
          <w:u w:val="single"/>
        </w:rPr>
        <w:t>Pří</w:t>
      </w:r>
      <w:r w:rsidR="0052080D" w:rsidRPr="006B6308">
        <w:rPr>
          <w:u w:val="single"/>
        </w:rPr>
        <w:t>mětice</w:t>
      </w:r>
      <w:r w:rsidR="003119F8">
        <w:t xml:space="preserve"> v zastavěném území</w:t>
      </w:r>
      <w:r w:rsidRPr="00DE58BB">
        <w:t xml:space="preserve">. </w:t>
      </w:r>
    </w:p>
    <w:p w:rsidR="006B6308" w:rsidRDefault="006B6308" w:rsidP="00691119">
      <w:r>
        <w:t xml:space="preserve">Je navržena oprava stávajícího propustku pod místní komunikací </w:t>
      </w:r>
      <w:r w:rsidRPr="006B6308">
        <w:rPr>
          <w:i/>
          <w:u w:val="single"/>
        </w:rPr>
        <w:t>ul. U Rybníka</w:t>
      </w:r>
      <w:r>
        <w:t xml:space="preserve">, který převádí vodu </w:t>
      </w:r>
      <w:r w:rsidRPr="006B6308">
        <w:rPr>
          <w:i/>
          <w:u w:val="single"/>
        </w:rPr>
        <w:t>Dobšického  potoka</w:t>
      </w:r>
      <w:r>
        <w:t>.</w:t>
      </w:r>
    </w:p>
    <w:p w:rsidR="002A1459" w:rsidRPr="00DE58BB" w:rsidRDefault="003119F8" w:rsidP="00691119">
      <w:pPr>
        <w:rPr>
          <w:b/>
        </w:rPr>
      </w:pPr>
      <w:r>
        <w:t xml:space="preserve">Navržená </w:t>
      </w:r>
      <w:r w:rsidR="005E0560">
        <w:t>oprava</w:t>
      </w:r>
      <w:r>
        <w:t xml:space="preserve"> </w:t>
      </w:r>
      <w:r w:rsidR="005E0560">
        <w:t xml:space="preserve">propustku je </w:t>
      </w:r>
      <w:r>
        <w:t>souladu s charakterem území. Nyní je komunikace</w:t>
      </w:r>
      <w:r w:rsidR="005E0560">
        <w:t xml:space="preserve"> nad propustkem</w:t>
      </w:r>
      <w:r>
        <w:t xml:space="preserve"> využívána pro dopravní obsluhu přilehlých rodinných domů.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Lokalita je určena k zástavbě pro bydlení včetně občanské vybavenosti.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B7FC5" w:rsidRDefault="00051880" w:rsidP="00051880">
      <w:pPr>
        <w:rPr>
          <w:sz w:val="32"/>
          <w:szCs w:val="36"/>
        </w:rPr>
      </w:pPr>
      <w:r w:rsidRPr="008B7FC5">
        <w:t>Geomorfologické, geologické a hydrogeologické poměry</w:t>
      </w:r>
    </w:p>
    <w:p w:rsidR="00051880" w:rsidRPr="008B7FC5" w:rsidRDefault="00051880" w:rsidP="00051880">
      <w:pPr>
        <w:ind w:left="705"/>
        <w:jc w:val="both"/>
        <w:outlineLvl w:val="1"/>
      </w:pPr>
      <w:r w:rsidRPr="008B7FC5">
        <w:t xml:space="preserve">Sledovaná lokalita leží na hranici soustav Českého masivu </w:t>
      </w:r>
      <w:r w:rsidRPr="008B7FC5">
        <w:rPr>
          <w:rFonts w:ascii="Arial" w:hAnsi="Arial" w:cs="Arial"/>
          <w:sz w:val="20"/>
          <w:szCs w:val="20"/>
        </w:rPr>
        <w:t>– (pokryvné útvary a magmatity)</w:t>
      </w:r>
      <w:r w:rsidRPr="008B7FC5">
        <w:t xml:space="preserve"> a Karpat.</w:t>
      </w:r>
    </w:p>
    <w:p w:rsidR="00051880" w:rsidRPr="008B7FC5" w:rsidRDefault="00051880" w:rsidP="00051880">
      <w:pPr>
        <w:ind w:left="142"/>
        <w:jc w:val="both"/>
        <w:outlineLvl w:val="1"/>
      </w:pPr>
      <w:r w:rsidRPr="008B7FC5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B7FC5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16"/>
                <w:szCs w:val="16"/>
              </w:rPr>
              <w:t>    </w:t>
            </w:r>
            <w:r w:rsidRPr="008B7FC5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B7FC5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B7FC5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B7FC5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B7FC5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922E7C">
        <w:rPr>
          <w:bCs/>
        </w:rPr>
        <w:t>Znogeo</w:t>
      </w:r>
      <w:r>
        <w:rPr>
          <w:bCs/>
        </w:rPr>
        <w:t xml:space="preserve"> s.r.o.</w:t>
      </w:r>
      <w:r w:rsidRPr="00FE12F9">
        <w:rPr>
          <w:bCs/>
        </w:rPr>
        <w:t xml:space="preserve"> v roce 20</w:t>
      </w:r>
      <w:r>
        <w:rPr>
          <w:bCs/>
        </w:rPr>
        <w:t>17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52080D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52080D">
        <w:rPr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5E0560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20AF3">
        <w:rPr>
          <w:sz w:val="22"/>
          <w:szCs w:val="22"/>
        </w:rPr>
        <w:t xml:space="preserve">- </w:t>
      </w:r>
      <w:r w:rsidR="005E0560">
        <w:rPr>
          <w:sz w:val="22"/>
          <w:szCs w:val="22"/>
        </w:rPr>
        <w:t xml:space="preserve">Opravou propustku </w:t>
      </w:r>
      <w:r>
        <w:rPr>
          <w:sz w:val="22"/>
          <w:szCs w:val="22"/>
        </w:rPr>
        <w:t>bude zajištěn kvalitnější</w:t>
      </w:r>
      <w:r w:rsidR="005E0560">
        <w:rPr>
          <w:sz w:val="22"/>
          <w:szCs w:val="22"/>
        </w:rPr>
        <w:t xml:space="preserve"> a bezpečnější přístup</w:t>
      </w:r>
      <w:r>
        <w:rPr>
          <w:sz w:val="22"/>
          <w:szCs w:val="22"/>
        </w:rPr>
        <w:t xml:space="preserve"> a dopravní obsluha rodinných domů.</w:t>
      </w:r>
    </w:p>
    <w:p w:rsidR="005E0560" w:rsidRDefault="005E0560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Stávající propustek je vážně poškozen.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Dešťová voda z povrchu místní komunikace</w:t>
      </w:r>
      <w:r w:rsidR="005E0560">
        <w:rPr>
          <w:sz w:val="22"/>
          <w:szCs w:val="22"/>
        </w:rPr>
        <w:t xml:space="preserve"> nad propustkem</w:t>
      </w:r>
      <w:r>
        <w:rPr>
          <w:sz w:val="22"/>
          <w:szCs w:val="22"/>
        </w:rPr>
        <w:t xml:space="preserve"> bude </w:t>
      </w:r>
      <w:r w:rsidRPr="0036000E">
        <w:rPr>
          <w:sz w:val="22"/>
          <w:szCs w:val="22"/>
        </w:rPr>
        <w:t>svedena</w:t>
      </w:r>
      <w:r w:rsidR="005E0560">
        <w:rPr>
          <w:sz w:val="22"/>
          <w:szCs w:val="22"/>
        </w:rPr>
        <w:t xml:space="preserve"> podélným a příčným sklonem</w:t>
      </w:r>
      <w:r w:rsidRPr="0036000E">
        <w:rPr>
          <w:sz w:val="22"/>
          <w:szCs w:val="22"/>
        </w:rPr>
        <w:t xml:space="preserve"> do </w:t>
      </w:r>
      <w:r w:rsidR="0036000E">
        <w:rPr>
          <w:sz w:val="22"/>
          <w:szCs w:val="22"/>
        </w:rPr>
        <w:t>zatravněného pásu podél komunikace</w:t>
      </w:r>
      <w:r w:rsidR="005E0560">
        <w:rPr>
          <w:sz w:val="22"/>
          <w:szCs w:val="22"/>
        </w:rPr>
        <w:t>, jako doposud</w:t>
      </w:r>
      <w:r>
        <w:rPr>
          <w:sz w:val="22"/>
          <w:szCs w:val="22"/>
        </w:rPr>
        <w:t>.</w:t>
      </w:r>
      <w:r w:rsidR="005E0560">
        <w:rPr>
          <w:sz w:val="22"/>
          <w:szCs w:val="22"/>
        </w:rPr>
        <w:t xml:space="preserve"> </w:t>
      </w:r>
      <w:r>
        <w:rPr>
          <w:sz w:val="22"/>
          <w:szCs w:val="22"/>
        </w:rPr>
        <w:t>Odtokové poměry s území se nezmění.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Default="005E0560" w:rsidP="00691119">
      <w:pPr>
        <w:rPr>
          <w:szCs w:val="36"/>
        </w:rPr>
      </w:pPr>
      <w:r>
        <w:rPr>
          <w:szCs w:val="36"/>
        </w:rPr>
        <w:t>- stávající propustek bude rozebrán a suť ze stávajících vybouraných konstrukcí propustku bude odvezena a uložena na skládku.</w:t>
      </w:r>
    </w:p>
    <w:p w:rsidR="00B867BC" w:rsidRDefault="00B867BC" w:rsidP="00691119">
      <w:pPr>
        <w:rPr>
          <w:szCs w:val="36"/>
        </w:rPr>
      </w:pPr>
    </w:p>
    <w:p w:rsidR="00B867BC" w:rsidRDefault="00B867BC" w:rsidP="00B867BC">
      <w:pPr>
        <w:rPr>
          <w:b/>
        </w:rPr>
      </w:pPr>
      <w:r>
        <w:rPr>
          <w:b/>
        </w:rPr>
        <w:t>Postup a technologie demolice propustku</w:t>
      </w:r>
    </w:p>
    <w:p w:rsidR="00B867BC" w:rsidRDefault="00B867BC" w:rsidP="00B867BC">
      <w:pPr>
        <w:spacing w:before="240"/>
        <w:ind w:firstLine="708"/>
      </w:pPr>
      <w:r>
        <w:t>Demolice stávajícího propustku bude zahájena po uzavření úseku místní komunikace. Práce budou prováděny za uzavřeného provozu, zařízení staveniště bude umístěno na stávající komunikaci. Postup demoličních prací je nutno zkoordinovat s realizací ostatních stavebních objektů.</w:t>
      </w:r>
    </w:p>
    <w:p w:rsidR="00B867BC" w:rsidRDefault="00B867BC" w:rsidP="00B867BC">
      <w:pPr>
        <w:ind w:firstLine="708"/>
      </w:pPr>
      <w:r>
        <w:t>Stávající propustek bude v rámci rekonstrukce rozebrán a nahrazen novým objektem. Ocelové součásti  budou odvezeny do Kovošrotu Znojmo, uvažovaná odvozná vzdálenost je 10 km. Suťovité materiály a kamenné zdivo spodní stavby budou odvezeny na skládku Únanov, uvažovaná vzdálenost je 10 km. Vykopaný materiál z výkopů nutných pro provedení demolice stávajícího propustku bude odvezen na skládku Únanov (10 km). K zpětnému zásypu stavební jámy po základech původního propustku bude použit nakupovaný materiál</w:t>
      </w:r>
    </w:p>
    <w:p w:rsidR="000D618A" w:rsidRDefault="00B867BC" w:rsidP="00B867BC">
      <w:pPr>
        <w:numPr>
          <w:ilvl w:val="0"/>
          <w:numId w:val="9"/>
        </w:numPr>
        <w:jc w:val="both"/>
      </w:pPr>
      <w:r>
        <w:t xml:space="preserve">bude zřízen obtok Dobšického potoka, takže stavební práce na demolici původního </w:t>
      </w:r>
      <w:r w:rsidR="000D618A">
        <w:t>propustku</w:t>
      </w:r>
      <w:r>
        <w:t xml:space="preserve"> budou probíhat na suchu. </w:t>
      </w:r>
    </w:p>
    <w:p w:rsidR="00B867BC" w:rsidRDefault="00B867BC" w:rsidP="00B867BC">
      <w:pPr>
        <w:numPr>
          <w:ilvl w:val="0"/>
          <w:numId w:val="9"/>
        </w:numPr>
        <w:jc w:val="both"/>
      </w:pPr>
      <w:r>
        <w:t xml:space="preserve">Odstraní se vozovka. </w:t>
      </w:r>
    </w:p>
    <w:p w:rsidR="00B867BC" w:rsidRDefault="00B867BC" w:rsidP="00B867BC">
      <w:pPr>
        <w:numPr>
          <w:ilvl w:val="0"/>
          <w:numId w:val="9"/>
        </w:numPr>
        <w:jc w:val="both"/>
      </w:pPr>
      <w:r>
        <w:t>Odstraní se stávající záchytné zařízení vlevo (ocelové zábradlí).</w:t>
      </w:r>
    </w:p>
    <w:p w:rsidR="00B867BC" w:rsidRDefault="00B867BC" w:rsidP="00B867BC">
      <w:pPr>
        <w:numPr>
          <w:ilvl w:val="0"/>
          <w:numId w:val="9"/>
        </w:numPr>
        <w:jc w:val="both"/>
      </w:pPr>
      <w:r>
        <w:t>Odstraní se nosná konstrukce (železobetonová deska).</w:t>
      </w:r>
    </w:p>
    <w:p w:rsidR="00B867BC" w:rsidRDefault="00B867BC" w:rsidP="00B867BC">
      <w:pPr>
        <w:numPr>
          <w:ilvl w:val="0"/>
          <w:numId w:val="9"/>
        </w:numPr>
        <w:jc w:val="both"/>
      </w:pPr>
      <w:r>
        <w:t xml:space="preserve">Provedou se výkopové práce nutné pro demolici spodní stavby. </w:t>
      </w:r>
    </w:p>
    <w:p w:rsidR="00B867BC" w:rsidRDefault="00B867BC" w:rsidP="00B867BC">
      <w:pPr>
        <w:numPr>
          <w:ilvl w:val="0"/>
          <w:numId w:val="9"/>
        </w:numPr>
        <w:jc w:val="both"/>
      </w:pPr>
      <w:r>
        <w:t>Provede se demolice spodní stavby a základů</w:t>
      </w:r>
    </w:p>
    <w:p w:rsidR="00B867BC" w:rsidRDefault="00B867BC" w:rsidP="00B867BC">
      <w:pPr>
        <w:numPr>
          <w:ilvl w:val="0"/>
          <w:numId w:val="9"/>
        </w:numPr>
        <w:jc w:val="both"/>
      </w:pPr>
      <w:r>
        <w:t>Provede se zpětný zásyp stavebních jam po základech z nakupovaného materiálu.</w:t>
      </w:r>
    </w:p>
    <w:p w:rsidR="00B867BC" w:rsidRDefault="00B867BC" w:rsidP="00B867BC">
      <w:pPr>
        <w:ind w:left="360"/>
      </w:pPr>
    </w:p>
    <w:p w:rsidR="00B867BC" w:rsidRDefault="00B867BC" w:rsidP="00B867BC">
      <w:pPr>
        <w:ind w:firstLine="709"/>
      </w:pPr>
      <w:r>
        <w:t xml:space="preserve">Mostní objekt bude rozebrán včetně spodní stavby a základů, základová spára bude upravena pro vybudování nového </w:t>
      </w:r>
      <w:r w:rsidR="000D618A">
        <w:t>Propustku</w:t>
      </w:r>
    </w:p>
    <w:p w:rsidR="00B867BC" w:rsidRPr="000D0EB4" w:rsidRDefault="00B867BC" w:rsidP="00691119">
      <w:pPr>
        <w:rPr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D0EB4" w:rsidRPr="00604675" w:rsidRDefault="000D0EB4" w:rsidP="000D0EB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stavba si nevyžádá zábor zemědělského půdního fondu ani 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52080D">
        <w:t>Přímětice</w:t>
      </w:r>
      <w:r w:rsidRPr="00CA22C9">
        <w:t>. Místo je příst</w:t>
      </w:r>
      <w:r>
        <w:t xml:space="preserve">upné z okolní </w:t>
      </w:r>
      <w:r w:rsidRPr="0098319C">
        <w:t xml:space="preserve">silnice </w:t>
      </w:r>
      <w:r w:rsidR="0052080D">
        <w:t>II/408</w:t>
      </w:r>
      <w:r>
        <w:t>.</w:t>
      </w:r>
      <w:r>
        <w:rPr>
          <w:b/>
          <w:bCs/>
        </w:rPr>
        <w:t xml:space="preserve"> </w:t>
      </w:r>
      <w:r w:rsidRPr="000D0EB4">
        <w:rPr>
          <w:bCs/>
        </w:rPr>
        <w:t>Stávající</w:t>
      </w:r>
      <w:r w:rsidRPr="000D0EB4">
        <w:rPr>
          <w:bCs/>
          <w:sz w:val="28"/>
        </w:rPr>
        <w:t xml:space="preserve"> t</w:t>
      </w:r>
      <w:r w:rsidRPr="000D0EB4">
        <w:rPr>
          <w:szCs w:val="22"/>
        </w:rPr>
        <w:t>rasa komunikace</w:t>
      </w:r>
      <w:r w:rsidR="005E0560">
        <w:rPr>
          <w:szCs w:val="22"/>
        </w:rPr>
        <w:t xml:space="preserve"> nad propustkem</w:t>
      </w:r>
      <w:r w:rsidRPr="000D0EB4">
        <w:rPr>
          <w:szCs w:val="22"/>
        </w:rPr>
        <w:t xml:space="preserve"> je navržena, jako obousměrná </w:t>
      </w:r>
      <w:r w:rsidR="00922E7C">
        <w:rPr>
          <w:szCs w:val="22"/>
        </w:rPr>
        <w:t xml:space="preserve">jednopruhová </w:t>
      </w:r>
      <w:r w:rsidRPr="000D0EB4">
        <w:rPr>
          <w:szCs w:val="22"/>
        </w:rPr>
        <w:t>komunikace.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Default="000D0EB4" w:rsidP="000D0EB4">
      <w:pPr>
        <w:autoSpaceDE w:val="0"/>
        <w:autoSpaceDN w:val="0"/>
        <w:adjustRightInd w:val="0"/>
        <w:jc w:val="both"/>
        <w:rPr>
          <w:b/>
          <w:i/>
          <w:sz w:val="28"/>
          <w:szCs w:val="36"/>
        </w:rPr>
      </w:pPr>
      <w:r>
        <w:rPr>
          <w:sz w:val="22"/>
          <w:szCs w:val="22"/>
        </w:rPr>
        <w:lastRenderedPageBreak/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52080D">
        <w:t>Přímětice</w:t>
      </w:r>
      <w:r>
        <w:t xml:space="preserve"> </w:t>
      </w:r>
    </w:p>
    <w:p w:rsidR="000D0EB4" w:rsidRPr="00483CFA" w:rsidRDefault="000D0EB4" w:rsidP="005E0560">
      <w:pPr>
        <w:ind w:firstLine="3"/>
      </w:pPr>
      <w:r>
        <w:t>p. č</w:t>
      </w:r>
      <w:r w:rsidRPr="0036000E">
        <w:t xml:space="preserve">.: </w:t>
      </w:r>
      <w:r w:rsidR="005E0560">
        <w:t>1003/3 a  na pozemku ve vlastnictví České republiky s právem hospodařit s majetkem státu  Povodí Moravy, s.p., Dřevařská 932/11,Veveří, 60200 Brno, p.č.:1003/4 v k.ú.: Přímětice.</w:t>
      </w: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0D0EB4" w:rsidRDefault="00B55B9C" w:rsidP="000D0EB4">
      <w:pPr>
        <w:pStyle w:val="Odstavecseseznamem"/>
        <w:ind w:left="0"/>
        <w:jc w:val="both"/>
        <w:outlineLvl w:val="0"/>
      </w:pPr>
      <w:r>
        <w:t xml:space="preserve">Ochranná pásma vzniknou </w:t>
      </w:r>
      <w:r w:rsidR="000D0EB4">
        <w:t xml:space="preserve"> na pozemcích </w:t>
      </w:r>
      <w:r w:rsidR="0052080D">
        <w:t>Města Znojma v k. ú. Přímětice</w:t>
      </w:r>
    </w:p>
    <w:p w:rsidR="005E0560" w:rsidRDefault="00922E7C" w:rsidP="005E0560">
      <w:pPr>
        <w:ind w:firstLine="3"/>
      </w:pPr>
      <w:r>
        <w:rPr>
          <w:szCs w:val="36"/>
        </w:rPr>
        <w:t>Parcelní čísla:</w:t>
      </w:r>
      <w:r w:rsidRPr="00142E36">
        <w:rPr>
          <w:szCs w:val="36"/>
        </w:rPr>
        <w:t xml:space="preserve"> </w:t>
      </w:r>
      <w:r w:rsidR="0036000E">
        <w:t xml:space="preserve">1003/3, </w:t>
      </w:r>
      <w:r w:rsidR="005E0560">
        <w:t>a  na pozemku ve vlastnictví České republiky s právem hospodařit s majetkem státu  Povodí Moravy, s.p., Dřevařská 932/11,Veveří, 60200 Brno, p.č.:1003/4 v k.ú.: Přímětice.</w:t>
      </w:r>
    </w:p>
    <w:p w:rsidR="005E0560" w:rsidRPr="00483CFA" w:rsidRDefault="005E0560" w:rsidP="005E0560">
      <w:pPr>
        <w:ind w:firstLine="3"/>
      </w:pPr>
    </w:p>
    <w:p w:rsidR="00B55B9C" w:rsidRDefault="00B55B9C" w:rsidP="005E0560">
      <w:pPr>
        <w:ind w:left="2832" w:hanging="2832"/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Default="00B55B9C" w:rsidP="00B55B9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52080D">
        <w:rPr>
          <w:szCs w:val="22"/>
        </w:rPr>
        <w:t>- místní komunikace je již napojena na stávající silnici</w:t>
      </w:r>
      <w:r>
        <w:rPr>
          <w:sz w:val="22"/>
          <w:szCs w:val="22"/>
        </w:rPr>
        <w:t xml:space="preserve"> </w:t>
      </w:r>
      <w:r w:rsidR="0052080D">
        <w:t>II/361 a II/408</w:t>
      </w:r>
      <w:r>
        <w:rPr>
          <w:sz w:val="22"/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nebo změna dokončené stavby</w:t>
      </w:r>
    </w:p>
    <w:p w:rsidR="00A24674" w:rsidRDefault="00A24674" w:rsidP="00051880">
      <w:pPr>
        <w:autoSpaceDE w:val="0"/>
        <w:autoSpaceDN w:val="0"/>
        <w:adjustRightInd w:val="0"/>
        <w:jc w:val="both"/>
      </w:pPr>
      <w:r>
        <w:t xml:space="preserve">Jedná se o </w:t>
      </w:r>
      <w:r w:rsidR="005E0560">
        <w:t xml:space="preserve">opravu stávajícího propustku a </w:t>
      </w:r>
      <w:r>
        <w:t>stávající místní komunikace</w:t>
      </w:r>
      <w:r w:rsidR="005E0560">
        <w:t xml:space="preserve"> nad propustkem.</w:t>
      </w:r>
      <w:r w:rsidR="00F42810">
        <w:t xml:space="preserve"> </w:t>
      </w:r>
      <w:r w:rsidR="005E0560">
        <w:t>Konstrukce jsou vážně poškozeny.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szCs w:val="22"/>
        </w:rPr>
      </w:pPr>
      <w:r w:rsidRPr="00A24674">
        <w:rPr>
          <w:szCs w:val="22"/>
        </w:rPr>
        <w:t xml:space="preserve">Místní komunikace je veřejně přístupná komunikace určená pro dopravní obsluhu okolních nemovitostí. </w:t>
      </w:r>
      <w:r w:rsidR="005E0560">
        <w:rPr>
          <w:szCs w:val="22"/>
        </w:rPr>
        <w:t xml:space="preserve">Propustek je součástí místní komunikace a slouží pro převedení povrchových vod </w:t>
      </w:r>
      <w:r w:rsidR="005E0560" w:rsidRPr="006B6308">
        <w:rPr>
          <w:b/>
          <w:i/>
          <w:szCs w:val="22"/>
          <w:u w:val="single"/>
        </w:rPr>
        <w:t>Dobšického potoka</w:t>
      </w:r>
      <w:r w:rsidR="005E0560" w:rsidRPr="006B6308">
        <w:rPr>
          <w:i/>
          <w:szCs w:val="22"/>
          <w:u w:val="single"/>
        </w:rPr>
        <w:t>.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 w:rsidRPr="00F42810">
        <w:rPr>
          <w:b/>
        </w:rPr>
        <w:t>f) celkový popis koncepce řešené stavby včetně základních parametrů stavby</w:t>
      </w:r>
    </w:p>
    <w:p w:rsidR="0048404E" w:rsidRPr="0052080D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CA22C9">
        <w:t xml:space="preserve">Pozemek se nachází v k.ú. </w:t>
      </w:r>
      <w:r w:rsidR="0052080D">
        <w:t>Příměticích</w:t>
      </w:r>
      <w:r w:rsidRPr="00CA22C9">
        <w:t>. Místo je příst</w:t>
      </w:r>
      <w:r>
        <w:t xml:space="preserve">upné z okolní </w:t>
      </w:r>
      <w:r w:rsidRPr="0098319C">
        <w:t xml:space="preserve">silnice </w:t>
      </w:r>
      <w:r w:rsidR="0052080D">
        <w:t>II/408</w:t>
      </w:r>
      <w:r>
        <w:t>.</w:t>
      </w:r>
      <w:r>
        <w:rPr>
          <w:b/>
          <w:bCs/>
        </w:rPr>
        <w:t xml:space="preserve"> </w:t>
      </w:r>
      <w:r w:rsidRPr="0052080D">
        <w:rPr>
          <w:bCs/>
          <w:sz w:val="28"/>
        </w:rPr>
        <w:t>Stávající t</w:t>
      </w:r>
      <w:r w:rsidRPr="0052080D">
        <w:rPr>
          <w:szCs w:val="22"/>
        </w:rPr>
        <w:t xml:space="preserve">rasa komunikace je navržena, jako obousměrná komunikace šířky </w:t>
      </w:r>
      <w:r w:rsidR="00F42810" w:rsidRPr="00F42810">
        <w:rPr>
          <w:szCs w:val="22"/>
        </w:rPr>
        <w:t>3</w:t>
      </w:r>
      <w:r w:rsidRPr="00F42810">
        <w:rPr>
          <w:szCs w:val="22"/>
        </w:rPr>
        <w:t>,</w:t>
      </w:r>
      <w:r w:rsidR="00F42810" w:rsidRPr="00F42810">
        <w:rPr>
          <w:szCs w:val="22"/>
        </w:rPr>
        <w:t>3</w:t>
      </w:r>
      <w:r w:rsidRPr="00F42810">
        <w:rPr>
          <w:szCs w:val="22"/>
        </w:rPr>
        <w:t>0</w:t>
      </w:r>
      <w:r w:rsidRPr="0052080D">
        <w:rPr>
          <w:szCs w:val="22"/>
        </w:rPr>
        <w:t xml:space="preserve"> m</w:t>
      </w:r>
      <w:r w:rsidR="00922E7C" w:rsidRPr="0052080D">
        <w:rPr>
          <w:szCs w:val="22"/>
        </w:rPr>
        <w:t xml:space="preserve"> </w:t>
      </w:r>
      <w:r w:rsidR="00F42810">
        <w:rPr>
          <w:szCs w:val="22"/>
        </w:rPr>
        <w:t xml:space="preserve"> až 4,00 m </w:t>
      </w:r>
      <w:r w:rsidRPr="0052080D">
        <w:rPr>
          <w:szCs w:val="22"/>
        </w:rPr>
        <w:t xml:space="preserve">s jednostranným příčným sklonem s odtokem dešťové vody do </w:t>
      </w:r>
      <w:r w:rsidR="0052080D">
        <w:rPr>
          <w:szCs w:val="22"/>
        </w:rPr>
        <w:t>travnatého pásu</w:t>
      </w:r>
      <w:r w:rsidR="000403D0">
        <w:rPr>
          <w:szCs w:val="22"/>
        </w:rPr>
        <w:t>, jako doposud</w:t>
      </w:r>
      <w:r w:rsidRPr="0052080D">
        <w:rPr>
          <w:szCs w:val="22"/>
        </w:rPr>
        <w:t xml:space="preserve">. </w:t>
      </w:r>
    </w:p>
    <w:p w:rsidR="0048404E" w:rsidRPr="0052080D" w:rsidRDefault="0048404E" w:rsidP="0048404E">
      <w:pPr>
        <w:pStyle w:val="Zhlav"/>
        <w:tabs>
          <w:tab w:val="clear" w:pos="4536"/>
          <w:tab w:val="clear" w:pos="9072"/>
        </w:tabs>
        <w:jc w:val="both"/>
        <w:rPr>
          <w:szCs w:val="22"/>
        </w:rPr>
      </w:pPr>
      <w:r w:rsidRPr="0052080D">
        <w:rPr>
          <w:szCs w:val="22"/>
        </w:rPr>
        <w:t xml:space="preserve">Komunikace je z živice a  je značně poškozena a je potřeba ji opravit.  Šířkové parametry jsou dány původní šířkou komunikace a šířkou pozemku investora. </w:t>
      </w: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Kategorie komunikace:                                  </w:t>
      </w:r>
      <w:r>
        <w:rPr>
          <w:bCs/>
        </w:rPr>
        <w:tab/>
        <w:t>místní obousměrná</w:t>
      </w:r>
    </w:p>
    <w:p w:rsidR="007F4306" w:rsidRPr="00620AF3" w:rsidRDefault="0048404E" w:rsidP="007F4306">
      <w:pPr>
        <w:autoSpaceDE w:val="0"/>
        <w:autoSpaceDN w:val="0"/>
        <w:adjustRightInd w:val="0"/>
      </w:pPr>
      <w:r>
        <w:rPr>
          <w:bCs/>
        </w:rPr>
        <w:t>Šířka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F4306" w:rsidRPr="00F42810">
        <w:t>cca 4,0 m</w:t>
      </w:r>
      <w:r w:rsidR="007F4306">
        <w:t>,</w:t>
      </w:r>
      <w:r w:rsidR="00F42810">
        <w:t xml:space="preserve"> nad propustkem 3,30 m</w:t>
      </w:r>
    </w:p>
    <w:p w:rsidR="0048404E" w:rsidRDefault="0048404E" w:rsidP="0048404E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Délka</w:t>
      </w:r>
      <w:r w:rsidR="00F42810">
        <w:rPr>
          <w:sz w:val="22"/>
          <w:szCs w:val="22"/>
        </w:rPr>
        <w:t xml:space="preserve"> úseku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42810">
        <w:rPr>
          <w:sz w:val="22"/>
          <w:szCs w:val="22"/>
        </w:rPr>
        <w:t xml:space="preserve">6,0 </w:t>
      </w:r>
      <w:r w:rsidR="007F4306" w:rsidRPr="00F42810">
        <w:t>m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Příčný sklon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42810">
        <w:rPr>
          <w:sz w:val="22"/>
          <w:szCs w:val="22"/>
        </w:rPr>
        <w:t>1,0</w:t>
      </w:r>
      <w:r>
        <w:rPr>
          <w:sz w:val="22"/>
          <w:szCs w:val="22"/>
        </w:rPr>
        <w:t xml:space="preserve"> %, </w:t>
      </w: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  <w:r>
        <w:rPr>
          <w:bCs/>
        </w:rPr>
        <w:t xml:space="preserve">Volná výška nad komunikací:                       </w:t>
      </w:r>
      <w:r>
        <w:rPr>
          <w:bCs/>
        </w:rPr>
        <w:tab/>
        <w:t>neomezená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 trasou, dispozicí a rozsahem stávající místní komunikace</w:t>
      </w:r>
      <w:r w:rsidRPr="0048404E">
        <w:rPr>
          <w:sz w:val="28"/>
        </w:rPr>
        <w:t>.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 místní komunikace.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48404E" w:rsidRPr="000403D0" w:rsidRDefault="0048404E" w:rsidP="0048404E">
      <w:pPr>
        <w:autoSpaceDE w:val="0"/>
        <w:autoSpaceDN w:val="0"/>
        <w:adjustRightInd w:val="0"/>
        <w:jc w:val="both"/>
        <w:rPr>
          <w:b/>
          <w:bCs/>
          <w:szCs w:val="22"/>
        </w:rPr>
      </w:pPr>
      <w:r w:rsidRPr="000403D0">
        <w:rPr>
          <w:b/>
          <w:bCs/>
          <w:szCs w:val="22"/>
        </w:rPr>
        <w:t xml:space="preserve">Křižovatky a křížení 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color w:val="000000" w:themeColor="text1"/>
        </w:rPr>
        <w:t>Komunikace se napojuje na stávající</w:t>
      </w:r>
      <w:r w:rsidR="00F42810">
        <w:t xml:space="preserve"> silnici </w:t>
      </w:r>
      <w:r w:rsidR="000403D0">
        <w:t>II/408</w:t>
      </w:r>
      <w:r>
        <w:rPr>
          <w:color w:val="000000" w:themeColor="text1"/>
        </w:rPr>
        <w:t>. Vzhledem k tomu, že trasování komunikací zůstává stejné, nedojde ani ke změnám v organizaci provozu dopravy.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Pr="000403D0" w:rsidRDefault="0048404E" w:rsidP="0048404E">
      <w:pPr>
        <w:autoSpaceDE w:val="0"/>
        <w:autoSpaceDN w:val="0"/>
        <w:adjustRightInd w:val="0"/>
        <w:jc w:val="both"/>
        <w:rPr>
          <w:b/>
          <w:bCs/>
          <w:szCs w:val="22"/>
        </w:rPr>
      </w:pPr>
      <w:r w:rsidRPr="000403D0">
        <w:rPr>
          <w:b/>
          <w:bCs/>
          <w:szCs w:val="22"/>
        </w:rPr>
        <w:t>Zemní těleso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Pr="00F42810" w:rsidRDefault="0048404E" w:rsidP="0048404E">
      <w:pPr>
        <w:jc w:val="both"/>
        <w:outlineLvl w:val="0"/>
        <w:rPr>
          <w:color w:val="000000" w:themeColor="text1"/>
        </w:rPr>
      </w:pPr>
      <w:r w:rsidRPr="00F42810">
        <w:rPr>
          <w:color w:val="000000" w:themeColor="text1"/>
        </w:rPr>
        <w:t xml:space="preserve">Bude proveden </w:t>
      </w:r>
      <w:r w:rsidR="007F4306" w:rsidRPr="00F42810">
        <w:rPr>
          <w:color w:val="000000" w:themeColor="text1"/>
        </w:rPr>
        <w:t>odkop a vybourání stávajících podkladních vrstev.</w:t>
      </w:r>
      <w:r w:rsidRPr="00F42810">
        <w:rPr>
          <w:color w:val="000000" w:themeColor="text1"/>
        </w:rPr>
        <w:t xml:space="preserve"> </w:t>
      </w:r>
    </w:p>
    <w:p w:rsidR="0048404E" w:rsidRPr="00F42810" w:rsidRDefault="0048404E" w:rsidP="0048404E">
      <w:pPr>
        <w:jc w:val="both"/>
        <w:outlineLvl w:val="0"/>
        <w:rPr>
          <w:color w:val="000000" w:themeColor="text1"/>
        </w:rPr>
      </w:pPr>
      <w:r w:rsidRPr="00F42810">
        <w:rPr>
          <w:color w:val="000000" w:themeColor="text1"/>
        </w:rPr>
        <w:t>Přebytečná zemina a suť bude odvezena a uložena na skládku.</w:t>
      </w:r>
    </w:p>
    <w:p w:rsidR="0048404E" w:rsidRPr="00F42810" w:rsidRDefault="007F4306" w:rsidP="0048404E">
      <w:pPr>
        <w:jc w:val="both"/>
        <w:outlineLvl w:val="0"/>
        <w:rPr>
          <w:color w:val="000000" w:themeColor="text1"/>
        </w:rPr>
      </w:pPr>
      <w:r w:rsidRPr="00F42810">
        <w:rPr>
          <w:color w:val="000000" w:themeColor="text1"/>
        </w:rPr>
        <w:t xml:space="preserve">Odkop </w:t>
      </w:r>
      <w:r w:rsidR="0048404E" w:rsidRPr="00F42810">
        <w:rPr>
          <w:color w:val="000000" w:themeColor="text1"/>
        </w:rPr>
        <w:t xml:space="preserve">bude proveden na úroveň nivelety </w:t>
      </w:r>
      <w:r w:rsidR="00F42810" w:rsidRPr="00F42810">
        <w:rPr>
          <w:color w:val="000000" w:themeColor="text1"/>
        </w:rPr>
        <w:t>založení konstrukcí propustku.</w:t>
      </w:r>
      <w:r w:rsidR="0048404E" w:rsidRPr="00F42810">
        <w:rPr>
          <w:color w:val="000000" w:themeColor="text1"/>
        </w:rPr>
        <w:t xml:space="preserve"> 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 w:rsidRPr="00F42810">
        <w:rPr>
          <w:color w:val="000000" w:themeColor="text1"/>
        </w:rPr>
        <w:t>Bude provedena úprava terénu za obrubou místní komunikace.</w:t>
      </w:r>
    </w:p>
    <w:p w:rsidR="000B3388" w:rsidRDefault="000B3388" w:rsidP="000B3388"/>
    <w:p w:rsidR="00F42810" w:rsidRDefault="00F42810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 bilance stavby -  potřeby a spotřeby médií  a hmot, hospodaření s dešťovou vodou, celkové produkované množství a druhy odpadů a emisí.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7E1DB3" w:rsidRDefault="007E1DB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Stavba nebude zatěžovat okolí znečištěním ovzduší nad limitní hodnoty stanovené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příslušnými právními předpisy. Dopad provozu na zdraví člověka, zvířat a životního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lastRenderedPageBreak/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AD0AA6" w:rsidRPr="006B6308" w:rsidRDefault="00AD0AA6" w:rsidP="00AD0AA6">
      <w:pPr>
        <w:autoSpaceDE w:val="0"/>
        <w:autoSpaceDN w:val="0"/>
        <w:adjustRightInd w:val="0"/>
        <w:jc w:val="both"/>
        <w:rPr>
          <w:highlight w:val="yellow"/>
        </w:rPr>
      </w:pPr>
      <w:r>
        <w:t xml:space="preserve">17 03 02  Asf.směsi neobsahující dehet (demolice povrch vozovek)   cca   </w:t>
      </w:r>
      <w:r w:rsidR="00F42810">
        <w:t>2,4</w:t>
      </w:r>
      <w:r w:rsidRPr="00F42810">
        <w:t xml:space="preserve"> m</w:t>
      </w:r>
      <w:r w:rsidRPr="00F42810">
        <w:rPr>
          <w:vertAlign w:val="superscript"/>
        </w:rPr>
        <w:t>3</w:t>
      </w:r>
      <w:r w:rsidRPr="00F42810">
        <w:t xml:space="preserve">  </w:t>
      </w:r>
    </w:p>
    <w:p w:rsidR="00AD0AA6" w:rsidRDefault="00AD0AA6" w:rsidP="00AD0AA6">
      <w:pPr>
        <w:autoSpaceDE w:val="0"/>
        <w:autoSpaceDN w:val="0"/>
        <w:adjustRightInd w:val="0"/>
        <w:jc w:val="both"/>
      </w:pPr>
      <w:r w:rsidRPr="00F42810">
        <w:t xml:space="preserve">17 05 04  Zemina a kamení neobsahující nebezpečné látky               cca    </w:t>
      </w:r>
      <w:r w:rsidR="00F42810" w:rsidRPr="00F42810">
        <w:t>84</w:t>
      </w:r>
      <w:r w:rsidRPr="00F42810">
        <w:t xml:space="preserve"> m</w:t>
      </w:r>
      <w:r w:rsidRPr="00F42810">
        <w:rPr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 nepropustných ploch  možno provést   dekontaminaci  vapexem. 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6B6308">
        <w:t>2</w:t>
      </w:r>
      <w:r>
        <w:t xml:space="preserve"> měsíce.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0403D0" w:rsidP="005C6DAD">
      <w:r w:rsidRPr="006B6308">
        <w:rPr>
          <w:highlight w:val="yellow"/>
        </w:rPr>
        <w:t>4</w:t>
      </w:r>
      <w:r w:rsidR="007F4306" w:rsidRPr="006B6308">
        <w:rPr>
          <w:highlight w:val="yellow"/>
        </w:rPr>
        <w:t xml:space="preserve"> 0</w:t>
      </w:r>
      <w:r w:rsidR="005C6DAD" w:rsidRPr="006B6308">
        <w:rPr>
          <w:highlight w:val="yellow"/>
        </w:rPr>
        <w:t>00 000,-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051880" w:rsidRPr="000403D0" w:rsidRDefault="00D46A45" w:rsidP="00051880">
      <w:pPr>
        <w:autoSpaceDE w:val="0"/>
        <w:autoSpaceDN w:val="0"/>
        <w:adjustRightInd w:val="0"/>
        <w:jc w:val="both"/>
        <w:rPr>
          <w:szCs w:val="22"/>
        </w:rPr>
      </w:pPr>
      <w:r w:rsidRPr="000403D0">
        <w:rPr>
          <w:szCs w:val="22"/>
        </w:rPr>
        <w:t xml:space="preserve">Místní komunikace je navržena z asfaltobetonu. Okraje jsou ukončeny obrubou silniční. Vozovka má jednostranný sklon. </w:t>
      </w:r>
      <w:r w:rsidR="00051880" w:rsidRPr="000403D0">
        <w:rPr>
          <w:szCs w:val="22"/>
        </w:rPr>
        <w:t xml:space="preserve">Umístění </w:t>
      </w:r>
      <w:r w:rsidR="00620AF3" w:rsidRPr="000403D0">
        <w:rPr>
          <w:szCs w:val="22"/>
        </w:rPr>
        <w:t>komunikací</w:t>
      </w:r>
      <w:r w:rsidR="00051880" w:rsidRPr="000403D0">
        <w:rPr>
          <w:szCs w:val="22"/>
        </w:rPr>
        <w:t xml:space="preserve">, bude respektovat stávající </w:t>
      </w:r>
      <w:r w:rsidR="002A1459" w:rsidRPr="000403D0">
        <w:rPr>
          <w:szCs w:val="22"/>
        </w:rPr>
        <w:t>z</w:t>
      </w:r>
      <w:r w:rsidR="00051880" w:rsidRPr="000403D0">
        <w:rPr>
          <w:szCs w:val="22"/>
        </w:rPr>
        <w:t xml:space="preserve">ástavbu z hlediska prostorového i výškového uspořádání. </w:t>
      </w:r>
    </w:p>
    <w:p w:rsidR="00051880" w:rsidRPr="000403D0" w:rsidRDefault="00051880" w:rsidP="00051880">
      <w:pPr>
        <w:autoSpaceDE w:val="0"/>
        <w:autoSpaceDN w:val="0"/>
        <w:adjustRightInd w:val="0"/>
        <w:jc w:val="both"/>
        <w:rPr>
          <w:szCs w:val="22"/>
        </w:rPr>
      </w:pPr>
      <w:r w:rsidRPr="000403D0">
        <w:rPr>
          <w:szCs w:val="22"/>
        </w:rPr>
        <w:tab/>
      </w:r>
      <w:r w:rsidR="00A934DA">
        <w:rPr>
          <w:szCs w:val="22"/>
        </w:rPr>
        <w:t>Konstrukce propustku je navržen</w:t>
      </w:r>
      <w:r w:rsidR="005C2949">
        <w:rPr>
          <w:szCs w:val="22"/>
        </w:rPr>
        <w:t xml:space="preserve"> </w:t>
      </w:r>
      <w:r w:rsidR="00A934DA">
        <w:rPr>
          <w:szCs w:val="22"/>
        </w:rPr>
        <w:t>z</w:t>
      </w:r>
      <w:r w:rsidR="00F42810">
        <w:rPr>
          <w:szCs w:val="22"/>
        </w:rPr>
        <w:t xml:space="preserve"> rámových </w:t>
      </w:r>
      <w:r w:rsidR="00A934DA">
        <w:rPr>
          <w:szCs w:val="22"/>
        </w:rPr>
        <w:t>betonových dílců a monolitické železobetonové římsy. Prostor mezi římsou a obrubou vozovky bude dodlážděn betonovou dlažbou tl. 6,0 cm</w:t>
      </w:r>
      <w:r w:rsidR="00F42810">
        <w:rPr>
          <w:szCs w:val="22"/>
        </w:rPr>
        <w:t xml:space="preserve"> do betonu</w:t>
      </w:r>
      <w:r w:rsidR="00A934DA">
        <w:rPr>
          <w:szCs w:val="22"/>
        </w:rPr>
        <w:t>. Na římsy propustku bude ukotveno ocelové zábrad</w:t>
      </w:r>
      <w:r w:rsidR="00F42810">
        <w:rPr>
          <w:szCs w:val="22"/>
        </w:rPr>
        <w:t>elní svodidlo</w:t>
      </w:r>
      <w:r w:rsidR="00A934DA">
        <w:rPr>
          <w:szCs w:val="22"/>
        </w:rPr>
        <w:t xml:space="preserve">.   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Pr="0048404E" w:rsidRDefault="004A0852" w:rsidP="004A0852">
      <w:pPr>
        <w:autoSpaceDE w:val="0"/>
        <w:autoSpaceDN w:val="0"/>
        <w:adjustRightInd w:val="0"/>
        <w:jc w:val="both"/>
        <w:rPr>
          <w:szCs w:val="22"/>
        </w:rPr>
      </w:pPr>
      <w:r w:rsidRPr="004D1329">
        <w:rPr>
          <w:szCs w:val="22"/>
        </w:rPr>
        <w:t xml:space="preserve">Konstrukce vozovky místní komunikace je navržena dle katalogu TP 170 pro zatížení  </w:t>
      </w:r>
      <w:r w:rsidR="004D1329" w:rsidRPr="0048404E">
        <w:rPr>
          <w:szCs w:val="22"/>
        </w:rPr>
        <w:t xml:space="preserve">se </w:t>
      </w:r>
      <w:r w:rsidR="004D1329">
        <w:rPr>
          <w:szCs w:val="22"/>
        </w:rPr>
        <w:t>p</w:t>
      </w:r>
      <w:r w:rsidRPr="0048404E">
        <w:rPr>
          <w:szCs w:val="22"/>
        </w:rPr>
        <w:t xml:space="preserve">ředpokládá provoz osobní automobilové dopravy bydlících a průjezd nákladní automobilové dopravy max. do 15 vozidel za 24 hod (odvoz odpadu, zásobování RD). </w:t>
      </w:r>
      <w:r w:rsidR="004D1329">
        <w:rPr>
          <w:szCs w:val="22"/>
        </w:rPr>
        <w:t>Objekt  místní komunikace nevyžaduje spotřebu energi</w:t>
      </w:r>
      <w:r w:rsidR="000403D0">
        <w:rPr>
          <w:szCs w:val="22"/>
        </w:rPr>
        <w:t>í</w:t>
      </w:r>
      <w:r w:rsidR="004D1329">
        <w:rPr>
          <w:szCs w:val="22"/>
        </w:rPr>
        <w:t>, tepla ani teplé vody, či studené vody. Provozem místní komunikace nevzniká žádný druh odpadu. Místní komunikace nevyžaduje připojení na elektronická komunikační napojení.</w:t>
      </w:r>
    </w:p>
    <w:p w:rsidR="00620AF3" w:rsidRDefault="00620AF3" w:rsidP="00D46A45">
      <w:pPr>
        <w:rPr>
          <w:b/>
          <w:i/>
          <w:szCs w:val="36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0403D0" w:rsidRDefault="00620AF3" w:rsidP="00620AF3">
      <w:pPr>
        <w:autoSpaceDE w:val="0"/>
        <w:autoSpaceDN w:val="0"/>
        <w:adjustRightInd w:val="0"/>
        <w:jc w:val="both"/>
        <w:rPr>
          <w:b/>
          <w:bCs/>
          <w:sz w:val="32"/>
          <w:szCs w:val="28"/>
        </w:rPr>
      </w:pPr>
      <w:r w:rsidRPr="000403D0">
        <w:rPr>
          <w:szCs w:val="22"/>
        </w:rPr>
        <w:t>Stavba respektuje požadavky vyhlášky 398/2009 Sb. „Zabezpečení užívání staveb osobami s omezenou schopností pohybu a orientace“. Komunikace je navržena v podélném sklonu max. do 8,33%.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0403D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0403D0">
        <w:rPr>
          <w:szCs w:val="22"/>
        </w:rPr>
        <w:t>Místní komunikace bude provozována jako dopravní stavba. Provoz na komunikaci je řešen silničním zákonem, zákonem o provozu na pozemních komunikacích a ostatními souvisejícími zákony. Při provozu na pozemních komunikacích vzniká malé množství odpadu (inertní posypový materiál), který správce komunikace ve stanovených intervalech likviduje.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Pr="00DD2908" w:rsidRDefault="00DC2020" w:rsidP="00620AF3">
      <w:pPr>
        <w:autoSpaceDE w:val="0"/>
        <w:autoSpaceDN w:val="0"/>
        <w:adjustRightInd w:val="0"/>
        <w:jc w:val="both"/>
        <w:rPr>
          <w:bCs/>
        </w:rPr>
      </w:pPr>
      <w:r w:rsidRPr="00DD2908">
        <w:rPr>
          <w:bCs/>
        </w:rPr>
        <w:t xml:space="preserve">V současné době se na stavebním pozemku nachází poškozená asfaltobetonová komunikace šířky </w:t>
      </w:r>
      <w:r w:rsidR="00F42810" w:rsidRPr="00DD2908">
        <w:rPr>
          <w:bCs/>
        </w:rPr>
        <w:t xml:space="preserve">3,30 až </w:t>
      </w:r>
      <w:r w:rsidRPr="00DD2908">
        <w:rPr>
          <w:bCs/>
        </w:rPr>
        <w:t>4.00 m.</w:t>
      </w:r>
    </w:p>
    <w:p w:rsidR="00DC2020" w:rsidRPr="00A934DA" w:rsidRDefault="00DC2020" w:rsidP="00620AF3">
      <w:pPr>
        <w:autoSpaceDE w:val="0"/>
        <w:autoSpaceDN w:val="0"/>
        <w:adjustRightInd w:val="0"/>
        <w:jc w:val="both"/>
        <w:rPr>
          <w:bCs/>
          <w:highlight w:val="yellow"/>
        </w:rPr>
      </w:pPr>
      <w:r w:rsidRPr="00DD2908">
        <w:rPr>
          <w:bCs/>
        </w:rPr>
        <w:t xml:space="preserve">Je navržena oprava </w:t>
      </w:r>
      <w:r w:rsidR="00DD2908" w:rsidRPr="00DD2908">
        <w:rPr>
          <w:bCs/>
        </w:rPr>
        <w:t>stávajícího propust</w:t>
      </w:r>
      <w:r w:rsidR="00DD2908">
        <w:rPr>
          <w:bCs/>
        </w:rPr>
        <w:t>k</w:t>
      </w:r>
      <w:r w:rsidR="00DD2908" w:rsidRPr="00DD2908">
        <w:rPr>
          <w:bCs/>
        </w:rPr>
        <w:t>u.</w:t>
      </w:r>
    </w:p>
    <w:p w:rsidR="00DC2020" w:rsidRPr="00DD2908" w:rsidRDefault="00DC2020" w:rsidP="00620AF3">
      <w:pPr>
        <w:autoSpaceDE w:val="0"/>
        <w:autoSpaceDN w:val="0"/>
        <w:adjustRightInd w:val="0"/>
        <w:jc w:val="both"/>
        <w:rPr>
          <w:bCs/>
        </w:rPr>
      </w:pPr>
    </w:p>
    <w:p w:rsidR="00620AF3" w:rsidRPr="00DD2908" w:rsidRDefault="00113620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D2908">
        <w:rPr>
          <w:bCs/>
        </w:rPr>
        <w:t>SO 12</w:t>
      </w:r>
      <w:r w:rsidR="007F4306" w:rsidRPr="00DD2908">
        <w:rPr>
          <w:bCs/>
        </w:rPr>
        <w:t>1</w:t>
      </w:r>
      <w:r w:rsidRPr="00DD2908">
        <w:rPr>
          <w:bCs/>
        </w:rPr>
        <w:t xml:space="preserve"> – Místní komunikace</w:t>
      </w:r>
    </w:p>
    <w:p w:rsidR="00FC4AC1" w:rsidRPr="00DD2908" w:rsidRDefault="00FC4AC1" w:rsidP="00620AF3">
      <w:pPr>
        <w:autoSpaceDE w:val="0"/>
        <w:autoSpaceDN w:val="0"/>
        <w:adjustRightInd w:val="0"/>
        <w:jc w:val="both"/>
      </w:pPr>
      <w:r w:rsidRPr="00DD2908">
        <w:t xml:space="preserve">Trasa: </w:t>
      </w:r>
    </w:p>
    <w:p w:rsidR="00FC4AC1" w:rsidRPr="00DD2908" w:rsidRDefault="00FC4AC1" w:rsidP="00620AF3">
      <w:pPr>
        <w:autoSpaceDE w:val="0"/>
        <w:autoSpaceDN w:val="0"/>
        <w:adjustRightInd w:val="0"/>
        <w:jc w:val="both"/>
      </w:pPr>
      <w:r w:rsidRPr="00DD2908">
        <w:t>Délka</w:t>
      </w:r>
      <w:r w:rsidR="00DD2908" w:rsidRPr="00DD2908">
        <w:t xml:space="preserve"> úseku</w:t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="00DD2908" w:rsidRPr="00DD2908">
        <w:t>6,0</w:t>
      </w:r>
      <w:r w:rsidRPr="00DD2908">
        <w:t xml:space="preserve"> m</w:t>
      </w:r>
    </w:p>
    <w:p w:rsidR="00620AF3" w:rsidRPr="00DD2908" w:rsidRDefault="00620AF3" w:rsidP="00620AF3">
      <w:pPr>
        <w:autoSpaceDE w:val="0"/>
        <w:autoSpaceDN w:val="0"/>
        <w:adjustRightInd w:val="0"/>
      </w:pPr>
      <w:r w:rsidRPr="00DD2908">
        <w:t>Šířka</w:t>
      </w:r>
      <w:r w:rsidRPr="00DD2908">
        <w:tab/>
      </w:r>
      <w:r w:rsidRPr="00DD2908">
        <w:tab/>
      </w:r>
      <w:r w:rsidRPr="00DD2908">
        <w:tab/>
        <w:t xml:space="preserve">     </w:t>
      </w:r>
      <w:r w:rsidRPr="00DD2908">
        <w:tab/>
        <w:t xml:space="preserve">vozovka = </w:t>
      </w:r>
      <w:r w:rsidR="00DD2908" w:rsidRPr="00DD2908">
        <w:t xml:space="preserve">3,30 m až </w:t>
      </w:r>
      <w:r w:rsidR="00113620" w:rsidRPr="00DD2908">
        <w:t>4,0</w:t>
      </w:r>
      <w:r w:rsidRPr="00DD2908">
        <w:t xml:space="preserve"> m; </w:t>
      </w:r>
    </w:p>
    <w:p w:rsidR="00620AF3" w:rsidRPr="00DD2908" w:rsidRDefault="00620AF3" w:rsidP="00620AF3">
      <w:pPr>
        <w:autoSpaceDE w:val="0"/>
        <w:autoSpaceDN w:val="0"/>
        <w:adjustRightInd w:val="0"/>
        <w:jc w:val="both"/>
      </w:pPr>
      <w:r w:rsidRPr="00DD2908">
        <w:t>Příčný sklon</w:t>
      </w:r>
      <w:r w:rsidRPr="00DD2908">
        <w:tab/>
      </w:r>
      <w:r w:rsidRPr="00DD2908">
        <w:tab/>
      </w:r>
      <w:r w:rsidRPr="00DD2908">
        <w:tab/>
      </w:r>
      <w:r w:rsidR="00DD2908" w:rsidRPr="00DD2908">
        <w:t>1,0</w:t>
      </w:r>
      <w:r w:rsidRPr="00DD2908">
        <w:t xml:space="preserve"> %.</w:t>
      </w:r>
    </w:p>
    <w:p w:rsidR="00DD2908" w:rsidRPr="00DD2908" w:rsidRDefault="00620AF3" w:rsidP="00620AF3">
      <w:pPr>
        <w:autoSpaceDE w:val="0"/>
        <w:autoSpaceDN w:val="0"/>
        <w:adjustRightInd w:val="0"/>
        <w:jc w:val="both"/>
      </w:pPr>
      <w:r w:rsidRPr="00DD2908">
        <w:t>Podélný sklon</w:t>
      </w:r>
      <w:r w:rsidRPr="00DD2908">
        <w:tab/>
      </w:r>
      <w:r w:rsidRPr="00DD2908">
        <w:tab/>
      </w:r>
      <w:r w:rsidRPr="00DD2908">
        <w:tab/>
      </w:r>
      <w:r w:rsidR="00AD0AA6" w:rsidRPr="00DD2908">
        <w:t>1,</w:t>
      </w:r>
      <w:r w:rsidR="00DD2908" w:rsidRPr="00DD2908">
        <w:t xml:space="preserve">0 </w:t>
      </w:r>
      <w:r w:rsidR="002C274D" w:rsidRPr="00DD2908">
        <w:t xml:space="preserve">%, </w:t>
      </w:r>
    </w:p>
    <w:p w:rsidR="00620AF3" w:rsidRPr="00DD2908" w:rsidRDefault="00620AF3" w:rsidP="00620AF3">
      <w:pPr>
        <w:autoSpaceDE w:val="0"/>
        <w:autoSpaceDN w:val="0"/>
        <w:adjustRightInd w:val="0"/>
        <w:jc w:val="both"/>
      </w:pPr>
      <w:r w:rsidRPr="00DD2908">
        <w:t xml:space="preserve">Charakter území </w:t>
      </w:r>
      <w:r w:rsidRPr="00DD2908">
        <w:tab/>
      </w:r>
      <w:r w:rsidRPr="00DD2908">
        <w:tab/>
      </w:r>
      <w:r w:rsidR="00113620" w:rsidRPr="00DD2908">
        <w:t>rovinaté</w:t>
      </w:r>
      <w:r w:rsidRPr="00DD2908">
        <w:t xml:space="preserve">. </w:t>
      </w:r>
    </w:p>
    <w:p w:rsidR="00620AF3" w:rsidRPr="00A934DA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  <w:highlight w:val="yellow"/>
        </w:rPr>
      </w:pPr>
    </w:p>
    <w:p w:rsidR="007F4306" w:rsidRPr="00DD2908" w:rsidRDefault="007F4306" w:rsidP="007F4306">
      <w:pPr>
        <w:pStyle w:val="Odstavecseseznamem"/>
        <w:ind w:left="0"/>
        <w:jc w:val="both"/>
        <w:outlineLvl w:val="0"/>
      </w:pPr>
      <w:r w:rsidRPr="00DD2908">
        <w:t>Navržená konstrukce komunikace je:</w:t>
      </w:r>
    </w:p>
    <w:p w:rsidR="007F4306" w:rsidRPr="00DD2908" w:rsidRDefault="007F4306" w:rsidP="007F4306">
      <w:pPr>
        <w:autoSpaceDE w:val="0"/>
        <w:autoSpaceDN w:val="0"/>
        <w:adjustRightInd w:val="0"/>
        <w:jc w:val="both"/>
      </w:pPr>
    </w:p>
    <w:p w:rsidR="007F4306" w:rsidRPr="00DD2908" w:rsidRDefault="007F4306" w:rsidP="007F4306">
      <w:pPr>
        <w:autoSpaceDE w:val="0"/>
        <w:autoSpaceDN w:val="0"/>
        <w:adjustRightInd w:val="0"/>
        <w:jc w:val="both"/>
      </w:pPr>
      <w:r w:rsidRPr="00DD2908">
        <w:t xml:space="preserve">asfaltový beton středně-zrnný </w:t>
      </w:r>
      <w:r w:rsidRPr="00DD2908">
        <w:tab/>
      </w:r>
      <w:r w:rsidRPr="00DD2908">
        <w:tab/>
      </w:r>
      <w:r w:rsidRPr="00DD2908">
        <w:tab/>
        <w:t xml:space="preserve">ACO 11+ </w:t>
      </w:r>
      <w:r w:rsidRPr="00DD2908">
        <w:tab/>
      </w:r>
      <w:r w:rsidRPr="00DD2908">
        <w:tab/>
        <w:t>40   mm</w:t>
      </w:r>
    </w:p>
    <w:p w:rsidR="007F4306" w:rsidRPr="00DD2908" w:rsidRDefault="007F4306" w:rsidP="007F4306">
      <w:pPr>
        <w:autoSpaceDE w:val="0"/>
        <w:autoSpaceDN w:val="0"/>
        <w:adjustRightInd w:val="0"/>
        <w:jc w:val="both"/>
      </w:pPr>
      <w:r w:rsidRPr="00DD2908">
        <w:t xml:space="preserve">spojovací postřik z asfaltové emulze </w:t>
      </w:r>
      <w:r w:rsidRPr="00DD2908">
        <w:tab/>
      </w:r>
      <w:r w:rsidRPr="00DD2908">
        <w:tab/>
        <w:t>PS:EK</w:t>
      </w:r>
      <w:r w:rsidRPr="00DD2908">
        <w:tab/>
      </w:r>
      <w:r w:rsidRPr="00DD2908">
        <w:tab/>
      </w:r>
      <w:r w:rsidRPr="00DD2908">
        <w:tab/>
        <w:t>0,5  kg/m</w:t>
      </w:r>
      <w:r w:rsidRPr="00DD2908">
        <w:rPr>
          <w:vertAlign w:val="superscript"/>
        </w:rPr>
        <w:t>2</w:t>
      </w:r>
    </w:p>
    <w:p w:rsidR="007F4306" w:rsidRPr="00DD2908" w:rsidRDefault="007F4306" w:rsidP="007F4306">
      <w:pPr>
        <w:autoSpaceDE w:val="0"/>
        <w:autoSpaceDN w:val="0"/>
        <w:adjustRightInd w:val="0"/>
        <w:jc w:val="both"/>
      </w:pPr>
      <w:r w:rsidRPr="00DD2908">
        <w:t xml:space="preserve">asfaltový beton hrubozrnný </w:t>
      </w:r>
      <w:r w:rsidRPr="00DD2908">
        <w:tab/>
      </w:r>
      <w:r w:rsidRPr="00DD2908">
        <w:tab/>
      </w:r>
      <w:r w:rsidRPr="00DD2908">
        <w:tab/>
      </w:r>
      <w:r w:rsidRPr="00DD2908">
        <w:tab/>
        <w:t>ACP 16+</w:t>
      </w:r>
      <w:r w:rsidRPr="00DD2908">
        <w:tab/>
      </w:r>
      <w:r w:rsidRPr="00DD2908">
        <w:tab/>
        <w:t>70   mm</w:t>
      </w:r>
    </w:p>
    <w:p w:rsidR="007F4306" w:rsidRPr="00DD2908" w:rsidRDefault="007F4306" w:rsidP="007F4306">
      <w:pPr>
        <w:jc w:val="both"/>
        <w:outlineLvl w:val="0"/>
      </w:pPr>
      <w:r w:rsidRPr="00DD2908">
        <w:t>štěrkodrť (0/63)</w:t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  <w:t>ŠD</w:t>
      </w:r>
      <w:r w:rsidRPr="00DD2908">
        <w:tab/>
      </w:r>
      <w:r w:rsidRPr="00DD2908">
        <w:tab/>
      </w:r>
      <w:r w:rsidRPr="00DD2908">
        <w:tab/>
        <w:t>180 mm</w:t>
      </w:r>
    </w:p>
    <w:p w:rsidR="007F4306" w:rsidRPr="00DD2908" w:rsidRDefault="007F4306" w:rsidP="007F4306">
      <w:pPr>
        <w:jc w:val="both"/>
        <w:outlineLvl w:val="0"/>
        <w:rPr>
          <w:u w:val="single"/>
        </w:rPr>
      </w:pPr>
      <w:r w:rsidRPr="00DD2908">
        <w:rPr>
          <w:u w:val="single"/>
        </w:rPr>
        <w:t>štěrkodrť (0/63)</w:t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  <w:t>ŠD</w:t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  <w:t>180 mm</w:t>
      </w:r>
    </w:p>
    <w:p w:rsidR="007F4306" w:rsidRPr="00DD2908" w:rsidRDefault="007F4306" w:rsidP="007F4306">
      <w:pPr>
        <w:jc w:val="both"/>
        <w:outlineLvl w:val="0"/>
      </w:pPr>
      <w:r w:rsidRPr="00DD2908">
        <w:t xml:space="preserve">celkem </w:t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  <w:t>min.</w:t>
      </w:r>
      <w:r w:rsidRPr="00DD2908">
        <w:tab/>
        <w:t>470 mm</w:t>
      </w:r>
    </w:p>
    <w:p w:rsidR="007F4306" w:rsidRPr="00DD2908" w:rsidRDefault="007F4306" w:rsidP="007F4306">
      <w:pPr>
        <w:jc w:val="both"/>
        <w:outlineLvl w:val="0"/>
      </w:pPr>
    </w:p>
    <w:p w:rsidR="007F4306" w:rsidRPr="00620AF3" w:rsidRDefault="007F4306" w:rsidP="007F4306">
      <w:pPr>
        <w:jc w:val="both"/>
        <w:outlineLvl w:val="0"/>
      </w:pPr>
      <w:r w:rsidRPr="00DD2908">
        <w:t>Požadovaná min. hodnota E</w:t>
      </w:r>
      <w:r w:rsidRPr="00DD2908">
        <w:rPr>
          <w:vertAlign w:val="subscript"/>
        </w:rPr>
        <w:t>def</w:t>
      </w:r>
      <w:r w:rsidRPr="00DD2908">
        <w:t>= 45 Mpa.</w:t>
      </w:r>
      <w:r w:rsidRPr="00620AF3">
        <w:t xml:space="preserve"> </w:t>
      </w:r>
    </w:p>
    <w:p w:rsidR="007F4306" w:rsidRDefault="007F4306" w:rsidP="007F4306">
      <w:pPr>
        <w:autoSpaceDE w:val="0"/>
        <w:autoSpaceDN w:val="0"/>
        <w:adjustRightInd w:val="0"/>
        <w:jc w:val="both"/>
      </w:pPr>
    </w:p>
    <w:p w:rsidR="00DD2908" w:rsidRPr="00DD2908" w:rsidRDefault="00DD2908" w:rsidP="00DD2908">
      <w:pPr>
        <w:pStyle w:val="Odstavecseseznamem"/>
        <w:ind w:left="0"/>
        <w:jc w:val="both"/>
        <w:outlineLvl w:val="0"/>
      </w:pPr>
      <w:r w:rsidRPr="00DD2908">
        <w:t>Navržená konstrukce komunikace</w:t>
      </w:r>
      <w:r>
        <w:t xml:space="preserve"> nad propustkem</w:t>
      </w:r>
      <w:r w:rsidRPr="00DD2908">
        <w:t xml:space="preserve"> je:</w:t>
      </w:r>
    </w:p>
    <w:p w:rsidR="00DD2908" w:rsidRPr="00DD2908" w:rsidRDefault="00DD2908" w:rsidP="00DD2908">
      <w:pPr>
        <w:autoSpaceDE w:val="0"/>
        <w:autoSpaceDN w:val="0"/>
        <w:adjustRightInd w:val="0"/>
        <w:jc w:val="both"/>
      </w:pPr>
    </w:p>
    <w:p w:rsidR="00DD2908" w:rsidRPr="00DD2908" w:rsidRDefault="00DD2908" w:rsidP="00DD2908">
      <w:pPr>
        <w:autoSpaceDE w:val="0"/>
        <w:autoSpaceDN w:val="0"/>
        <w:adjustRightInd w:val="0"/>
        <w:jc w:val="both"/>
      </w:pPr>
      <w:r w:rsidRPr="00DD2908">
        <w:t xml:space="preserve">asfaltový beton středně-zrnný </w:t>
      </w:r>
      <w:r w:rsidRPr="00DD2908">
        <w:tab/>
      </w:r>
      <w:r w:rsidRPr="00DD2908">
        <w:tab/>
      </w:r>
      <w:r w:rsidRPr="00DD2908">
        <w:tab/>
        <w:t xml:space="preserve">ACO 11+ </w:t>
      </w:r>
      <w:r w:rsidRPr="00DD2908">
        <w:tab/>
      </w:r>
      <w:r w:rsidRPr="00DD2908">
        <w:tab/>
        <w:t>40   mm</w:t>
      </w:r>
    </w:p>
    <w:p w:rsidR="00DD2908" w:rsidRPr="00DD2908" w:rsidRDefault="00DD2908" w:rsidP="00DD2908">
      <w:pPr>
        <w:autoSpaceDE w:val="0"/>
        <w:autoSpaceDN w:val="0"/>
        <w:adjustRightInd w:val="0"/>
        <w:jc w:val="both"/>
      </w:pPr>
      <w:r w:rsidRPr="00DD2908">
        <w:t xml:space="preserve">spojovací postřik z asfaltové emulze </w:t>
      </w:r>
      <w:r w:rsidRPr="00DD2908">
        <w:tab/>
      </w:r>
      <w:r w:rsidRPr="00DD2908">
        <w:tab/>
        <w:t>PS:EK</w:t>
      </w:r>
      <w:r w:rsidRPr="00DD2908">
        <w:tab/>
      </w:r>
      <w:r w:rsidRPr="00DD2908">
        <w:tab/>
      </w:r>
      <w:r w:rsidRPr="00DD2908">
        <w:tab/>
        <w:t>0,5  kg/m</w:t>
      </w:r>
      <w:r w:rsidRPr="00DD2908">
        <w:rPr>
          <w:vertAlign w:val="superscript"/>
        </w:rPr>
        <w:t>2</w:t>
      </w:r>
    </w:p>
    <w:p w:rsidR="00DD2908" w:rsidRPr="00DD2908" w:rsidRDefault="00DD2908" w:rsidP="00DD2908">
      <w:pPr>
        <w:autoSpaceDE w:val="0"/>
        <w:autoSpaceDN w:val="0"/>
        <w:adjustRightInd w:val="0"/>
        <w:jc w:val="both"/>
        <w:rPr>
          <w:u w:val="single"/>
        </w:rPr>
      </w:pPr>
      <w:r w:rsidRPr="00DD2908">
        <w:rPr>
          <w:u w:val="single"/>
        </w:rPr>
        <w:t xml:space="preserve">asfaltový beton hrubozrnný </w:t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</w:r>
      <w:r w:rsidRPr="00DD2908">
        <w:rPr>
          <w:u w:val="single"/>
        </w:rPr>
        <w:tab/>
        <w:t>ACL 11+</w:t>
      </w:r>
      <w:r w:rsidRPr="00DD2908">
        <w:rPr>
          <w:u w:val="single"/>
        </w:rPr>
        <w:tab/>
      </w:r>
      <w:r w:rsidRPr="00DD2908">
        <w:rPr>
          <w:u w:val="single"/>
        </w:rPr>
        <w:tab/>
        <w:t>40   mm</w:t>
      </w:r>
    </w:p>
    <w:p w:rsidR="00DD2908" w:rsidRPr="00DD2908" w:rsidRDefault="00DD2908" w:rsidP="00DD2908">
      <w:pPr>
        <w:jc w:val="both"/>
        <w:outlineLvl w:val="0"/>
      </w:pPr>
      <w:r w:rsidRPr="00DD2908">
        <w:t xml:space="preserve">celkem </w:t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</w:r>
      <w:r w:rsidRPr="00DD2908">
        <w:tab/>
        <w:t>min.</w:t>
      </w:r>
      <w:r w:rsidRPr="00DD2908">
        <w:tab/>
      </w:r>
      <w:r>
        <w:t>8</w:t>
      </w:r>
      <w:r w:rsidRPr="00DD2908">
        <w:t>0 mm</w:t>
      </w:r>
    </w:p>
    <w:p w:rsidR="00DD2908" w:rsidRDefault="00DD2908" w:rsidP="00113620">
      <w:pPr>
        <w:jc w:val="both"/>
        <w:outlineLvl w:val="0"/>
      </w:pPr>
    </w:p>
    <w:p w:rsidR="00DD2908" w:rsidRDefault="00DD2908" w:rsidP="00113620">
      <w:pPr>
        <w:jc w:val="both"/>
        <w:outlineLvl w:val="0"/>
      </w:pPr>
      <w:r>
        <w:t>Propustek</w:t>
      </w:r>
    </w:p>
    <w:p w:rsidR="00DD2908" w:rsidRDefault="00DD2908" w:rsidP="00113620">
      <w:pPr>
        <w:jc w:val="both"/>
        <w:outlineLvl w:val="0"/>
      </w:pPr>
      <w:r>
        <w:t>Propustek je navržen z rámových dílců s vnitřním otvorem, šířka: 2,00 m, výška 1,00 m.</w:t>
      </w:r>
    </w:p>
    <w:p w:rsidR="00DD2908" w:rsidRDefault="00DD2908" w:rsidP="00113620">
      <w:pPr>
        <w:jc w:val="both"/>
        <w:outlineLvl w:val="0"/>
      </w:pPr>
      <w:r>
        <w:t>Dílce budou osazeny na podkladní beton</w:t>
      </w:r>
      <w:r w:rsidR="00EC2C21" w:rsidRPr="00EC2C21">
        <w:t xml:space="preserve"> </w:t>
      </w:r>
      <w:r w:rsidR="00EC2C21">
        <w:t>beton C16/20-XA,</w:t>
      </w:r>
      <w:r>
        <w:t xml:space="preserve"> tl, 0,2</w:t>
      </w:r>
      <w:r w:rsidR="00EC2C21">
        <w:t>4</w:t>
      </w:r>
      <w:r>
        <w:t xml:space="preserve"> m. Podkladní beton bude proveden na vrstvu štěrkodrti </w:t>
      </w:r>
      <w:r w:rsidR="00EC2C21">
        <w:t>tl.</w:t>
      </w:r>
      <w:r>
        <w:t xml:space="preserve"> </w:t>
      </w:r>
      <w:r w:rsidR="00EC2C21">
        <w:t>0,24 m.</w:t>
      </w:r>
    </w:p>
    <w:p w:rsidR="00EC2C21" w:rsidRDefault="00EC2C21" w:rsidP="00EC2C21">
      <w:pPr>
        <w:spacing w:before="240"/>
      </w:pPr>
      <w:r w:rsidRPr="00EC2C21">
        <w:rPr>
          <w:u w:val="single"/>
        </w:rPr>
        <w:t>Přechodová oblast</w:t>
      </w:r>
      <w:r>
        <w:t xml:space="preserve"> musí být provedena v souladu s ČSN 73 6244.</w:t>
      </w:r>
    </w:p>
    <w:p w:rsidR="00EC2C21" w:rsidRDefault="00EC2C21" w:rsidP="00EC2C21">
      <w:r>
        <w:tab/>
        <w:t>Ve spodní části přechodové oblasti je navržen zásyp v kvalitě těsnící vrstvy dle ČSN 73 6244 čl. 5.2. Na této vrstvě bude proveden zásyp rubu ze zeminy velmi vhodné (dle ČSN 73 1002) s mírami zhutnění pro pláň zemního tělesa. Tloušťka vrstvy může být maximálně 30 cm.</w:t>
      </w:r>
      <w:r w:rsidRPr="001A10E1">
        <w:t xml:space="preserve"> </w:t>
      </w:r>
      <w:r>
        <w:t xml:space="preserve">Součástí přechodové oblasti je </w:t>
      </w:r>
      <w:r w:rsidRPr="001A10E1">
        <w:t>samostatný přechodový klín ze stejnozrnného mezerovitého betonu dle ČSN 73 6244</w:t>
      </w:r>
      <w:r>
        <w:t>. Tl. tohoto klínu je proměnná 0,3</w:t>
      </w:r>
      <w:r>
        <w:rPr>
          <w:rFonts w:cs="Arial"/>
        </w:rPr>
        <w:t>÷</w:t>
      </w:r>
      <w:r>
        <w:t xml:space="preserve">0,4 m, délka klínu </w:t>
      </w:r>
      <w:r>
        <w:lastRenderedPageBreak/>
        <w:t>je 1,0 m. Tvar přechodových klínů je patrný z výkresové dokumentace. Provádění přechodových oblastí včetně kontroly musí být v souladu s ČSN 73 6244.</w:t>
      </w:r>
    </w:p>
    <w:p w:rsidR="00EC2C21" w:rsidRDefault="00EC2C21" w:rsidP="00EC2C21">
      <w:pPr>
        <w:ind w:firstLine="709"/>
      </w:pPr>
      <w:r>
        <w:t>Za rámem v přechodové oblasti je navržena podélná drenáž z trub PVC prům. 150 mm. Drenáž je vyústěna přes dláždění do koryta Dobšického  potoka..</w:t>
      </w:r>
    </w:p>
    <w:p w:rsidR="00EC2C21" w:rsidRDefault="00EC2C21" w:rsidP="00EC2C21">
      <w:r>
        <w:tab/>
        <w:t xml:space="preserve">Rámové dílce jsou na rubové straně v přechodové oblasti propustku opatřeny izolací proti vodě a ochranou izolace. </w:t>
      </w:r>
    </w:p>
    <w:p w:rsidR="00EC2C21" w:rsidRDefault="00EC2C21" w:rsidP="00EC2C21">
      <w:pPr>
        <w:ind w:firstLine="709"/>
      </w:pPr>
      <w:r>
        <w:t>V oblasti výkopu pro založení propustku bude provedena nová konstrukce vozovky místní komunikace</w:t>
      </w:r>
      <w:r w:rsidRPr="00905B79">
        <w:t>.</w:t>
      </w:r>
    </w:p>
    <w:p w:rsidR="00EC2C21" w:rsidRDefault="00EC2C21" w:rsidP="00113620">
      <w:pPr>
        <w:jc w:val="both"/>
        <w:outlineLvl w:val="0"/>
      </w:pPr>
    </w:p>
    <w:p w:rsidR="000A2E32" w:rsidRPr="0067709A" w:rsidRDefault="000A2E32" w:rsidP="000A2E32">
      <w:pPr>
        <w:pStyle w:val="Nadpis2"/>
      </w:pPr>
      <w:r w:rsidRPr="0067709A">
        <w:t>svršek a odvodnění</w:t>
      </w:r>
      <w:r w:rsidR="00F045C6">
        <w:t xml:space="preserve"> propustku</w:t>
      </w:r>
    </w:p>
    <w:p w:rsidR="000A2E32" w:rsidRPr="0067709A" w:rsidRDefault="000A2E32" w:rsidP="000A2E32">
      <w:r w:rsidRPr="0067709A">
        <w:t xml:space="preserve">Na </w:t>
      </w:r>
      <w:r>
        <w:t>propustku</w:t>
      </w:r>
      <w:r w:rsidRPr="0067709A">
        <w:t xml:space="preserve"> je navržena následující konstrukce vozovky:</w:t>
      </w:r>
    </w:p>
    <w:p w:rsidR="000A2E32" w:rsidRPr="0067709A" w:rsidRDefault="000A2E32" w:rsidP="000A2E32">
      <w:pPr>
        <w:spacing w:before="240"/>
      </w:pPr>
      <w:r w:rsidRPr="0067709A">
        <w:t>asfaltový beton ACO 11+</w:t>
      </w:r>
      <w:r w:rsidRPr="0067709A">
        <w:tab/>
      </w:r>
      <w:r>
        <w:tab/>
      </w:r>
      <w:r>
        <w:tab/>
      </w:r>
      <w:r w:rsidRPr="0067709A">
        <w:t>ČSN EN 13108 -1</w:t>
      </w:r>
      <w:r w:rsidRPr="0067709A">
        <w:tab/>
      </w:r>
      <w:r>
        <w:tab/>
        <w:t>40</w:t>
      </w:r>
      <w:r w:rsidRPr="0067709A">
        <w:t xml:space="preserve"> m</w:t>
      </w:r>
    </w:p>
    <w:p w:rsidR="000A2E32" w:rsidRPr="0067709A" w:rsidRDefault="000A2E32" w:rsidP="000A2E32">
      <w:r w:rsidRPr="0067709A">
        <w:t>spojovací postřik PS;EK  (0,5 kg/m²)</w:t>
      </w:r>
      <w:r w:rsidRPr="0067709A">
        <w:tab/>
        <w:t>ČSN 73 6129</w:t>
      </w:r>
    </w:p>
    <w:p w:rsidR="000A2E32" w:rsidRPr="0067709A" w:rsidRDefault="000A2E32" w:rsidP="000A2E32">
      <w:r w:rsidRPr="0067709A">
        <w:t>asfaltový beton ACL 1</w:t>
      </w:r>
      <w:r>
        <w:t>1</w:t>
      </w:r>
      <w:r w:rsidRPr="0067709A">
        <w:t>+</w:t>
      </w:r>
      <w:r w:rsidRPr="0067709A">
        <w:tab/>
      </w:r>
      <w:r>
        <w:tab/>
      </w:r>
      <w:r>
        <w:tab/>
      </w:r>
      <w:r w:rsidRPr="0067709A">
        <w:t>ČSN EN 13108 - 1:2008</w:t>
      </w:r>
      <w:r w:rsidRPr="0067709A">
        <w:tab/>
      </w:r>
      <w:r>
        <w:t>4</w:t>
      </w:r>
      <w:r w:rsidRPr="0067709A">
        <w:t>0 mm</w:t>
      </w:r>
    </w:p>
    <w:p w:rsidR="000A2E32" w:rsidRPr="0067709A" w:rsidRDefault="000A2E32" w:rsidP="000A2E32">
      <w:r w:rsidRPr="0067709A">
        <w:t>ochrana izolace MA 11 IV</w:t>
      </w:r>
      <w:r w:rsidRPr="0067709A">
        <w:tab/>
      </w:r>
      <w:r>
        <w:tab/>
      </w:r>
      <w:r>
        <w:tab/>
      </w:r>
      <w:r w:rsidRPr="0067709A">
        <w:t>ČSN EN 13108 -1</w:t>
      </w:r>
      <w:r w:rsidRPr="0067709A">
        <w:tab/>
      </w:r>
      <w:r>
        <w:tab/>
        <w:t>10</w:t>
      </w:r>
      <w:r w:rsidRPr="0067709A">
        <w:t xml:space="preserve"> mm</w:t>
      </w:r>
    </w:p>
    <w:p w:rsidR="000A2E32" w:rsidRPr="0067709A" w:rsidRDefault="000A2E32" w:rsidP="000A2E32">
      <w:r w:rsidRPr="0067709A">
        <w:t>izolace</w:t>
      </w:r>
      <w:r w:rsidRPr="0067709A">
        <w:tab/>
      </w:r>
      <w:r w:rsidRPr="0067709A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67709A">
        <w:t>5 mm</w:t>
      </w:r>
    </w:p>
    <w:p w:rsidR="000A2E32" w:rsidRPr="0067709A" w:rsidRDefault="000A2E32" w:rsidP="000A2E32">
      <w:pPr>
        <w:spacing w:before="240"/>
      </w:pPr>
      <w:r w:rsidRPr="0067709A">
        <w:tab/>
        <w:t>V průjezdním prostoru je navržena celoplošná izolace s pečetící vrstvou a ochranou LA. Izolace pod římsou je navržená ve stejném složení jako pod vozovkou (bez pečetící vrstvy), pouze ochrana nebude z LA, ale asfaltovým pásem s hliníkovou fólií. Na stěnách rámu bude izolace chráněna plošnou drenáží. Izolace musí splňovat požadavky TKP, ČSN a ČSN EN v celém rozsahu použití.</w:t>
      </w:r>
    </w:p>
    <w:p w:rsidR="000A2E32" w:rsidRDefault="000A2E32" w:rsidP="000A2E32">
      <w:pPr>
        <w:ind w:firstLine="708"/>
      </w:pPr>
      <w:r w:rsidRPr="0067709A">
        <w:t xml:space="preserve">Povrch izolace bude odvodněn podélným a příčným spádem horní hrany mimo nosnou konstrukci za rubové části rámových stojek. Voda z povrchu vozovky je svedena příčným a podélným sklonem za </w:t>
      </w:r>
      <w:r>
        <w:t>propustek</w:t>
      </w:r>
      <w:r w:rsidRPr="0067709A">
        <w:t xml:space="preserve"> ke skluz</w:t>
      </w:r>
      <w:r>
        <w:t>u</w:t>
      </w:r>
      <w:r w:rsidRPr="0067709A">
        <w:t xml:space="preserve">. Na vtokové straně </w:t>
      </w:r>
      <w:r>
        <w:t>propustku je skluz zaústěn do příkopu</w:t>
      </w:r>
      <w:r w:rsidRPr="0067709A">
        <w:t xml:space="preserve">. Voda z izolace nosné konstrukce, přechodové oblasti je zachycena podélnými drenážemi za rubem rámové konstrukce, které jsou vyústěny </w:t>
      </w:r>
      <w:r>
        <w:t>do koryta Dobšického  potoka.</w:t>
      </w:r>
    </w:p>
    <w:p w:rsidR="000A2E32" w:rsidRPr="0067709A" w:rsidRDefault="000A2E32" w:rsidP="000A2E32">
      <w:pPr>
        <w:pStyle w:val="Nadpis2"/>
      </w:pPr>
      <w:bookmarkStart w:id="0" w:name="_Toc207620202"/>
      <w:bookmarkStart w:id="1" w:name="_Toc246837252"/>
      <w:r w:rsidRPr="0067709A">
        <w:t xml:space="preserve">Vybavení </w:t>
      </w:r>
      <w:bookmarkEnd w:id="0"/>
      <w:bookmarkEnd w:id="1"/>
      <w:r>
        <w:t>propustku</w:t>
      </w:r>
    </w:p>
    <w:p w:rsidR="000A2E32" w:rsidRPr="0067709A" w:rsidRDefault="000A2E32" w:rsidP="000A2E32">
      <w:pPr>
        <w:pStyle w:val="Nadpis2"/>
      </w:pPr>
      <w:bookmarkStart w:id="2" w:name="_Toc207620203"/>
      <w:bookmarkStart w:id="3" w:name="_Toc246837253"/>
      <w:r w:rsidRPr="0067709A">
        <w:t>Zádržný systém</w:t>
      </w:r>
      <w:bookmarkEnd w:id="2"/>
      <w:bookmarkEnd w:id="3"/>
    </w:p>
    <w:p w:rsidR="000A2E32" w:rsidRPr="00F2723D" w:rsidRDefault="000A2E32" w:rsidP="000A2E32">
      <w:pPr>
        <w:rPr>
          <w:color w:val="000000"/>
        </w:rPr>
      </w:pPr>
      <w:r w:rsidRPr="00872636">
        <w:rPr>
          <w:color w:val="FF0000"/>
        </w:rPr>
        <w:tab/>
      </w:r>
      <w:r w:rsidRPr="00F2723D">
        <w:rPr>
          <w:color w:val="000000"/>
        </w:rPr>
        <w:t xml:space="preserve">Na </w:t>
      </w:r>
      <w:r w:rsidR="00F045C6">
        <w:rPr>
          <w:color w:val="000000"/>
        </w:rPr>
        <w:t>propustku</w:t>
      </w:r>
      <w:r w:rsidRPr="00F2723D">
        <w:rPr>
          <w:color w:val="000000"/>
        </w:rPr>
        <w:t xml:space="preserve"> je osazen zádržný systém úrovně zadržení H2, ocelové zábradelní svodidlo ZSNH4 se svislou výplní. Zábradelní svodidlo bude kotveno do říms pomocí hmoždinek dle TP 167/2008. </w:t>
      </w:r>
    </w:p>
    <w:p w:rsidR="000A2E32" w:rsidRPr="00F2723D" w:rsidRDefault="000A2E32" w:rsidP="000A2E32">
      <w:pPr>
        <w:ind w:firstLine="708"/>
        <w:rPr>
          <w:color w:val="000000"/>
        </w:rPr>
      </w:pPr>
      <w:r w:rsidRPr="00F2723D">
        <w:rPr>
          <w:color w:val="000000"/>
        </w:rPr>
        <w:t>Protikorozní ochrana svodidla musí splňovat TKP kapitolu 19 a TP 84. Všechny konstrukční díly se žárově zinkují.</w:t>
      </w:r>
    </w:p>
    <w:p w:rsidR="000A2E32" w:rsidRPr="00F2723D" w:rsidRDefault="000A2E32" w:rsidP="000A2E32">
      <w:pPr>
        <w:ind w:firstLine="708"/>
        <w:rPr>
          <w:color w:val="000000"/>
        </w:rPr>
      </w:pPr>
      <w:r w:rsidRPr="00F2723D">
        <w:rPr>
          <w:color w:val="000000"/>
        </w:rPr>
        <w:t xml:space="preserve">Dodavatel svodidla je povinen objednateli předložit Technické podmínky ISPAT NOVÁ HUŤ A.S. týkající se výrobku, který nabízí. </w:t>
      </w:r>
    </w:p>
    <w:p w:rsidR="000A2E32" w:rsidRPr="00F2723D" w:rsidRDefault="000A2E32" w:rsidP="000A2E32">
      <w:pPr>
        <w:ind w:firstLine="708"/>
        <w:rPr>
          <w:color w:val="000000"/>
        </w:rPr>
      </w:pPr>
      <w:r w:rsidRPr="00F2723D">
        <w:rPr>
          <w:color w:val="000000"/>
        </w:rPr>
        <w:t>Montáž svodidla (kompletní dodávku) musí provádět odborná firma, která je schopná se prokázat způsobilostí k zajištění jakosti v souladu s částí II/4 Metodického pokynu Systém jakosti v oboru pozemních komunikací (SJ-PK) č. j. 20 840/01-120 ve znění pozdějších změn.</w:t>
      </w:r>
    </w:p>
    <w:p w:rsidR="000A2E32" w:rsidRPr="00872636" w:rsidRDefault="000A2E32" w:rsidP="000A2E32">
      <w:pPr>
        <w:rPr>
          <w:bCs/>
          <w:color w:val="FF0000"/>
        </w:rPr>
      </w:pPr>
      <w:bookmarkStart w:id="4" w:name="_Toc207620204"/>
    </w:p>
    <w:p w:rsidR="000A2E32" w:rsidRPr="0067709A" w:rsidRDefault="000A2E32" w:rsidP="000A2E32">
      <w:pPr>
        <w:pStyle w:val="Nadpis2"/>
      </w:pPr>
      <w:bookmarkStart w:id="5" w:name="_Toc246837254"/>
      <w:r w:rsidRPr="0067709A">
        <w:t>Římsy</w:t>
      </w:r>
      <w:bookmarkEnd w:id="4"/>
      <w:bookmarkEnd w:id="5"/>
      <w:r w:rsidRPr="0067709A">
        <w:tab/>
      </w:r>
    </w:p>
    <w:p w:rsidR="000A2E32" w:rsidRPr="0067709A" w:rsidRDefault="000A2E32" w:rsidP="000A2E32">
      <w:pPr>
        <w:ind w:firstLine="708"/>
      </w:pPr>
      <w:r w:rsidRPr="0067709A">
        <w:t xml:space="preserve">Na </w:t>
      </w:r>
      <w:r w:rsidR="00F045C6">
        <w:t>propustku</w:t>
      </w:r>
      <w:r w:rsidRPr="0067709A">
        <w:t xml:space="preserve"> a jsou navrženy monolitické železobetonové římsy z provzdušněného betonu C30/37-XF4. Šířka římsy je </w:t>
      </w:r>
      <w:r w:rsidR="00F045C6">
        <w:t>5</w:t>
      </w:r>
      <w:r w:rsidRPr="0067709A">
        <w:t>00 mm, tloušťka 2</w:t>
      </w:r>
      <w:r w:rsidR="00F045C6">
        <w:t>00</w:t>
      </w:r>
      <w:r w:rsidRPr="0067709A">
        <w:t xml:space="preserve"> mm, vyložení říms je </w:t>
      </w:r>
      <w:r w:rsidR="00F045C6">
        <w:t>100</w:t>
      </w:r>
      <w:r w:rsidRPr="0067709A">
        <w:t xml:space="preserve"> mm. Horní povrch říms má příčný spád -</w:t>
      </w:r>
      <w:r w:rsidR="00F045C6">
        <w:t>3</w:t>
      </w:r>
      <w:r w:rsidRPr="0067709A">
        <w:t xml:space="preserve">% směrem </w:t>
      </w:r>
      <w:r w:rsidR="00F045C6">
        <w:t>od</w:t>
      </w:r>
      <w:r w:rsidRPr="0067709A">
        <w:t> vozov</w:t>
      </w:r>
      <w:r w:rsidR="00F045C6">
        <w:t>ky</w:t>
      </w:r>
      <w:r w:rsidRPr="0067709A">
        <w:t>.</w:t>
      </w:r>
    </w:p>
    <w:p w:rsidR="000A2E32" w:rsidRPr="0067709A" w:rsidRDefault="000A2E32" w:rsidP="000A2E32">
      <w:pPr>
        <w:ind w:firstLine="708"/>
      </w:pPr>
      <w:r w:rsidRPr="0067709A">
        <w:lastRenderedPageBreak/>
        <w:t>Římsy jsou kotveny do nosné konstrukce pomocí lepených kotev (alternativně je možno na křídlech kotvit římsu betonářskou výztuží). Pohledové plochy říms jsou opatřeny impregnačním nátěrem.</w:t>
      </w:r>
    </w:p>
    <w:p w:rsidR="000A2E32" w:rsidRPr="00483B17" w:rsidRDefault="000A2E32" w:rsidP="000A2E32">
      <w:pPr>
        <w:pStyle w:val="Nadpis2"/>
      </w:pPr>
      <w:bookmarkStart w:id="6" w:name="_Toc207620205"/>
      <w:bookmarkStart w:id="7" w:name="_Toc246837255"/>
      <w:r w:rsidRPr="00483B17">
        <w:t>Dlažba</w:t>
      </w:r>
      <w:bookmarkEnd w:id="6"/>
      <w:bookmarkEnd w:id="7"/>
    </w:p>
    <w:p w:rsidR="000A2E32" w:rsidRDefault="00F045C6" w:rsidP="000A2E32">
      <w:r>
        <w:tab/>
      </w:r>
      <w:r w:rsidR="000A2E32">
        <w:t xml:space="preserve">Koryto pod </w:t>
      </w:r>
      <w:r>
        <w:t>propustkem</w:t>
      </w:r>
      <w:r w:rsidR="000A2E32">
        <w:t xml:space="preserve"> je zpevněno dlažbou z kamene tl. 200 mm do betonu </w:t>
      </w:r>
      <w:r w:rsidR="000A2E32" w:rsidRPr="00122E9C">
        <w:rPr>
          <w:color w:val="000000"/>
        </w:rPr>
        <w:t>C16/10-XF2</w:t>
      </w:r>
      <w:r w:rsidR="000A2E32">
        <w:t xml:space="preserve"> tl. 100 mm</w:t>
      </w:r>
      <w:r w:rsidR="000A2E32" w:rsidRPr="00F2723D">
        <w:rPr>
          <w:color w:val="000000"/>
        </w:rPr>
        <w:t>. Podélný spád potoka v oblasti mostu je 0,5%. Malá voda je s</w:t>
      </w:r>
      <w:r w:rsidR="000A2E32">
        <w:t xml:space="preserve">oustředěna doprostřed koryta příčným spádem </w:t>
      </w:r>
      <w:r>
        <w:t>3</w:t>
      </w:r>
      <w:r w:rsidR="000A2E32">
        <w:t>%. Tvar koryta je patrný z výkresové dokumentace. Oblast vtoku</w:t>
      </w:r>
      <w:r>
        <w:t xml:space="preserve"> (původní dlažba bude obnovena)</w:t>
      </w:r>
      <w:r w:rsidR="000A2E32">
        <w:t xml:space="preserve"> a výtoku je zpevněna dlažbou z kamene tl. 200 mm do betonu </w:t>
      </w:r>
      <w:r w:rsidR="000A2E32" w:rsidRPr="00122E9C">
        <w:rPr>
          <w:color w:val="000000"/>
        </w:rPr>
        <w:t xml:space="preserve">C16/20-XF2 tl. </w:t>
      </w:r>
      <w:r w:rsidR="000A2E32">
        <w:t xml:space="preserve">100 mm. Zpevnění je ukončeno na výtoku betonovým prahem </w:t>
      </w:r>
      <w:r w:rsidR="000A2E32" w:rsidRPr="00122E9C">
        <w:rPr>
          <w:color w:val="000000"/>
        </w:rPr>
        <w:t xml:space="preserve">C16/20-XF2, </w:t>
      </w:r>
      <w:r w:rsidR="000A2E32">
        <w:t xml:space="preserve">rozměrů 0,8x0,4 m. </w:t>
      </w:r>
    </w:p>
    <w:p w:rsidR="000A2E32" w:rsidRDefault="000A2E32" w:rsidP="000A2E32">
      <w:r>
        <w:tab/>
      </w:r>
    </w:p>
    <w:p w:rsidR="00F045C6" w:rsidRPr="00483B17" w:rsidRDefault="00F045C6" w:rsidP="00F045C6">
      <w:pPr>
        <w:pStyle w:val="Nadpis2"/>
      </w:pPr>
      <w:r w:rsidRPr="00483B17">
        <w:t xml:space="preserve">Postup a technologie stavby </w:t>
      </w:r>
      <w:r>
        <w:t>propustku</w:t>
      </w:r>
    </w:p>
    <w:p w:rsidR="00F045C6" w:rsidRPr="005708FC" w:rsidRDefault="00F045C6" w:rsidP="00F045C6">
      <w:pPr>
        <w:rPr>
          <w:rFonts w:cs="Arial"/>
        </w:rPr>
      </w:pPr>
      <w:r>
        <w:tab/>
      </w:r>
      <w:r w:rsidRPr="005708FC">
        <w:rPr>
          <w:rFonts w:cs="Arial"/>
        </w:rPr>
        <w:t xml:space="preserve">Výstavba </w:t>
      </w:r>
      <w:r>
        <w:rPr>
          <w:rFonts w:cs="Arial"/>
        </w:rPr>
        <w:t>propustku</w:t>
      </w:r>
      <w:r w:rsidRPr="005708FC">
        <w:rPr>
          <w:rFonts w:cs="Arial"/>
        </w:rPr>
        <w:t xml:space="preserve"> bude zahájena po </w:t>
      </w:r>
      <w:r w:rsidR="00B867BC">
        <w:rPr>
          <w:rFonts w:cs="Arial"/>
        </w:rPr>
        <w:t>uzavření úseku pro dopravu</w:t>
      </w:r>
      <w:r w:rsidRPr="005708FC">
        <w:rPr>
          <w:rFonts w:cs="Arial"/>
        </w:rPr>
        <w:t xml:space="preserve">. </w:t>
      </w:r>
      <w:r w:rsidR="00B867BC">
        <w:rPr>
          <w:rFonts w:cs="Arial"/>
        </w:rPr>
        <w:t>Propustek</w:t>
      </w:r>
      <w:r w:rsidRPr="005708FC">
        <w:rPr>
          <w:rFonts w:cs="Arial"/>
        </w:rPr>
        <w:t xml:space="preserve"> bude</w:t>
      </w:r>
      <w:r w:rsidR="00B867BC">
        <w:rPr>
          <w:rFonts w:cs="Arial"/>
        </w:rPr>
        <w:t xml:space="preserve"> prováděn za uzavřeného provozu</w:t>
      </w:r>
      <w:r w:rsidRPr="005708FC">
        <w:rPr>
          <w:rFonts w:cs="Arial"/>
        </w:rPr>
        <w:t>.</w:t>
      </w:r>
    </w:p>
    <w:p w:rsidR="00F045C6" w:rsidRDefault="00F045C6" w:rsidP="00F045C6">
      <w:pPr>
        <w:rPr>
          <w:rFonts w:cs="Arial"/>
        </w:rPr>
      </w:pPr>
    </w:p>
    <w:p w:rsidR="00F045C6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Provedení provizorního obtoku </w:t>
      </w:r>
      <w:r w:rsidR="00B867BC">
        <w:rPr>
          <w:rFonts w:cs="Arial"/>
        </w:rPr>
        <w:t>Dobšického potoka</w:t>
      </w:r>
    </w:p>
    <w:p w:rsidR="00F045C6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Výkopové práce pro provedení demolice </w:t>
      </w:r>
      <w:r w:rsidR="00B867BC">
        <w:rPr>
          <w:rFonts w:cs="Arial"/>
        </w:rPr>
        <w:t>propustku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Demolice stávajícího </w:t>
      </w:r>
      <w:r w:rsidR="00B867BC">
        <w:rPr>
          <w:rFonts w:cs="Arial"/>
        </w:rPr>
        <w:t>propustku</w:t>
      </w:r>
    </w:p>
    <w:p w:rsidR="00F045C6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5708FC">
        <w:rPr>
          <w:rFonts w:cs="Arial"/>
        </w:rPr>
        <w:t xml:space="preserve">Výkopové práce pro založení </w:t>
      </w:r>
      <w:r w:rsidR="00B867BC">
        <w:rPr>
          <w:rFonts w:cs="Arial"/>
        </w:rPr>
        <w:t>propustku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>Provedení výkopových prací pro provedení základových konstrukc</w:t>
      </w:r>
      <w:r w:rsidR="00B867BC">
        <w:rPr>
          <w:rFonts w:cs="Arial"/>
        </w:rPr>
        <w:t>í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5708FC">
        <w:rPr>
          <w:rFonts w:cs="Arial"/>
        </w:rPr>
        <w:t>Úprava základové spáry, zřízení čerpacích studní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5708FC">
        <w:rPr>
          <w:rFonts w:cs="Arial"/>
        </w:rPr>
        <w:t>Podkladní betony</w:t>
      </w:r>
    </w:p>
    <w:p w:rsidR="00F045C6" w:rsidRDefault="00B867BC" w:rsidP="00F045C6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 xml:space="preserve">Osazení a montáž dílců </w:t>
      </w:r>
      <w:r w:rsidR="00F045C6" w:rsidRPr="000E4C2F">
        <w:rPr>
          <w:rFonts w:cs="Arial"/>
        </w:rPr>
        <w:t xml:space="preserve">rámové konstrukce 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5708FC">
        <w:rPr>
          <w:rFonts w:cs="Arial"/>
        </w:rPr>
        <w:t>Provedení izolací nosné konstrukce a nátěrů proti zemní vlhkosti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5708FC">
        <w:rPr>
          <w:rFonts w:cs="Arial"/>
        </w:rPr>
        <w:t>Přechodová oblast vč. drenáží</w:t>
      </w:r>
    </w:p>
    <w:p w:rsidR="00F045C6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>Provedení kamenných obkladů nového koryta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>
        <w:rPr>
          <w:rFonts w:cs="Arial"/>
        </w:rPr>
        <w:t>Zrušení provizorního obtoku</w:t>
      </w:r>
    </w:p>
    <w:p w:rsidR="00B867B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B867BC">
        <w:rPr>
          <w:rFonts w:cs="Arial"/>
        </w:rPr>
        <w:t xml:space="preserve">Dosypávka zemního tělesa </w:t>
      </w:r>
      <w:r w:rsidR="00B867BC" w:rsidRPr="00B867BC">
        <w:rPr>
          <w:rFonts w:cs="Arial"/>
        </w:rPr>
        <w:t>místní komunikace</w:t>
      </w:r>
      <w:r w:rsidRPr="00B867BC">
        <w:rPr>
          <w:rFonts w:cs="Arial"/>
        </w:rPr>
        <w:t xml:space="preserve"> před a za </w:t>
      </w:r>
      <w:r w:rsidR="00B867BC" w:rsidRPr="00B867BC">
        <w:rPr>
          <w:rFonts w:cs="Arial"/>
        </w:rPr>
        <w:t>propustkem</w:t>
      </w:r>
      <w:r w:rsidRPr="00B867BC">
        <w:rPr>
          <w:rFonts w:cs="Arial"/>
        </w:rPr>
        <w:t xml:space="preserve"> </w:t>
      </w:r>
    </w:p>
    <w:p w:rsidR="00F045C6" w:rsidRPr="00B867B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B867BC">
        <w:rPr>
          <w:rFonts w:cs="Arial"/>
        </w:rPr>
        <w:t>Římsy na mostě</w:t>
      </w:r>
    </w:p>
    <w:p w:rsidR="00F045C6" w:rsidRPr="005708FC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5708FC">
        <w:rPr>
          <w:rFonts w:cs="Arial"/>
        </w:rPr>
        <w:t>Provedení vozovek</w:t>
      </w:r>
    </w:p>
    <w:p w:rsidR="00F045C6" w:rsidRDefault="00F045C6" w:rsidP="00F045C6">
      <w:pPr>
        <w:numPr>
          <w:ilvl w:val="0"/>
          <w:numId w:val="8"/>
        </w:numPr>
        <w:jc w:val="both"/>
        <w:rPr>
          <w:rFonts w:cs="Arial"/>
        </w:rPr>
      </w:pPr>
      <w:r w:rsidRPr="005708FC">
        <w:rPr>
          <w:rFonts w:cs="Arial"/>
        </w:rPr>
        <w:t>Dokončovací práce (nátěry, svodidla, , dlažby, ohumusování svahů apod.)</w:t>
      </w:r>
    </w:p>
    <w:p w:rsidR="00DD2908" w:rsidRDefault="00DD2908" w:rsidP="00113620">
      <w:pPr>
        <w:jc w:val="both"/>
        <w:outlineLvl w:val="0"/>
      </w:pPr>
    </w:p>
    <w:p w:rsidR="00DD2908" w:rsidRDefault="00DD2908" w:rsidP="00113620">
      <w:pPr>
        <w:jc w:val="both"/>
        <w:outlineLvl w:val="0"/>
      </w:pPr>
    </w:p>
    <w:p w:rsidR="00DD2908" w:rsidRDefault="00DD2908" w:rsidP="00113620">
      <w:pPr>
        <w:jc w:val="both"/>
        <w:outlineLvl w:val="0"/>
      </w:pPr>
    </w:p>
    <w:p w:rsidR="00DC2020" w:rsidRDefault="00DC2020" w:rsidP="00D46A45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0403D0">
        <w:rPr>
          <w:szCs w:val="22"/>
        </w:rPr>
        <w:t xml:space="preserve"> Komunikace je průjezdná, zpevněná.</w:t>
      </w:r>
    </w:p>
    <w:p w:rsidR="00A934DA" w:rsidRDefault="00A934DA" w:rsidP="00620AF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Navržená konstrukce komunikace </w:t>
      </w:r>
      <w:r w:rsidR="001528EB">
        <w:rPr>
          <w:szCs w:val="22"/>
        </w:rPr>
        <w:t>a propustku umožní přejezd těžké hasící techniky.</w:t>
      </w:r>
    </w:p>
    <w:p w:rsidR="001528EB" w:rsidRPr="00E72520" w:rsidRDefault="001528EB" w:rsidP="00620AF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Průjezdná šířka: 3,30 m. Povrch: asfaltobeton.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Připojení na dopravní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E72520" w:rsidP="000B3388">
      <w:pPr>
        <w:rPr>
          <w:b/>
          <w:i/>
          <w:sz w:val="28"/>
          <w:szCs w:val="36"/>
        </w:rPr>
      </w:pPr>
      <w:r w:rsidRPr="00E72520">
        <w:rPr>
          <w:szCs w:val="22"/>
        </w:rPr>
        <w:t>Výstavba místní a pěší komunikace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komunikací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4 </w:t>
      </w:r>
      <w:r w:rsidRPr="000B3388">
        <w:rPr>
          <w:b/>
          <w:sz w:val="36"/>
        </w:rPr>
        <w:t xml:space="preserve"> </w:t>
      </w:r>
      <w:r w:rsidR="00906CA7">
        <w:rPr>
          <w:b/>
          <w:sz w:val="36"/>
        </w:rPr>
        <w:t>Dopravní řešení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Popis dopravního řešení</w:t>
      </w:r>
    </w:p>
    <w:p w:rsidR="00E72520" w:rsidRDefault="00906CA7" w:rsidP="00E72520">
      <w:pPr>
        <w:rPr>
          <w:szCs w:val="22"/>
        </w:rPr>
      </w:pPr>
      <w:r>
        <w:rPr>
          <w:szCs w:val="22"/>
        </w:rPr>
        <w:t xml:space="preserve">Rekonstruovaná </w:t>
      </w:r>
      <w:r w:rsidR="00E72520" w:rsidRPr="00E72520">
        <w:rPr>
          <w:szCs w:val="22"/>
        </w:rPr>
        <w:t xml:space="preserve">místní komunikace bude napojena na </w:t>
      </w:r>
      <w:r>
        <w:rPr>
          <w:szCs w:val="22"/>
        </w:rPr>
        <w:t xml:space="preserve">silnici </w:t>
      </w:r>
      <w:r w:rsidR="000403D0">
        <w:t>II/361 a II/408</w:t>
      </w:r>
      <w:r>
        <w:rPr>
          <w:szCs w:val="22"/>
        </w:rPr>
        <w:t>, jako doposud</w:t>
      </w:r>
      <w:r w:rsidR="007E4B4A">
        <w:rPr>
          <w:szCs w:val="22"/>
        </w:rPr>
        <w:t xml:space="preserve">.  Dopravní situace se v místě napojení nezmění. </w:t>
      </w:r>
    </w:p>
    <w:p w:rsidR="001528EB" w:rsidRDefault="001528EB" w:rsidP="00E72520"/>
    <w:p w:rsidR="00E72520" w:rsidRPr="002A1459" w:rsidRDefault="00E72520" w:rsidP="00E72520">
      <w:pPr>
        <w:rPr>
          <w:b/>
          <w:i/>
          <w:szCs w:val="36"/>
        </w:rPr>
      </w:pPr>
      <w:r w:rsidRPr="002A1459">
        <w:rPr>
          <w:b/>
          <w:i/>
          <w:szCs w:val="36"/>
        </w:rPr>
        <w:t>B.4.b  Napojení území na stávající dopravní infrastrukturu</w:t>
      </w:r>
    </w:p>
    <w:p w:rsidR="00E72520" w:rsidRDefault="00906CA7" w:rsidP="000B3388">
      <w:r>
        <w:rPr>
          <w:szCs w:val="22"/>
        </w:rPr>
        <w:t xml:space="preserve">Rekonstruovaná komunikace je napojena na silnici </w:t>
      </w:r>
      <w:r w:rsidR="000403D0">
        <w:t>II/408</w:t>
      </w:r>
      <w:r>
        <w:rPr>
          <w:szCs w:val="22"/>
        </w:rPr>
        <w:t>.</w:t>
      </w:r>
    </w:p>
    <w:p w:rsidR="002A1459" w:rsidRDefault="002A1459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Doprava v klidu </w:t>
      </w:r>
    </w:p>
    <w:p w:rsidR="00E72520" w:rsidRPr="00E72520" w:rsidRDefault="001528EB" w:rsidP="00E72520">
      <w:pPr>
        <w:rPr>
          <w:b/>
          <w:i/>
          <w:sz w:val="28"/>
          <w:szCs w:val="36"/>
        </w:rPr>
      </w:pPr>
      <w:r>
        <w:rPr>
          <w:szCs w:val="22"/>
        </w:rPr>
        <w:t>V úseku opravy není řešena.</w:t>
      </w:r>
    </w:p>
    <w:p w:rsidR="00E72520" w:rsidRDefault="00E72520" w:rsidP="000B3388"/>
    <w:p w:rsidR="00284F3A" w:rsidRDefault="00284F3A" w:rsidP="00284F3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Pěší a cyklistické stezky </w:t>
      </w:r>
    </w:p>
    <w:p w:rsidR="00284F3A" w:rsidRDefault="00284F3A" w:rsidP="00284F3A">
      <w:r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  <w:r w:rsidR="000403D0">
        <w:t xml:space="preserve"> 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E72520">
        <w:lastRenderedPageBreak/>
        <w:t>Lokalita výstavby nespadá do zvláště chráněného území ve smyslu zákona</w:t>
      </w:r>
      <w:r>
        <w:t xml:space="preserve"> </w:t>
      </w:r>
      <w:r w:rsidRPr="00E72520">
        <w:t>č.114/1992 Sb., o ochraně přírody a krajiny. To znamená, že neleží na území</w:t>
      </w:r>
      <w:r w:rsidR="00C7253C">
        <w:t xml:space="preserve"> </w:t>
      </w:r>
      <w:r>
        <w:t>N</w:t>
      </w:r>
      <w:r w:rsidRPr="00E72520">
        <w:t>árodního parku, chráněné krajinné oblasti, národní přírodní rezervace, přírodní</w:t>
      </w:r>
      <w:r>
        <w:t xml:space="preserve"> </w:t>
      </w:r>
      <w:r w:rsidRPr="00E72520">
        <w:t>rezervace, národní přírodní památky, přírodní památky, přechodně chráněné plochy</w:t>
      </w:r>
      <w:r>
        <w:t xml:space="preserve"> </w:t>
      </w:r>
      <w:r w:rsidRPr="00E72520">
        <w:t>ani se nenachází se přímo a poblíž žádného prvku ÚSES (územní systém ekologické</w:t>
      </w:r>
      <w:r>
        <w:t xml:space="preserve"> </w:t>
      </w:r>
      <w:r w:rsidRPr="00E72520">
        <w:t>stability krajiny).</w:t>
      </w:r>
    </w:p>
    <w:p w:rsidR="00E72520" w:rsidRPr="00E72520" w:rsidRDefault="00E72520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E72520" w:rsidP="00E72520">
      <w:pPr>
        <w:autoSpaceDE w:val="0"/>
        <w:autoSpaceDN w:val="0"/>
        <w:adjustRightInd w:val="0"/>
        <w:rPr>
          <w:szCs w:val="22"/>
        </w:rPr>
      </w:pPr>
      <w:r w:rsidRPr="00E72520">
        <w:rPr>
          <w:szCs w:val="22"/>
        </w:rPr>
        <w:t>Místní komunikace je dopravní stavbou. V rámci civilní ochrany funguje jako součást přístupové trasy. Další požadavky na komunikaci z hlediska CO nejsou kladeny.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dopravní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Okolí staveniště není třeba speciálně chránit. Bude vytvořeno dočasné oplocení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 xml:space="preserve">okolo </w:t>
      </w:r>
      <w:r w:rsidR="001528EB">
        <w:t>staveniště</w:t>
      </w:r>
      <w:r w:rsidRPr="00E72520">
        <w:t>. Staveniště bude označeno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lastRenderedPageBreak/>
        <w:t>Staveniště je vymezeno obvodem navrhovaného záměru.</w:t>
      </w:r>
      <w:r w:rsidR="001528EB">
        <w:t xml:space="preserve"> Prostor pro složení  materiálu bude  určen investorem v bezprostřední blízkosti. Skládka materiálu bude oplocena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</w:t>
      </w:r>
      <w:r w:rsidR="00E72520" w:rsidRPr="00DD2908">
        <w:t xml:space="preserve">cca </w:t>
      </w:r>
      <w:r w:rsidR="00DD2908" w:rsidRPr="00DD2908">
        <w:t>84</w:t>
      </w:r>
      <w:r w:rsidR="00E72520" w:rsidRPr="00DD2908">
        <w:t>m</w:t>
      </w:r>
      <w:r w:rsidR="00E72520" w:rsidRPr="00DD2908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t xml:space="preserve">Bude proveden odkop zeminy pod navrženou komunikací na úroveň zemní pláně v objemu cca </w:t>
      </w:r>
      <w:r w:rsidR="00DD2908">
        <w:t>84</w:t>
      </w:r>
      <w:r w:rsidR="009E4DF4" w:rsidRPr="0036000E">
        <w:t>m</w:t>
      </w:r>
      <w:r w:rsidR="009E4DF4" w:rsidRPr="0036000E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36000E" w:rsidRDefault="0036000E" w:rsidP="009E4DF4">
      <w:pPr>
        <w:autoSpaceDE w:val="0"/>
        <w:autoSpaceDN w:val="0"/>
        <w:adjustRightInd w:val="0"/>
        <w:rPr>
          <w:vertAlign w:val="superscript"/>
        </w:rPr>
      </w:pPr>
    </w:p>
    <w:p w:rsidR="0036000E" w:rsidRDefault="0036000E" w:rsidP="009E4DF4">
      <w:pPr>
        <w:autoSpaceDE w:val="0"/>
        <w:autoSpaceDN w:val="0"/>
        <w:adjustRightInd w:val="0"/>
        <w:rPr>
          <w:vertAlign w:val="superscript"/>
        </w:rPr>
      </w:pPr>
    </w:p>
    <w:p w:rsidR="0036000E" w:rsidRDefault="0036000E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Pro vyčíslení zatěžovacích parametrů produkce srážkových odpadních vod za účelem posouzení dimenze dešťové kanalizace byl použit obecný vzorec pro racionální metody: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Q=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  <w:b/>
          <w:bCs/>
        </w:rPr>
        <w:t></w:t>
      </w:r>
      <w:r>
        <w:rPr>
          <w:rFonts w:ascii="Arial" w:hAnsi="Arial" w:cs="Arial"/>
          <w:b/>
          <w:bCs/>
        </w:rPr>
        <w:t>* i * A 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Q – maximální odtok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Symbol" w:hAnsi="Symbol"/>
        </w:rPr>
        <w:t></w:t>
      </w:r>
      <w:r>
        <w:rPr>
          <w:rFonts w:ascii="Symbol" w:hAnsi="Symbol"/>
        </w:rPr>
        <w:t></w:t>
      </w: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>součinitel odtoku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i– intenzita deště ( l/s/ha)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vertAlign w:val="subscript"/>
        </w:rPr>
        <w:t> </w:t>
      </w:r>
      <w:r>
        <w:rPr>
          <w:rFonts w:ascii="Arial" w:hAnsi="Arial" w:cs="Arial"/>
        </w:rPr>
        <w:t>– plocha povodí stoky (ha)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Pr="0036000E" w:rsidRDefault="008B7FC5" w:rsidP="008B7FC5">
      <w:pPr>
        <w:ind w:firstLine="708"/>
        <w:rPr>
          <w:rFonts w:ascii="Arial" w:hAnsi="Arial" w:cs="Arial"/>
        </w:rPr>
      </w:pPr>
      <w:r w:rsidRPr="0036000E">
        <w:rPr>
          <w:rFonts w:ascii="Arial" w:hAnsi="Arial" w:cs="Arial"/>
        </w:rPr>
        <w:t>i</w:t>
      </w:r>
      <w:r w:rsidRPr="0036000E">
        <w:rPr>
          <w:rFonts w:ascii="Arial" w:hAnsi="Arial" w:cs="Arial"/>
          <w:vertAlign w:val="subscript"/>
        </w:rPr>
        <w:t xml:space="preserve">  </w:t>
      </w:r>
      <w:r w:rsidRPr="0036000E">
        <w:rPr>
          <w:rFonts w:ascii="Arial" w:hAnsi="Arial" w:cs="Arial"/>
        </w:rPr>
        <w:t xml:space="preserve">- </w:t>
      </w:r>
      <w:r w:rsidRPr="0036000E">
        <w:rPr>
          <w:rFonts w:ascii="Arial" w:hAnsi="Arial" w:cs="Arial"/>
          <w:b/>
          <w:bCs/>
        </w:rPr>
        <w:t>165 l/s/ha</w:t>
      </w:r>
      <w:r w:rsidRPr="0036000E">
        <w:rPr>
          <w:rFonts w:ascii="Arial" w:hAnsi="Arial" w:cs="Arial"/>
        </w:rPr>
        <w:t xml:space="preserve"> ( p=0,5, 15 min. déšť) pro tuto oblast</w:t>
      </w:r>
    </w:p>
    <w:p w:rsidR="008B7FC5" w:rsidRPr="0036000E" w:rsidRDefault="008B7FC5" w:rsidP="008B7FC5">
      <w:pPr>
        <w:ind w:firstLine="708"/>
        <w:rPr>
          <w:rFonts w:ascii="Arial" w:hAnsi="Arial" w:cs="Arial"/>
        </w:rPr>
      </w:pPr>
    </w:p>
    <w:p w:rsidR="008B7FC5" w:rsidRPr="0036000E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Pr="0036000E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 w:rsidRPr="0036000E">
        <w:rPr>
          <w:rFonts w:ascii="Arial" w:hAnsi="Arial" w:cs="Arial"/>
        </w:rPr>
        <w:t>zpevněné plochy : </w:t>
      </w:r>
      <w:r w:rsidRPr="0036000E">
        <w:rPr>
          <w:rFonts w:ascii="Arial" w:hAnsi="Arial" w:cs="Arial"/>
        </w:rPr>
        <w:tab/>
      </w:r>
      <w:r w:rsidR="00BE450C">
        <w:rPr>
          <w:rFonts w:ascii="Arial" w:hAnsi="Arial" w:cs="Arial"/>
        </w:rPr>
        <w:t>24</w:t>
      </w:r>
      <w:r w:rsidRPr="0036000E">
        <w:rPr>
          <w:rFonts w:ascii="Arial" w:hAnsi="Arial" w:cs="Arial"/>
          <w:b/>
          <w:bCs/>
        </w:rPr>
        <w:t xml:space="preserve"> m</w:t>
      </w:r>
      <w:r w:rsidRPr="0036000E">
        <w:rPr>
          <w:rFonts w:ascii="Arial" w:hAnsi="Arial" w:cs="Arial"/>
          <w:b/>
          <w:bCs/>
          <w:vertAlign w:val="superscript"/>
        </w:rPr>
        <w:t>2</w:t>
      </w:r>
      <w:r w:rsidRPr="0036000E">
        <w:rPr>
          <w:rFonts w:ascii="Arial" w:hAnsi="Arial" w:cs="Arial"/>
          <w:vertAlign w:val="superscript"/>
        </w:rPr>
        <w:t xml:space="preserve"> </w:t>
      </w:r>
      <w:r w:rsidRPr="0036000E">
        <w:rPr>
          <w:rFonts w:ascii="Arial" w:hAnsi="Arial" w:cs="Arial"/>
        </w:rPr>
        <w:t xml:space="preserve">( komunikace) , </w:t>
      </w:r>
    </w:p>
    <w:p w:rsidR="008B7FC5" w:rsidRPr="0036000E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</w:p>
    <w:p w:rsidR="008B7FC5" w:rsidRPr="0036000E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 w:rsidRPr="0036000E">
        <w:rPr>
          <w:rFonts w:ascii="Arial" w:hAnsi="Arial" w:cs="Arial"/>
        </w:rPr>
        <w:t xml:space="preserve">                                    </w:t>
      </w:r>
      <w:r w:rsidR="00BE450C">
        <w:rPr>
          <w:rFonts w:ascii="Arial" w:hAnsi="Arial" w:cs="Arial"/>
        </w:rPr>
        <w:t>0</w:t>
      </w:r>
      <w:r w:rsidRPr="0036000E">
        <w:rPr>
          <w:rFonts w:ascii="Arial" w:hAnsi="Arial" w:cs="Arial"/>
          <w:b/>
          <w:bCs/>
        </w:rPr>
        <w:t xml:space="preserve"> m</w:t>
      </w:r>
      <w:r w:rsidRPr="0036000E">
        <w:rPr>
          <w:rFonts w:ascii="Arial" w:hAnsi="Arial" w:cs="Arial"/>
          <w:b/>
          <w:bCs/>
          <w:vertAlign w:val="superscript"/>
        </w:rPr>
        <w:t>2</w:t>
      </w:r>
      <w:r w:rsidRPr="0036000E">
        <w:rPr>
          <w:rFonts w:ascii="Arial" w:hAnsi="Arial" w:cs="Arial"/>
          <w:vertAlign w:val="superscript"/>
        </w:rPr>
        <w:t xml:space="preserve"> </w:t>
      </w:r>
      <w:r w:rsidRPr="0036000E">
        <w:rPr>
          <w:rFonts w:ascii="Arial" w:hAnsi="Arial" w:cs="Arial"/>
        </w:rPr>
        <w:t>( chodníky, podklad ŠP)</w:t>
      </w:r>
    </w:p>
    <w:p w:rsidR="008B7FC5" w:rsidRPr="0036000E" w:rsidRDefault="008B7FC5" w:rsidP="008B7FC5">
      <w:pPr>
        <w:rPr>
          <w:rFonts w:ascii="Arial" w:hAnsi="Arial" w:cs="Arial"/>
        </w:rPr>
      </w:pPr>
      <w:r w:rsidRPr="0036000E">
        <w:rPr>
          <w:rFonts w:ascii="Arial" w:hAnsi="Arial" w:cs="Arial"/>
        </w:rPr>
        <w:t xml:space="preserve">                                                    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 w:rsidRPr="0036000E">
        <w:rPr>
          <w:rFonts w:ascii="Arial" w:hAnsi="Arial" w:cs="Arial"/>
        </w:rPr>
        <w:t xml:space="preserve">nezpevněné plochy : </w:t>
      </w:r>
      <w:r w:rsidR="00BE450C">
        <w:rPr>
          <w:rFonts w:ascii="Arial" w:hAnsi="Arial" w:cs="Arial"/>
        </w:rPr>
        <w:t xml:space="preserve">  0 </w:t>
      </w:r>
      <w:r w:rsidRPr="0036000E">
        <w:rPr>
          <w:rFonts w:ascii="Arial" w:hAnsi="Arial" w:cs="Arial"/>
          <w:b/>
          <w:bCs/>
        </w:rPr>
        <w:t>m</w:t>
      </w:r>
      <w:r w:rsidRPr="0036000E">
        <w:rPr>
          <w:rFonts w:ascii="Arial" w:hAnsi="Arial" w:cs="Arial"/>
          <w:b/>
          <w:bCs/>
          <w:vertAlign w:val="superscript"/>
        </w:rPr>
        <w:t>2</w:t>
      </w:r>
      <w:r w:rsidRPr="0036000E">
        <w:rPr>
          <w:rFonts w:ascii="Arial" w:hAnsi="Arial" w:cs="Arial"/>
          <w:vertAlign w:val="superscript"/>
        </w:rPr>
        <w:t xml:space="preserve">  </w:t>
      </w:r>
      <w:r w:rsidRPr="0036000E">
        <w:rPr>
          <w:rFonts w:ascii="Arial" w:hAnsi="Arial" w:cs="Arial"/>
        </w:rPr>
        <w:t>( travnaté plochy kolem</w:t>
      </w:r>
      <w:r>
        <w:rPr>
          <w:rFonts w:ascii="Arial" w:hAnsi="Arial" w:cs="Arial"/>
        </w:rPr>
        <w:t xml:space="preserve"> komunikace, domů, apod.)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 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b w:val="0"/>
          <w:color w:val="auto"/>
        </w:rPr>
        <w:t xml:space="preserve"> – stanovení středního výpočtového součinitele odtoku bylo provedeno dle všeobecně používaného výrazu</w:t>
      </w:r>
    </w:p>
    <w:p w:rsidR="008B7FC5" w:rsidRPr="00C3110B" w:rsidRDefault="008B7FC5" w:rsidP="008B7FC5">
      <w:pPr>
        <w:pStyle w:val="Nadpis2"/>
        <w:rPr>
          <w:color w:val="auto"/>
          <w:u w:val="single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color w:val="auto"/>
        </w:rPr>
        <w:t xml:space="preserve"> = </w:t>
      </w:r>
      <w:r w:rsidRPr="00C3110B">
        <w:rPr>
          <w:color w:val="auto"/>
          <w:u w:val="single"/>
        </w:rPr>
        <w:t>S</w:t>
      </w:r>
      <w:r w:rsidRPr="00C3110B">
        <w:rPr>
          <w:color w:val="auto"/>
          <w:u w:val="single"/>
          <w:vertAlign w:val="subscript"/>
        </w:rPr>
        <w:t>1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rFonts w:ascii="Symbol" w:hAnsi="Symbol"/>
          <w:color w:val="auto"/>
          <w:u w:val="single"/>
          <w:vertAlign w:val="subscript"/>
        </w:rPr>
        <w:t></w:t>
      </w:r>
      <w:r w:rsidRPr="00C3110B">
        <w:rPr>
          <w:rFonts w:ascii="Symbol" w:hAnsi="Symbol"/>
          <w:color w:val="auto"/>
          <w:u w:val="single"/>
        </w:rPr>
        <w:t>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color w:val="auto"/>
          <w:u w:val="single"/>
        </w:rPr>
        <w:t xml:space="preserve"> S</w:t>
      </w:r>
      <w:r w:rsidRPr="00C3110B">
        <w:rPr>
          <w:color w:val="auto"/>
          <w:u w:val="single"/>
          <w:vertAlign w:val="subscript"/>
        </w:rPr>
        <w:t>n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color w:val="auto"/>
          <w:u w:val="single"/>
          <w:vertAlign w:val="subscript"/>
        </w:rPr>
        <w:t>n</w:t>
      </w:r>
    </w:p>
    <w:p w:rsidR="008B7FC5" w:rsidRPr="00C3110B" w:rsidRDefault="008B7FC5" w:rsidP="008B7FC5">
      <w:pPr>
        <w:rPr>
          <w:rFonts w:eastAsia="Calibri"/>
          <w:b/>
          <w:bCs/>
        </w:rPr>
      </w:pPr>
      <w:r w:rsidRPr="00C3110B">
        <w:rPr>
          <w:b/>
          <w:bCs/>
        </w:rPr>
        <w:t xml:space="preserve">                     </w:t>
      </w:r>
      <w:r w:rsidRPr="00C3110B">
        <w:rPr>
          <w:rFonts w:ascii="Symbol" w:hAnsi="Symbol"/>
          <w:b/>
          <w:bCs/>
        </w:rPr>
        <w:t></w:t>
      </w:r>
      <w:r w:rsidRPr="00C3110B">
        <w:rPr>
          <w:b/>
          <w:bCs/>
        </w:rPr>
        <w:t>S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color w:val="auto"/>
        </w:rPr>
        <w:t>S</w:t>
      </w:r>
      <w:r w:rsidRPr="00C3110B">
        <w:rPr>
          <w:color w:val="auto"/>
          <w:vertAlign w:val="subscript"/>
        </w:rPr>
        <w:t>1</w:t>
      </w:r>
      <w:r w:rsidRPr="00C3110B">
        <w:rPr>
          <w:color w:val="auto"/>
        </w:rPr>
        <w:t>………………………..S</w:t>
      </w:r>
      <w:r w:rsidRPr="00C3110B">
        <w:rPr>
          <w:color w:val="auto"/>
          <w:vertAlign w:val="subscript"/>
        </w:rPr>
        <w:t xml:space="preserve">n </w:t>
      </w:r>
      <w:r w:rsidRPr="00C3110B">
        <w:rPr>
          <w:color w:val="auto"/>
        </w:rPr>
        <w:t> </w:t>
      </w:r>
      <w:r w:rsidRPr="00C3110B">
        <w:rPr>
          <w:b w:val="0"/>
          <w:color w:val="auto"/>
        </w:rPr>
        <w:t>- jednotlivé velikosti všech zastoupených ploch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rFonts w:ascii="Symbol" w:hAnsi="Symbol"/>
          <w:color w:val="auto"/>
          <w:vertAlign w:val="subscript"/>
        </w:rPr>
        <w:t></w:t>
      </w:r>
      <w:r w:rsidRPr="00C3110B">
        <w:rPr>
          <w:color w:val="auto"/>
        </w:rPr>
        <w:t>………………………..</w:t>
      </w: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n</w:t>
      </w:r>
      <w:r w:rsidRPr="00C3110B">
        <w:rPr>
          <w:color w:val="auto"/>
        </w:rPr>
        <w:t xml:space="preserve"> </w:t>
      </w:r>
      <w:r w:rsidRPr="00C3110B">
        <w:rPr>
          <w:b w:val="0"/>
          <w:color w:val="auto"/>
        </w:rPr>
        <w:t xml:space="preserve">– součinitelé odtoku dle způsobu zástavby, druhu úpravy  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b w:val="0"/>
          <w:color w:val="auto"/>
        </w:rPr>
        <w:t>                                                povrchu a konfigurace území</w:t>
      </w:r>
    </w:p>
    <w:p w:rsidR="008B7FC5" w:rsidRDefault="008B7FC5" w:rsidP="008B7FC5">
      <w:pPr>
        <w:rPr>
          <w:rFonts w:eastAsia="Calibri"/>
        </w:rPr>
      </w:pP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součinitel</w:t>
      </w:r>
      <w:r>
        <w:t xml:space="preserve">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 xml:space="preserve">pro zastoupené plochy  - komunikace :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0,7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                                                      </w:t>
      </w:r>
      <w:r>
        <w:rPr>
          <w:rFonts w:ascii="Arial" w:hAnsi="Arial" w:cs="Arial"/>
        </w:rPr>
        <w:t>- chodník:</w:t>
      </w:r>
      <w:r>
        <w:rPr>
          <w:rFonts w:ascii="Arial" w:hAnsi="Arial" w:cs="Arial"/>
          <w:b/>
          <w:bCs/>
        </w:rPr>
        <w:t>       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                     </w:t>
      </w:r>
      <w:r>
        <w:rPr>
          <w:rFonts w:ascii="Arial" w:hAnsi="Arial" w:cs="Arial"/>
        </w:rPr>
        <w:t>- vjezdy:</w:t>
      </w:r>
      <w:r>
        <w:rPr>
          <w:rFonts w:ascii="Arial" w:hAnsi="Arial" w:cs="Arial"/>
          <w:b/>
          <w:bCs/>
        </w:rPr>
        <w:t xml:space="preserve">            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     -  střechy:       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0,9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                          - nezp. plochy: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0,1</w:t>
      </w: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výpočet:</w:t>
      </w:r>
    </w:p>
    <w:p w:rsidR="008B7FC5" w:rsidRPr="00B47D3B" w:rsidRDefault="008B7FC5" w:rsidP="008B7FC5">
      <w:pPr>
        <w:rPr>
          <w:u w:val="single"/>
        </w:rPr>
      </w:pPr>
      <w:r w:rsidRPr="00B47D3B">
        <w:rPr>
          <w:rFonts w:ascii="Symbol" w:hAnsi="Symbol"/>
          <w:u w:val="single"/>
        </w:rPr>
        <w:t></w:t>
      </w:r>
      <w:r w:rsidRPr="00B47D3B">
        <w:rPr>
          <w:u w:val="single"/>
          <w:vertAlign w:val="subscript"/>
        </w:rPr>
        <w:t>s</w:t>
      </w:r>
      <w:r w:rsidRPr="00B47D3B">
        <w:rPr>
          <w:u w:val="single"/>
        </w:rPr>
        <w:t xml:space="preserve"> = 0,</w:t>
      </w:r>
      <w:r w:rsidR="00BE450C">
        <w:rPr>
          <w:u w:val="single"/>
        </w:rPr>
        <w:t>7</w:t>
      </w:r>
    </w:p>
    <w:p w:rsidR="008B7FC5" w:rsidRPr="00B47D3B" w:rsidRDefault="008B7FC5" w:rsidP="008B7FC5">
      <w:pPr>
        <w:rPr>
          <w:b/>
          <w:bCs/>
          <w:u w:val="single"/>
        </w:rPr>
      </w:pPr>
    </w:p>
    <w:p w:rsidR="008B7FC5" w:rsidRPr="00B47D3B" w:rsidRDefault="008B7FC5" w:rsidP="008B7FC5">
      <w:pPr>
        <w:rPr>
          <w:b/>
          <w:bCs/>
          <w:u w:val="single"/>
        </w:rPr>
      </w:pPr>
    </w:p>
    <w:p w:rsidR="008B7FC5" w:rsidRPr="00B47D3B" w:rsidRDefault="008B7FC5" w:rsidP="008B7FC5">
      <w:pPr>
        <w:rPr>
          <w:rFonts w:ascii="Arial" w:hAnsi="Arial" w:cs="Arial"/>
          <w:u w:val="single"/>
        </w:rPr>
      </w:pPr>
      <w:r w:rsidRPr="00B47D3B">
        <w:rPr>
          <w:rFonts w:ascii="Arial" w:hAnsi="Arial" w:cs="Arial"/>
          <w:u w:val="single"/>
        </w:rPr>
        <w:t xml:space="preserve">výpočet maximálního odtoku trasa a: </w:t>
      </w:r>
    </w:p>
    <w:p w:rsidR="008B7FC5" w:rsidRPr="00B47D3B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Pr="00B47D3B" w:rsidRDefault="008B7FC5" w:rsidP="008B7FC5">
      <w:pPr>
        <w:rPr>
          <w:rFonts w:ascii="Arial" w:hAnsi="Arial" w:cs="Arial"/>
        </w:rPr>
      </w:pPr>
      <w:r w:rsidRPr="00B47D3B">
        <w:rPr>
          <w:rFonts w:ascii="Arial" w:hAnsi="Arial" w:cs="Arial"/>
        </w:rPr>
        <w:t>Q= 0,</w:t>
      </w:r>
      <w:r w:rsidR="00BE450C">
        <w:rPr>
          <w:rFonts w:ascii="Arial" w:hAnsi="Arial" w:cs="Arial"/>
        </w:rPr>
        <w:t>7</w:t>
      </w:r>
      <w:r w:rsidRPr="00B47D3B">
        <w:rPr>
          <w:rFonts w:ascii="Arial" w:hAnsi="Arial" w:cs="Arial"/>
        </w:rPr>
        <w:t>*0,</w:t>
      </w:r>
      <w:r w:rsidR="00BE450C">
        <w:rPr>
          <w:rFonts w:ascii="Arial" w:hAnsi="Arial" w:cs="Arial"/>
        </w:rPr>
        <w:t>0024</w:t>
      </w:r>
      <w:r w:rsidRPr="00B47D3B">
        <w:rPr>
          <w:rFonts w:ascii="Arial" w:hAnsi="Arial" w:cs="Arial"/>
        </w:rPr>
        <w:t>*165,0</w:t>
      </w:r>
    </w:p>
    <w:p w:rsidR="008B7FC5" w:rsidRPr="00B47D3B" w:rsidRDefault="008B7FC5" w:rsidP="008B7FC5">
      <w:pPr>
        <w:rPr>
          <w:rFonts w:ascii="Arial" w:hAnsi="Arial" w:cs="Arial"/>
        </w:rPr>
      </w:pPr>
    </w:p>
    <w:p w:rsidR="008B7FC5" w:rsidRPr="008C7CB1" w:rsidRDefault="008B7FC5" w:rsidP="008B7FC5">
      <w:pPr>
        <w:rPr>
          <w:rFonts w:ascii="Arial" w:hAnsi="Arial" w:cs="Arial"/>
          <w:bCs/>
        </w:rPr>
      </w:pPr>
      <w:r w:rsidRPr="00B47D3B">
        <w:rPr>
          <w:rFonts w:ascii="Arial" w:hAnsi="Arial" w:cs="Arial"/>
          <w:b/>
          <w:bCs/>
          <w:u w:val="single"/>
        </w:rPr>
        <w:t xml:space="preserve">Q = </w:t>
      </w:r>
      <w:r w:rsidR="00BE450C">
        <w:rPr>
          <w:rFonts w:ascii="Arial" w:hAnsi="Arial" w:cs="Arial"/>
          <w:b/>
          <w:bCs/>
          <w:u w:val="single"/>
        </w:rPr>
        <w:t>0,28</w:t>
      </w:r>
      <w:r w:rsidRPr="00B47D3B">
        <w:rPr>
          <w:rFonts w:ascii="Arial" w:hAnsi="Arial" w:cs="Arial"/>
          <w:b/>
          <w:bCs/>
          <w:u w:val="single"/>
        </w:rPr>
        <w:t xml:space="preserve"> l/s </w:t>
      </w:r>
      <w:r w:rsidRPr="00B47D3B">
        <w:rPr>
          <w:rFonts w:ascii="Arial" w:hAnsi="Arial" w:cs="Arial"/>
          <w:b/>
          <w:bCs/>
        </w:rPr>
        <w:t xml:space="preserve">       ~</w:t>
      </w:r>
      <w:r w:rsidRPr="00B47D3B">
        <w:rPr>
          <w:rFonts w:ascii="Arial" w:hAnsi="Arial" w:cs="Arial"/>
          <w:bCs/>
          <w:lang w:val="en-US"/>
        </w:rPr>
        <w:t>&gt;  0</w:t>
      </w:r>
      <w:r w:rsidRPr="00B47D3B">
        <w:rPr>
          <w:rFonts w:ascii="Arial" w:hAnsi="Arial" w:cs="Arial"/>
          <w:bCs/>
        </w:rPr>
        <w:t>,0</w:t>
      </w:r>
      <w:r w:rsidR="00BE450C">
        <w:rPr>
          <w:rFonts w:ascii="Arial" w:hAnsi="Arial" w:cs="Arial"/>
          <w:bCs/>
        </w:rPr>
        <w:t>00</w:t>
      </w:r>
      <w:r w:rsidR="00B47D3B" w:rsidRPr="00B47D3B">
        <w:rPr>
          <w:rFonts w:ascii="Arial" w:hAnsi="Arial" w:cs="Arial"/>
          <w:bCs/>
        </w:rPr>
        <w:t>24</w:t>
      </w:r>
      <w:r w:rsidRPr="00B47D3B">
        <w:rPr>
          <w:rFonts w:ascii="Arial" w:hAnsi="Arial" w:cs="Arial"/>
          <w:bCs/>
        </w:rPr>
        <w:t xml:space="preserve"> m</w:t>
      </w:r>
      <w:r w:rsidRPr="00B47D3B">
        <w:rPr>
          <w:rFonts w:ascii="Arial" w:hAnsi="Arial" w:cs="Arial"/>
          <w:bCs/>
          <w:vertAlign w:val="superscript"/>
        </w:rPr>
        <w:t>3</w:t>
      </w:r>
      <w:r w:rsidRPr="00B47D3B">
        <w:rPr>
          <w:rFonts w:ascii="Arial" w:hAnsi="Arial" w:cs="Arial"/>
          <w:bCs/>
        </w:rPr>
        <w:t>/s</w:t>
      </w:r>
    </w:p>
    <w:p w:rsidR="008B7FC5" w:rsidRDefault="008B7FC5" w:rsidP="008B7FC5">
      <w:pPr>
        <w:rPr>
          <w:szCs w:val="22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>Rekonstrukcí nedojde ke zvýšení odtoku srážkových vod z prostoru komunikace.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t xml:space="preserve">Dešťová voda bude svedena podélným a příčným sklonem komunikace do </w:t>
      </w:r>
      <w:r w:rsidR="00B47D3B">
        <w:t>okolního travnatého pásu</w:t>
      </w:r>
      <w:r>
        <w:t xml:space="preserve">. </w:t>
      </w: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3B07E7" w:rsidP="003B07E7">
      <w:pPr>
        <w:spacing w:line="360" w:lineRule="auto"/>
        <w:rPr>
          <w:sz w:val="26"/>
          <w:szCs w:val="26"/>
        </w:rPr>
      </w:pPr>
      <w:r w:rsidRPr="00ED34EC">
        <w:t xml:space="preserve">V Božicích, </w:t>
      </w:r>
      <w:r w:rsidR="00D11FE4">
        <w:t xml:space="preserve">LISTOPAD </w:t>
      </w:r>
      <w:r w:rsidRPr="00ED34EC">
        <w:t xml:space="preserve"> 20</w:t>
      </w:r>
      <w:r w:rsidR="00D11FE4">
        <w:t>20</w:t>
      </w:r>
      <w:r w:rsidR="00D11FE4">
        <w:tab/>
      </w:r>
      <w:r w:rsidR="00D11FE4">
        <w:tab/>
      </w:r>
      <w:r w:rsidR="00D11FE4">
        <w:tab/>
      </w:r>
      <w:r w:rsidR="00D11FE4">
        <w:tab/>
      </w:r>
      <w:r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90B" w:rsidRDefault="00F0390B">
      <w:r>
        <w:separator/>
      </w:r>
    </w:p>
  </w:endnote>
  <w:endnote w:type="continuationSeparator" w:id="1">
    <w:p w:rsidR="00F0390B" w:rsidRDefault="00F03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90B" w:rsidRDefault="00F0390B">
      <w:r>
        <w:separator/>
      </w:r>
    </w:p>
  </w:footnote>
  <w:footnote w:type="continuationSeparator" w:id="1">
    <w:p w:rsidR="00F0390B" w:rsidRDefault="00F03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949" w:rsidRDefault="005C2949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>
      <w:rPr>
        <w:color w:val="000000"/>
        <w:sz w:val="20"/>
      </w:rPr>
      <w:t>OPRAVA PROPUSTKU - PŘÍMĚTICE</w:t>
    </w:r>
  </w:p>
  <w:p w:rsidR="005C2949" w:rsidRPr="00A86F73" w:rsidRDefault="005C2949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Pr="00A86F73">
      <w:rPr>
        <w:rStyle w:val="slostrnky"/>
        <w:sz w:val="20"/>
        <w:szCs w:val="20"/>
        <w:u w:val="single"/>
      </w:rPr>
      <w:fldChar w:fldCharType="separate"/>
    </w:r>
    <w:r w:rsidR="000D618A">
      <w:rPr>
        <w:rStyle w:val="slostrnky"/>
        <w:noProof/>
        <w:sz w:val="20"/>
        <w:szCs w:val="20"/>
        <w:u w:val="single"/>
      </w:rPr>
      <w:t>2</w:t>
    </w:r>
    <w:r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C320D"/>
    <w:multiLevelType w:val="hybridMultilevel"/>
    <w:tmpl w:val="D47EA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C5B1E26"/>
    <w:multiLevelType w:val="hybridMultilevel"/>
    <w:tmpl w:val="9760C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403D0"/>
    <w:rsid w:val="0005126A"/>
    <w:rsid w:val="00051880"/>
    <w:rsid w:val="00051DE6"/>
    <w:rsid w:val="00075486"/>
    <w:rsid w:val="000A1E02"/>
    <w:rsid w:val="000A2E32"/>
    <w:rsid w:val="000B3388"/>
    <w:rsid w:val="000D0EB4"/>
    <w:rsid w:val="000D618A"/>
    <w:rsid w:val="000E144B"/>
    <w:rsid w:val="000F6C92"/>
    <w:rsid w:val="00101A08"/>
    <w:rsid w:val="00113620"/>
    <w:rsid w:val="00116A54"/>
    <w:rsid w:val="00126921"/>
    <w:rsid w:val="00146DF6"/>
    <w:rsid w:val="001528EB"/>
    <w:rsid w:val="00167EBB"/>
    <w:rsid w:val="0018146A"/>
    <w:rsid w:val="00185F38"/>
    <w:rsid w:val="00186718"/>
    <w:rsid w:val="001B3C59"/>
    <w:rsid w:val="001C6A9C"/>
    <w:rsid w:val="001D7040"/>
    <w:rsid w:val="001E3885"/>
    <w:rsid w:val="002010BF"/>
    <w:rsid w:val="002077E0"/>
    <w:rsid w:val="002152CD"/>
    <w:rsid w:val="0022015E"/>
    <w:rsid w:val="002255C8"/>
    <w:rsid w:val="00230DAE"/>
    <w:rsid w:val="00247AA5"/>
    <w:rsid w:val="0025153C"/>
    <w:rsid w:val="0025205E"/>
    <w:rsid w:val="00271F98"/>
    <w:rsid w:val="002765C0"/>
    <w:rsid w:val="00277BA8"/>
    <w:rsid w:val="00283485"/>
    <w:rsid w:val="00284F3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32172"/>
    <w:rsid w:val="00343ADE"/>
    <w:rsid w:val="0036000E"/>
    <w:rsid w:val="0037626E"/>
    <w:rsid w:val="0038056E"/>
    <w:rsid w:val="003836AC"/>
    <w:rsid w:val="003919FB"/>
    <w:rsid w:val="00392523"/>
    <w:rsid w:val="0039386B"/>
    <w:rsid w:val="003B07E7"/>
    <w:rsid w:val="003B0FC7"/>
    <w:rsid w:val="003B349C"/>
    <w:rsid w:val="00407155"/>
    <w:rsid w:val="0042382A"/>
    <w:rsid w:val="004421B5"/>
    <w:rsid w:val="00480DF3"/>
    <w:rsid w:val="0048404E"/>
    <w:rsid w:val="004A0852"/>
    <w:rsid w:val="004B1034"/>
    <w:rsid w:val="004D0C2A"/>
    <w:rsid w:val="004D1329"/>
    <w:rsid w:val="004D5B8B"/>
    <w:rsid w:val="00506AD5"/>
    <w:rsid w:val="0052080D"/>
    <w:rsid w:val="00541176"/>
    <w:rsid w:val="00541BD7"/>
    <w:rsid w:val="005779D0"/>
    <w:rsid w:val="00585911"/>
    <w:rsid w:val="00591D01"/>
    <w:rsid w:val="005B2ABB"/>
    <w:rsid w:val="005B3068"/>
    <w:rsid w:val="005B45F0"/>
    <w:rsid w:val="005C2949"/>
    <w:rsid w:val="005C6DAD"/>
    <w:rsid w:val="005D73CD"/>
    <w:rsid w:val="005E029D"/>
    <w:rsid w:val="005E0560"/>
    <w:rsid w:val="005F5D1A"/>
    <w:rsid w:val="00620AF3"/>
    <w:rsid w:val="00667E8E"/>
    <w:rsid w:val="006756B6"/>
    <w:rsid w:val="00680F59"/>
    <w:rsid w:val="00691119"/>
    <w:rsid w:val="006A2667"/>
    <w:rsid w:val="006A2F25"/>
    <w:rsid w:val="006A61A4"/>
    <w:rsid w:val="006B5B2E"/>
    <w:rsid w:val="006B6308"/>
    <w:rsid w:val="006C0E3A"/>
    <w:rsid w:val="006C6FF0"/>
    <w:rsid w:val="006E6322"/>
    <w:rsid w:val="006F0619"/>
    <w:rsid w:val="006F1575"/>
    <w:rsid w:val="006F5607"/>
    <w:rsid w:val="00711DBA"/>
    <w:rsid w:val="007149F8"/>
    <w:rsid w:val="00714B91"/>
    <w:rsid w:val="00721934"/>
    <w:rsid w:val="00721A46"/>
    <w:rsid w:val="00737AF4"/>
    <w:rsid w:val="00766247"/>
    <w:rsid w:val="00780963"/>
    <w:rsid w:val="00790763"/>
    <w:rsid w:val="007B03D4"/>
    <w:rsid w:val="007C2CBA"/>
    <w:rsid w:val="007C7E12"/>
    <w:rsid w:val="007D481A"/>
    <w:rsid w:val="007D6025"/>
    <w:rsid w:val="007E1DB3"/>
    <w:rsid w:val="007E1F7D"/>
    <w:rsid w:val="007E4B4A"/>
    <w:rsid w:val="007F4306"/>
    <w:rsid w:val="00804496"/>
    <w:rsid w:val="0081164B"/>
    <w:rsid w:val="0082381E"/>
    <w:rsid w:val="00834D2F"/>
    <w:rsid w:val="00834ED8"/>
    <w:rsid w:val="00842FD7"/>
    <w:rsid w:val="00852A77"/>
    <w:rsid w:val="008625B7"/>
    <w:rsid w:val="008675CA"/>
    <w:rsid w:val="00870414"/>
    <w:rsid w:val="00874F37"/>
    <w:rsid w:val="00891C81"/>
    <w:rsid w:val="00895130"/>
    <w:rsid w:val="00897C88"/>
    <w:rsid w:val="008B7FC5"/>
    <w:rsid w:val="008D0A38"/>
    <w:rsid w:val="008D76BA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916AB"/>
    <w:rsid w:val="00997884"/>
    <w:rsid w:val="00997B5A"/>
    <w:rsid w:val="009A5A1E"/>
    <w:rsid w:val="009C08D0"/>
    <w:rsid w:val="009D0F48"/>
    <w:rsid w:val="009D5029"/>
    <w:rsid w:val="009E4DF4"/>
    <w:rsid w:val="00A0140B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934DA"/>
    <w:rsid w:val="00AA35C0"/>
    <w:rsid w:val="00AA3AA9"/>
    <w:rsid w:val="00AA4778"/>
    <w:rsid w:val="00AB4031"/>
    <w:rsid w:val="00AC2638"/>
    <w:rsid w:val="00AD0AA6"/>
    <w:rsid w:val="00AD6F68"/>
    <w:rsid w:val="00AF64B7"/>
    <w:rsid w:val="00B105C9"/>
    <w:rsid w:val="00B325FA"/>
    <w:rsid w:val="00B408E5"/>
    <w:rsid w:val="00B41D68"/>
    <w:rsid w:val="00B47D3B"/>
    <w:rsid w:val="00B527D2"/>
    <w:rsid w:val="00B55B9C"/>
    <w:rsid w:val="00B82540"/>
    <w:rsid w:val="00B83E6E"/>
    <w:rsid w:val="00B867BC"/>
    <w:rsid w:val="00B87B6B"/>
    <w:rsid w:val="00BB046A"/>
    <w:rsid w:val="00BB5789"/>
    <w:rsid w:val="00BC651F"/>
    <w:rsid w:val="00BC702C"/>
    <w:rsid w:val="00BC726A"/>
    <w:rsid w:val="00BD0B03"/>
    <w:rsid w:val="00BE450C"/>
    <w:rsid w:val="00C11E49"/>
    <w:rsid w:val="00C37561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11FE4"/>
    <w:rsid w:val="00D20F28"/>
    <w:rsid w:val="00D224FF"/>
    <w:rsid w:val="00D2325F"/>
    <w:rsid w:val="00D46A45"/>
    <w:rsid w:val="00D46C77"/>
    <w:rsid w:val="00D47086"/>
    <w:rsid w:val="00D502D7"/>
    <w:rsid w:val="00D63D70"/>
    <w:rsid w:val="00D72A0C"/>
    <w:rsid w:val="00D8290B"/>
    <w:rsid w:val="00D944D3"/>
    <w:rsid w:val="00DB3D2B"/>
    <w:rsid w:val="00DB7615"/>
    <w:rsid w:val="00DC2020"/>
    <w:rsid w:val="00DD1734"/>
    <w:rsid w:val="00DD22D6"/>
    <w:rsid w:val="00DD2908"/>
    <w:rsid w:val="00DE58BB"/>
    <w:rsid w:val="00E14BF2"/>
    <w:rsid w:val="00E35CD1"/>
    <w:rsid w:val="00E433A9"/>
    <w:rsid w:val="00E6291C"/>
    <w:rsid w:val="00E64D11"/>
    <w:rsid w:val="00E72520"/>
    <w:rsid w:val="00E84163"/>
    <w:rsid w:val="00E9678E"/>
    <w:rsid w:val="00EB35DC"/>
    <w:rsid w:val="00EC2C21"/>
    <w:rsid w:val="00ED01A6"/>
    <w:rsid w:val="00EF3F7F"/>
    <w:rsid w:val="00EF4325"/>
    <w:rsid w:val="00EF6685"/>
    <w:rsid w:val="00F002B2"/>
    <w:rsid w:val="00F0390B"/>
    <w:rsid w:val="00F045C6"/>
    <w:rsid w:val="00F148F3"/>
    <w:rsid w:val="00F22373"/>
    <w:rsid w:val="00F4081E"/>
    <w:rsid w:val="00F42810"/>
    <w:rsid w:val="00F5042C"/>
    <w:rsid w:val="00F642F1"/>
    <w:rsid w:val="00F72BF9"/>
    <w:rsid w:val="00F76E59"/>
    <w:rsid w:val="00F811B7"/>
    <w:rsid w:val="00FA1C25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2CE9E-6104-4820-9959-C6D84B13E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13</Pages>
  <Words>3608</Words>
  <Characters>21288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24847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7</cp:revision>
  <cp:lastPrinted>2014-10-29T10:09:00Z</cp:lastPrinted>
  <dcterms:created xsi:type="dcterms:W3CDTF">2019-01-18T09:50:00Z</dcterms:created>
  <dcterms:modified xsi:type="dcterms:W3CDTF">2021-01-29T12:06:00Z</dcterms:modified>
</cp:coreProperties>
</file>