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FD1A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6CD8F274" w14:textId="77777777" w:rsidR="000A3F8D" w:rsidRPr="00D244FA" w:rsidRDefault="000A3F8D" w:rsidP="000A3F8D">
      <w:pPr>
        <w:spacing w:after="0"/>
        <w:rPr>
          <w:sz w:val="20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Pr="00D244FA">
        <w:rPr>
          <w:b/>
          <w:sz w:val="20"/>
        </w:rPr>
        <w:t>PD – Modernizace TT na ul.</w:t>
      </w:r>
      <w:r>
        <w:rPr>
          <w:b/>
          <w:sz w:val="20"/>
        </w:rPr>
        <w:t xml:space="preserve"> Nádražní v úseku ul. 30 dubna – ul. Valchařská</w:t>
      </w:r>
      <w:r w:rsidRPr="00D244FA">
        <w:rPr>
          <w:b/>
          <w:sz w:val="20"/>
        </w:rPr>
        <w:t>“</w:t>
      </w:r>
    </w:p>
    <w:p w14:paraId="59DA3AA9" w14:textId="2F05F903" w:rsidR="000A3F8D" w:rsidRPr="00F7556D" w:rsidRDefault="000A3F8D" w:rsidP="000A3F8D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>
        <w:rPr>
          <w:szCs w:val="22"/>
        </w:rPr>
        <w:tab/>
      </w:r>
      <w:r>
        <w:rPr>
          <w:b/>
          <w:sz w:val="20"/>
        </w:rPr>
        <w:t>DOD20211156</w:t>
      </w:r>
    </w:p>
    <w:p w14:paraId="24093C3D" w14:textId="77777777" w:rsidR="000A3F8D" w:rsidRPr="00F7556D" w:rsidRDefault="000A3F8D" w:rsidP="000A3F8D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285C7190" w14:textId="11D9F254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846355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r w:rsidRPr="00381F7B">
        <w:rPr>
          <w:sz w:val="24"/>
          <w:szCs w:val="24"/>
        </w:rPr>
        <w:t xml:space="preserve">SoD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  <w:bookmarkStart w:id="0" w:name="_GoBack"/>
      <w:bookmarkEnd w:id="0"/>
    </w:p>
    <w:p w14:paraId="7D7D7348" w14:textId="5DEEA5EA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>„</w:t>
      </w:r>
      <w:r w:rsidR="001E3767" w:rsidRPr="002235B9">
        <w:rPr>
          <w:b/>
          <w:szCs w:val="22"/>
        </w:rPr>
        <w:t>PD – Modernizace TT na ul. Nádražní v úseku ul. 30 dubna – ul.</w:t>
      </w:r>
      <w:r w:rsidR="00FC54B0">
        <w:rPr>
          <w:b/>
          <w:szCs w:val="22"/>
        </w:rPr>
        <w:t xml:space="preserve"> Valchařská</w:t>
      </w:r>
      <w:r w:rsidR="005745DE">
        <w:rPr>
          <w:b/>
          <w:szCs w:val="22"/>
        </w:rPr>
        <w:t>“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0BC866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2D486BD6" w14:textId="77777777" w:rsidR="000A3F8D" w:rsidRPr="00F702BF" w:rsidRDefault="000A3F8D" w:rsidP="000A3F8D">
      <w:pPr>
        <w:pStyle w:val="Odstavecseseznamem"/>
        <w:numPr>
          <w:ilvl w:val="1"/>
          <w:numId w:val="4"/>
        </w:numPr>
        <w:spacing w:after="0"/>
        <w:contextualSpacing w:val="0"/>
        <w:rPr>
          <w:szCs w:val="22"/>
        </w:rPr>
      </w:pPr>
      <w:r w:rsidRPr="00F702BF">
        <w:rPr>
          <w:szCs w:val="22"/>
        </w:rPr>
        <w:t>Rekonstrukce tramvajového spodku a svršku mezi ul.</w:t>
      </w:r>
      <w:r w:rsidRPr="00F702BF">
        <w:rPr>
          <w:sz w:val="20"/>
        </w:rPr>
        <w:t xml:space="preserve"> 30 dubna – ul. Valchařská</w:t>
      </w:r>
      <w:r w:rsidRPr="00F702BF">
        <w:rPr>
          <w:szCs w:val="22"/>
        </w:rPr>
        <w:t xml:space="preserve"> o délce cca 650m</w:t>
      </w:r>
    </w:p>
    <w:p w14:paraId="4E5DCA48" w14:textId="77777777" w:rsidR="000A3F8D" w:rsidRDefault="000A3F8D" w:rsidP="000A3F8D">
      <w:pPr>
        <w:pStyle w:val="Odstavecseseznamem"/>
        <w:numPr>
          <w:ilvl w:val="1"/>
          <w:numId w:val="4"/>
        </w:numPr>
        <w:spacing w:after="0"/>
        <w:contextualSpacing w:val="0"/>
        <w:rPr>
          <w:szCs w:val="22"/>
        </w:rPr>
      </w:pPr>
      <w:r>
        <w:rPr>
          <w:szCs w:val="22"/>
        </w:rPr>
        <w:t>Navržený systém pevné jízdní dráhy W – Tram pro kolejnici 57R1 včetně systémového odhlučnění v místě zástavby¨</w:t>
      </w:r>
    </w:p>
    <w:p w14:paraId="7F260851" w14:textId="77777777" w:rsidR="000A3F8D" w:rsidRDefault="000A3F8D" w:rsidP="000A3F8D">
      <w:pPr>
        <w:pStyle w:val="Odstavecseseznamem"/>
        <w:numPr>
          <w:ilvl w:val="1"/>
          <w:numId w:val="4"/>
        </w:numPr>
        <w:spacing w:after="0"/>
        <w:contextualSpacing w:val="0"/>
        <w:rPr>
          <w:szCs w:val="22"/>
        </w:rPr>
      </w:pPr>
      <w:r>
        <w:rPr>
          <w:szCs w:val="22"/>
        </w:rPr>
        <w:t xml:space="preserve">Odvodnění úseku </w:t>
      </w:r>
    </w:p>
    <w:p w14:paraId="7119F54C" w14:textId="5E8316E8" w:rsidR="000A3F8D" w:rsidRPr="00586D13" w:rsidRDefault="000A3F8D" w:rsidP="000A3F8D">
      <w:pPr>
        <w:pStyle w:val="Odstavecseseznamem"/>
        <w:numPr>
          <w:ilvl w:val="1"/>
          <w:numId w:val="4"/>
        </w:numPr>
        <w:spacing w:after="0"/>
        <w:contextualSpacing w:val="0"/>
        <w:rPr>
          <w:szCs w:val="22"/>
        </w:rPr>
      </w:pPr>
      <w:r>
        <w:rPr>
          <w:szCs w:val="22"/>
        </w:rPr>
        <w:t>Mezikolejnicová úprava z modifikovaného AB</w:t>
      </w:r>
      <w:r w:rsidR="00FC54B0">
        <w:rPr>
          <w:szCs w:val="22"/>
        </w:rPr>
        <w:t xml:space="preserve"> (asfaltobetonu)</w:t>
      </w:r>
    </w:p>
    <w:p w14:paraId="0BE457C7" w14:textId="7B4F09BD" w:rsidR="000A3F8D" w:rsidRDefault="000A3F8D" w:rsidP="000A3F8D">
      <w:pPr>
        <w:pStyle w:val="Odstavecseseznamem"/>
        <w:numPr>
          <w:ilvl w:val="1"/>
          <w:numId w:val="4"/>
        </w:numPr>
        <w:spacing w:after="0"/>
        <w:contextualSpacing w:val="0"/>
        <w:rPr>
          <w:szCs w:val="22"/>
        </w:rPr>
      </w:pPr>
      <w:r>
        <w:rPr>
          <w:szCs w:val="22"/>
        </w:rPr>
        <w:t xml:space="preserve">Výměna trakčních stožárů </w:t>
      </w:r>
      <w:r w:rsidR="0009305B">
        <w:rPr>
          <w:szCs w:val="22"/>
        </w:rPr>
        <w:t xml:space="preserve">označených oranžově </w:t>
      </w:r>
      <w:r>
        <w:rPr>
          <w:szCs w:val="22"/>
        </w:rPr>
        <w:t>dle přílohy A</w:t>
      </w:r>
      <w:r w:rsidR="0009305B">
        <w:rPr>
          <w:szCs w:val="22"/>
        </w:rPr>
        <w:t xml:space="preserve"> a přílohy B</w:t>
      </w: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77777777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>ve stupni DSP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757636FC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53284726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4B3E6255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334F3571" w14:textId="77777777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2A95B475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4C38ABF8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7777777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2D66E291" w14:textId="77777777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5F0EA23A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4F7264D5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Závazná stanoviska dotčených orgánů veřejné správy (MMO, ÚMOb,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Povolení stavby DÚ sekce stavební Olomouc včetně nabytí právní moci, popřípadě ÚMOb.</w:t>
      </w:r>
    </w:p>
    <w:p w14:paraId="13B662ED" w14:textId="77777777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A83CC9" w:rsidRPr="00381F7B">
        <w:rPr>
          <w:szCs w:val="22"/>
        </w:rPr>
        <w:t>souhlas</w:t>
      </w:r>
      <w:r w:rsidR="00A83CC9">
        <w:rPr>
          <w:szCs w:val="22"/>
        </w:rPr>
        <w:t>u</w:t>
      </w:r>
      <w:r w:rsidRPr="00381F7B">
        <w:rPr>
          <w:szCs w:val="22"/>
        </w:rPr>
        <w:t>.</w:t>
      </w:r>
    </w:p>
    <w:p w14:paraId="56FDEBF2" w14:textId="77777777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6651988D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5E6AE99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1 x v elektronické verzi na el. nosiči (CD, DVD, USB disk) – výkresová dokumentace ve formátu *.dwg v editovatelné verzi, textová část ve formátu *.docx , tabulková část ve formátu *.xlsx, vizualizace ve formátu *.jpg.</w:t>
      </w:r>
    </w:p>
    <w:p w14:paraId="1DC4ED3D" w14:textId="77777777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>1 x na el. nosiči – výkresová dokumentace, textová část, tabulková část ve formátu *.pdf, investiční objemové a provozní náklady v členění jednotlivých SO, PS (zadávací objemový soupis prací) ve formátu. *.xlsx.</w:t>
      </w:r>
    </w:p>
    <w:p w14:paraId="26CE05D8" w14:textId="7DF15B8C" w:rsidR="001802B9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2F5208CA" w14:textId="705145CE" w:rsidR="00B63D08" w:rsidRDefault="00B63D08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78EFEE3D" w14:textId="19AE6327" w:rsidR="00B63D08" w:rsidRDefault="00B63D08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Přílohy:</w:t>
      </w:r>
    </w:p>
    <w:p w14:paraId="521E87BD" w14:textId="63F254EB" w:rsidR="00B63D08" w:rsidRDefault="00B63D08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2B09C67" w14:textId="774B47E5" w:rsidR="00B63D08" w:rsidRDefault="00B63D08" w:rsidP="00B63D08">
      <w:pPr>
        <w:pStyle w:val="Odstavecseseznamem"/>
        <w:numPr>
          <w:ilvl w:val="0"/>
          <w:numId w:val="43"/>
        </w:numPr>
        <w:spacing w:after="200"/>
        <w:rPr>
          <w:szCs w:val="22"/>
        </w:rPr>
      </w:pPr>
      <w:r>
        <w:rPr>
          <w:szCs w:val="22"/>
        </w:rPr>
        <w:t>Příloha A Situace Nádražní</w:t>
      </w:r>
    </w:p>
    <w:p w14:paraId="1E120744" w14:textId="06D7BFA7" w:rsidR="00B63D08" w:rsidRPr="00381F7B" w:rsidRDefault="00B63D08" w:rsidP="00B63D08">
      <w:pPr>
        <w:pStyle w:val="Odstavecseseznamem"/>
        <w:numPr>
          <w:ilvl w:val="0"/>
          <w:numId w:val="43"/>
        </w:numPr>
        <w:spacing w:after="200"/>
        <w:rPr>
          <w:szCs w:val="22"/>
        </w:rPr>
      </w:pPr>
      <w:r>
        <w:rPr>
          <w:szCs w:val="22"/>
        </w:rPr>
        <w:t>Příloha B Nádražní Majetek</w:t>
      </w:r>
    </w:p>
    <w:sectPr w:rsidR="00B63D08" w:rsidRPr="00381F7B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DA37" w14:textId="77777777" w:rsidR="009B37CF" w:rsidRDefault="009B37CF" w:rsidP="00360830">
      <w:r>
        <w:separator/>
      </w:r>
    </w:p>
  </w:endnote>
  <w:endnote w:type="continuationSeparator" w:id="0">
    <w:p w14:paraId="51F63F0D" w14:textId="77777777" w:rsidR="009B37CF" w:rsidRDefault="009B37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17870024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D0BF1CC" w14:textId="65AD22FC" w:rsidR="005A4E6A" w:rsidRPr="002E43BB" w:rsidRDefault="002E43BB" w:rsidP="007115AB">
            <w:pPr>
              <w:pStyle w:val="Zpat"/>
              <w:rPr>
                <w:color w:val="auto"/>
              </w:rPr>
            </w:pPr>
            <w:r w:rsidRPr="002E43BB">
              <w:rPr>
                <w:color w:val="auto"/>
              </w:rPr>
              <w:t>„</w:t>
            </w:r>
            <w:r w:rsidRPr="002E43BB">
              <w:rPr>
                <w:i/>
                <w:color w:val="auto"/>
              </w:rPr>
              <w:t>PD – Modernizace TT na ul. Nádražní v úseku ul. 30 dubna – ul. Valchařská“</w:t>
            </w:r>
            <w:r w:rsidR="005A4E6A" w:rsidRPr="002E43BB">
              <w:rPr>
                <w:i/>
                <w:color w:val="auto"/>
                <w:sz w:val="20"/>
                <w:szCs w:val="20"/>
              </w:rPr>
              <w:tab/>
            </w:r>
            <w:r w:rsidR="005A4E6A" w:rsidRPr="002E43BB">
              <w:rPr>
                <w:color w:val="auto"/>
              </w:rPr>
              <w:t xml:space="preserve">Stránka </w:t>
            </w:r>
            <w:r w:rsidR="00B4181E" w:rsidRPr="002E43BB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2E43BB">
              <w:rPr>
                <w:b/>
                <w:color w:val="auto"/>
              </w:rPr>
              <w:instrText>PAGE</w:instrText>
            </w:r>
            <w:r w:rsidR="00B4181E" w:rsidRPr="002E43BB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4809F7">
              <w:rPr>
                <w:b/>
                <w:noProof/>
                <w:color w:val="auto"/>
              </w:rPr>
              <w:t>2</w:t>
            </w:r>
            <w:r w:rsidR="00B4181E" w:rsidRPr="002E43BB">
              <w:rPr>
                <w:b/>
                <w:color w:val="auto"/>
                <w:sz w:val="24"/>
                <w:szCs w:val="24"/>
              </w:rPr>
              <w:fldChar w:fldCharType="end"/>
            </w:r>
            <w:r w:rsidR="005A4E6A" w:rsidRPr="002E43BB">
              <w:rPr>
                <w:color w:val="auto"/>
              </w:rPr>
              <w:t xml:space="preserve"> z </w:t>
            </w:r>
            <w:r w:rsidR="00B4181E" w:rsidRPr="002E43BB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2E43BB">
              <w:rPr>
                <w:b/>
                <w:color w:val="auto"/>
              </w:rPr>
              <w:instrText>NUMPAGES</w:instrText>
            </w:r>
            <w:r w:rsidR="00B4181E" w:rsidRPr="002E43BB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4809F7">
              <w:rPr>
                <w:b/>
                <w:noProof/>
                <w:color w:val="auto"/>
              </w:rPr>
              <w:t>2</w:t>
            </w:r>
            <w:r w:rsidR="00B4181E" w:rsidRPr="002E43BB">
              <w:rPr>
                <w:b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14:paraId="5E4809E1" w14:textId="77777777" w:rsidR="005A4E6A" w:rsidRPr="002E43BB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>Zřízení linky elektrobusů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E6A" w14:textId="77777777" w:rsidR="009B37CF" w:rsidRDefault="009B37CF" w:rsidP="00360830">
      <w:r>
        <w:separator/>
      </w:r>
    </w:p>
  </w:footnote>
  <w:footnote w:type="continuationSeparator" w:id="0">
    <w:p w14:paraId="387F351C" w14:textId="77777777" w:rsidR="009B37CF" w:rsidRDefault="009B37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BB1E3" w14:textId="77777777" w:rsidR="000A3F8D" w:rsidRDefault="000A3F8D" w:rsidP="000A3F8D">
    <w:pPr>
      <w:pStyle w:val="Zhlav"/>
      <w:spacing w:before="120"/>
    </w:pPr>
  </w:p>
  <w:p w14:paraId="6ED4563C" w14:textId="77777777" w:rsidR="000A3F8D" w:rsidRDefault="000A3F8D" w:rsidP="000A3F8D">
    <w:pPr>
      <w:pStyle w:val="Zhlav"/>
      <w:spacing w:before="120"/>
    </w:pPr>
  </w:p>
  <w:p w14:paraId="4438D302" w14:textId="77777777" w:rsidR="004809F7" w:rsidRDefault="004809F7" w:rsidP="000A3F8D">
    <w:pPr>
      <w:pStyle w:val="Zhlav"/>
    </w:pPr>
  </w:p>
  <w:p w14:paraId="626EA405" w14:textId="6D58FAD8" w:rsidR="000A3F8D" w:rsidRPr="004809F7" w:rsidRDefault="000A3F8D" w:rsidP="000A3F8D">
    <w:pPr>
      <w:pStyle w:val="Zhlav"/>
      <w:rPr>
        <w:i/>
      </w:rPr>
    </w:pPr>
    <w:r w:rsidRPr="004809F7">
      <w:rPr>
        <w:i/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1E0083B5" wp14:editId="14C965E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809F7">
      <w:rPr>
        <w:i/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0D56729C" wp14:editId="4877868A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09F7" w:rsidRPr="004809F7">
      <w:rPr>
        <w:i/>
      </w:rPr>
      <w:t>Příloha č. 5B zadávací dokumentace – Rozsah projektové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8"/>
  </w:num>
  <w:num w:numId="19">
    <w:abstractNumId w:val="6"/>
  </w:num>
  <w:num w:numId="20">
    <w:abstractNumId w:val="6"/>
  </w:num>
  <w:num w:numId="21">
    <w:abstractNumId w:val="20"/>
  </w:num>
  <w:num w:numId="22">
    <w:abstractNumId w:val="27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30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9"/>
  </w:num>
  <w:num w:numId="36">
    <w:abstractNumId w:val="25"/>
  </w:num>
  <w:num w:numId="37">
    <w:abstractNumId w:val="11"/>
  </w:num>
  <w:num w:numId="38">
    <w:abstractNumId w:val="10"/>
  </w:num>
  <w:num w:numId="39">
    <w:abstractNumId w:val="26"/>
  </w:num>
  <w:num w:numId="40">
    <w:abstractNumId w:val="9"/>
  </w:num>
  <w:num w:numId="41">
    <w:abstractNumId w:val="24"/>
  </w:num>
  <w:num w:numId="42">
    <w:abstractNumId w:val="16"/>
  </w:num>
  <w:num w:numId="43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52BD3"/>
    <w:rsid w:val="000627B8"/>
    <w:rsid w:val="00066573"/>
    <w:rsid w:val="000708F1"/>
    <w:rsid w:val="0007345D"/>
    <w:rsid w:val="000829E7"/>
    <w:rsid w:val="00086411"/>
    <w:rsid w:val="0009305B"/>
    <w:rsid w:val="0009407C"/>
    <w:rsid w:val="00094532"/>
    <w:rsid w:val="00094C52"/>
    <w:rsid w:val="00097551"/>
    <w:rsid w:val="000A3F8D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3767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43BB"/>
    <w:rsid w:val="002E7FD5"/>
    <w:rsid w:val="002F6551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09F7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A07DE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2652E"/>
    <w:rsid w:val="00832218"/>
    <w:rsid w:val="00832D5B"/>
    <w:rsid w:val="00834987"/>
    <w:rsid w:val="00835590"/>
    <w:rsid w:val="00836A46"/>
    <w:rsid w:val="0084068A"/>
    <w:rsid w:val="00844B3E"/>
    <w:rsid w:val="00845D37"/>
    <w:rsid w:val="00846355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5317"/>
    <w:rsid w:val="0099771F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32F5E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3CC9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3282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63D08"/>
    <w:rsid w:val="00B7019C"/>
    <w:rsid w:val="00B710D7"/>
    <w:rsid w:val="00B71CC3"/>
    <w:rsid w:val="00B725BC"/>
    <w:rsid w:val="00B77519"/>
    <w:rsid w:val="00B80FF3"/>
    <w:rsid w:val="00B852E0"/>
    <w:rsid w:val="00B86302"/>
    <w:rsid w:val="00B9172A"/>
    <w:rsid w:val="00B92BD3"/>
    <w:rsid w:val="00B965D8"/>
    <w:rsid w:val="00BA084F"/>
    <w:rsid w:val="00BA389B"/>
    <w:rsid w:val="00BA77A2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36EC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5399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3726"/>
    <w:rsid w:val="00F94B91"/>
    <w:rsid w:val="00F97F7F"/>
    <w:rsid w:val="00FC54B0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46CA2-7B34-4F0E-A50E-4E6982E8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2</cp:revision>
  <cp:lastPrinted>2011-01-11T13:57:00Z</cp:lastPrinted>
  <dcterms:created xsi:type="dcterms:W3CDTF">2021-07-08T08:34:00Z</dcterms:created>
  <dcterms:modified xsi:type="dcterms:W3CDTF">2021-07-08T08:34:00Z</dcterms:modified>
</cp:coreProperties>
</file>