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DB9F" w14:textId="2E70FA5D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>PD – Samozhášecí zařízení</w:t>
      </w:r>
      <w:r w:rsidR="00364FBB" w:rsidRPr="0041120C">
        <w:rPr>
          <w:b/>
          <w:szCs w:val="22"/>
        </w:rPr>
        <w:t>“</w:t>
      </w:r>
    </w:p>
    <w:p w14:paraId="40122D2A" w14:textId="47DA0B6E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2B2B7F">
        <w:rPr>
          <w:szCs w:val="22"/>
        </w:rPr>
        <w:t>DOD20211343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76B778F5" w:rsidR="00B522C5" w:rsidRPr="0041120C" w:rsidRDefault="001960F7" w:rsidP="005E7082">
      <w:pPr>
        <w:pStyle w:val="Nadpis1"/>
        <w:numPr>
          <w:ilvl w:val="0"/>
          <w:numId w:val="0"/>
        </w:numPr>
      </w:pPr>
      <w:r w:rsidRPr="0041120C">
        <w:rPr>
          <w:b/>
          <w:sz w:val="24"/>
          <w:szCs w:val="24"/>
        </w:rPr>
        <w:t xml:space="preserve">Příloha </w:t>
      </w:r>
      <w:r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Pr="0041120C">
        <w:rPr>
          <w:sz w:val="24"/>
          <w:szCs w:val="24"/>
        </w:rPr>
        <w:t xml:space="preserve"> </w:t>
      </w:r>
      <w:proofErr w:type="spellStart"/>
      <w:r w:rsidRPr="0041120C">
        <w:rPr>
          <w:sz w:val="24"/>
          <w:szCs w:val="24"/>
        </w:rPr>
        <w:t>SoD</w:t>
      </w:r>
      <w:proofErr w:type="spellEnd"/>
      <w:r w:rsidRPr="0041120C">
        <w:rPr>
          <w:sz w:val="24"/>
          <w:szCs w:val="24"/>
        </w:rPr>
        <w:t xml:space="preserve"> - </w:t>
      </w:r>
      <w:r w:rsidR="00B5659A" w:rsidRPr="0041120C">
        <w:t xml:space="preserve">Požadavky na vyhotovení </w:t>
      </w:r>
      <w:r w:rsidR="00721407">
        <w:t>projektov</w:t>
      </w:r>
      <w:r w:rsidR="00B40403">
        <w:t>é</w:t>
      </w:r>
      <w:r w:rsidR="00721407">
        <w:t xml:space="preserve"> dokumentac</w:t>
      </w:r>
      <w:r w:rsidR="00B40403">
        <w:t>e</w:t>
      </w:r>
    </w:p>
    <w:p w14:paraId="596630D6" w14:textId="10251419" w:rsidR="000D6BA9" w:rsidRPr="00F35C6F" w:rsidRDefault="004E4EE8" w:rsidP="001049D9">
      <w:pPr>
        <w:overflowPunct w:val="0"/>
        <w:autoSpaceDE w:val="0"/>
        <w:autoSpaceDN w:val="0"/>
        <w:adjustRightInd w:val="0"/>
        <w:spacing w:before="90" w:line="276" w:lineRule="auto"/>
        <w:ind w:right="21"/>
        <w:textAlignment w:val="baseline"/>
        <w:rPr>
          <w:szCs w:val="22"/>
        </w:rPr>
      </w:pPr>
      <w:r w:rsidRPr="00E00860">
        <w:rPr>
          <w:szCs w:val="22"/>
        </w:rPr>
        <w:t xml:space="preserve">V souladu s ustanovením Smlouvy o dílo, </w:t>
      </w:r>
      <w:r w:rsidR="000536A6">
        <w:rPr>
          <w:szCs w:val="22"/>
        </w:rPr>
        <w:t>kapitola II., odstavec 2,</w:t>
      </w:r>
      <w:r>
        <w:rPr>
          <w:szCs w:val="22"/>
        </w:rPr>
        <w:t xml:space="preserve"> bude </w:t>
      </w:r>
      <w:r w:rsidR="00721407" w:rsidRPr="00F35C6F">
        <w:rPr>
          <w:szCs w:val="22"/>
        </w:rPr>
        <w:t xml:space="preserve">Projektová dokumentace </w:t>
      </w:r>
      <w:r w:rsidR="00D361FB" w:rsidRPr="00F35C6F">
        <w:rPr>
          <w:szCs w:val="22"/>
        </w:rPr>
        <w:t xml:space="preserve">(dále jen PD) </w:t>
      </w:r>
      <w:r w:rsidR="00721407" w:rsidRPr="00F35C6F">
        <w:rPr>
          <w:szCs w:val="22"/>
        </w:rPr>
        <w:t xml:space="preserve">pro provádění stavby </w:t>
      </w:r>
      <w:r>
        <w:rPr>
          <w:szCs w:val="22"/>
        </w:rPr>
        <w:t xml:space="preserve">(dále jen PD DPS) </w:t>
      </w:r>
      <w:r w:rsidR="000D6BA9" w:rsidRPr="00F35C6F">
        <w:rPr>
          <w:szCs w:val="22"/>
        </w:rPr>
        <w:t>bude vyhotovena podle následujících požadavků:</w:t>
      </w:r>
    </w:p>
    <w:p w14:paraId="4945782E" w14:textId="11A76E39" w:rsidR="00DA3F30" w:rsidRPr="00451928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 xml:space="preserve">PD </w:t>
      </w:r>
      <w:r w:rsidR="00352DBA" w:rsidRPr="00451928">
        <w:rPr>
          <w:sz w:val="22"/>
          <w:szCs w:val="22"/>
        </w:rPr>
        <w:t xml:space="preserve">pro </w:t>
      </w:r>
      <w:r w:rsidRPr="00451928">
        <w:rPr>
          <w:sz w:val="22"/>
          <w:szCs w:val="22"/>
        </w:rPr>
        <w:t xml:space="preserve">provádění stavby bude zpracována, v souladu s vyhláškou č. 499/2006 Sb., </w:t>
      </w:r>
      <w:r w:rsidR="00DA3F30" w:rsidRPr="00451928">
        <w:rPr>
          <w:sz w:val="22"/>
          <w:szCs w:val="22"/>
        </w:rPr>
        <w:t>O</w:t>
      </w:r>
      <w:r w:rsidRPr="00451928">
        <w:rPr>
          <w:sz w:val="22"/>
          <w:szCs w:val="22"/>
        </w:rPr>
        <w:t xml:space="preserve"> dokumentaci staveb, </w:t>
      </w:r>
      <w:r w:rsidR="00352DBA" w:rsidRPr="00451928">
        <w:rPr>
          <w:sz w:val="22"/>
          <w:szCs w:val="22"/>
        </w:rPr>
        <w:t xml:space="preserve">dle </w:t>
      </w:r>
      <w:r w:rsidRPr="00451928">
        <w:rPr>
          <w:sz w:val="22"/>
          <w:szCs w:val="22"/>
        </w:rPr>
        <w:t xml:space="preserve">přílohy č. </w:t>
      </w:r>
      <w:r w:rsidR="00EF6649" w:rsidRPr="00451928">
        <w:rPr>
          <w:sz w:val="22"/>
          <w:szCs w:val="22"/>
        </w:rPr>
        <w:t>13</w:t>
      </w:r>
      <w:r w:rsidRPr="00451928">
        <w:rPr>
          <w:sz w:val="22"/>
          <w:szCs w:val="22"/>
        </w:rPr>
        <w:t>, v platném znění</w:t>
      </w:r>
      <w:r w:rsidR="00DA3F30" w:rsidRPr="00451928">
        <w:rPr>
          <w:sz w:val="22"/>
          <w:szCs w:val="22"/>
        </w:rPr>
        <w:t>, a dalšíc</w:t>
      </w:r>
      <w:r w:rsidR="00B45E00" w:rsidRPr="00451928">
        <w:rPr>
          <w:sz w:val="22"/>
          <w:szCs w:val="22"/>
        </w:rPr>
        <w:t>h na něj navazujících vyhlášek.</w:t>
      </w:r>
    </w:p>
    <w:p w14:paraId="10C571B4" w14:textId="0878EEEA" w:rsidR="00DA3F30" w:rsidRPr="00451928" w:rsidRDefault="00DA3F30" w:rsidP="00F35C6F">
      <w:pPr>
        <w:pStyle w:val="Seznamsodrkami"/>
        <w:ind w:left="426"/>
        <w:rPr>
          <w:sz w:val="22"/>
          <w:szCs w:val="22"/>
        </w:rPr>
      </w:pPr>
      <w:r w:rsidRPr="00451928">
        <w:rPr>
          <w:sz w:val="22"/>
          <w:szCs w:val="22"/>
        </w:rPr>
        <w:t>Zpracovaná PD bude striktně dodržovat požadavky vyhlášky včetně rozsahu a obsahu jednotlivých částí projektové dokumentace stavby a požadovaných výkresů.</w:t>
      </w:r>
    </w:p>
    <w:p w14:paraId="22724C3E" w14:textId="20948348" w:rsidR="000536A6" w:rsidRPr="00451928" w:rsidRDefault="000536A6" w:rsidP="00747BB6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>Samozhášecí systém bude navržen jako</w:t>
      </w:r>
      <w:r w:rsidR="00183B1F" w:rsidRPr="00451928">
        <w:rPr>
          <w:sz w:val="22"/>
          <w:szCs w:val="22"/>
        </w:rPr>
        <w:t xml:space="preserve"> </w:t>
      </w:r>
      <w:r w:rsidRPr="00451928">
        <w:rPr>
          <w:sz w:val="22"/>
          <w:szCs w:val="22"/>
        </w:rPr>
        <w:t>systém z prvků a jednotek, které nejsou prototypy, nevyžadují jedinečnost při servisu zařízení a jedinečnost dodávky náhradních dílů. Bude navržen Samozhášecí systém schválený pro použití v ČR, Hasičským záchranným sborem ČR (Hlavní správou požární ochrany MV ČR) a EZÚ s.</w:t>
      </w:r>
      <w:r w:rsidR="00A75400">
        <w:rPr>
          <w:sz w:val="22"/>
          <w:szCs w:val="22"/>
        </w:rPr>
        <w:t xml:space="preserve"> </w:t>
      </w:r>
      <w:r w:rsidRPr="00451928">
        <w:rPr>
          <w:sz w:val="22"/>
          <w:szCs w:val="22"/>
        </w:rPr>
        <w:t>p.</w:t>
      </w:r>
    </w:p>
    <w:p w14:paraId="68277377" w14:textId="31C0FD71" w:rsidR="00721407" w:rsidRPr="00451928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 xml:space="preserve">PD bude zpracována </w:t>
      </w:r>
      <w:r w:rsidR="00D81EAE" w:rsidRPr="00451928">
        <w:rPr>
          <w:sz w:val="22"/>
          <w:szCs w:val="22"/>
        </w:rPr>
        <w:t xml:space="preserve">pro jednotlivé </w:t>
      </w:r>
      <w:r w:rsidR="000121E0" w:rsidRPr="00451928">
        <w:rPr>
          <w:sz w:val="22"/>
          <w:szCs w:val="22"/>
        </w:rPr>
        <w:t>areály a objekty</w:t>
      </w:r>
      <w:r w:rsidR="000536A6" w:rsidRPr="006C7BD0">
        <w:rPr>
          <w:sz w:val="22"/>
          <w:szCs w:val="22"/>
        </w:rPr>
        <w:t xml:space="preserve">, </w:t>
      </w:r>
      <w:r w:rsidR="00B8480D" w:rsidRPr="006C7BD0">
        <w:rPr>
          <w:sz w:val="22"/>
          <w:szCs w:val="22"/>
        </w:rPr>
        <w:t>technologické místnosti</w:t>
      </w:r>
      <w:r w:rsidR="000536A6" w:rsidRPr="006C7BD0">
        <w:rPr>
          <w:b/>
          <w:sz w:val="22"/>
          <w:szCs w:val="22"/>
        </w:rPr>
        <w:t>,</w:t>
      </w:r>
      <w:r w:rsidR="000121E0" w:rsidRPr="00451928">
        <w:rPr>
          <w:sz w:val="22"/>
          <w:szCs w:val="22"/>
        </w:rPr>
        <w:t xml:space="preserve"> </w:t>
      </w:r>
      <w:r w:rsidRPr="00451928">
        <w:rPr>
          <w:sz w:val="22"/>
          <w:szCs w:val="22"/>
        </w:rPr>
        <w:t>v členění:</w:t>
      </w:r>
      <w:bookmarkStart w:id="0" w:name="_GoBack"/>
      <w:bookmarkEnd w:id="0"/>
    </w:p>
    <w:p w14:paraId="0DDE6144" w14:textId="39033821" w:rsidR="000536A6" w:rsidRPr="00451928" w:rsidRDefault="000536A6" w:rsidP="000536A6">
      <w:pPr>
        <w:pStyle w:val="Zkladntext"/>
        <w:numPr>
          <w:ilvl w:val="0"/>
          <w:numId w:val="27"/>
        </w:numPr>
        <w:snapToGrid/>
        <w:spacing w:before="90" w:after="120"/>
        <w:ind w:left="709" w:hanging="283"/>
        <w:rPr>
          <w:b/>
          <w:sz w:val="22"/>
          <w:szCs w:val="22"/>
        </w:rPr>
      </w:pPr>
      <w:r w:rsidRPr="00451928">
        <w:rPr>
          <w:b/>
          <w:sz w:val="22"/>
          <w:szCs w:val="22"/>
        </w:rPr>
        <w:t xml:space="preserve">Areál tramvaje Poruba </w:t>
      </w:r>
      <w:r w:rsidR="00AD39EA">
        <w:rPr>
          <w:b/>
          <w:sz w:val="22"/>
          <w:szCs w:val="22"/>
        </w:rPr>
        <w:t xml:space="preserve">- Tramvaje Technologická místnost – místnost o rozměrech 3 400 mm x 3 750 mm, se vstupními dveřmi š. 800 </w:t>
      </w:r>
      <w:r w:rsidR="00021E0E">
        <w:rPr>
          <w:b/>
          <w:sz w:val="22"/>
          <w:szCs w:val="22"/>
        </w:rPr>
        <w:t xml:space="preserve">mm </w:t>
      </w:r>
      <w:r w:rsidR="00AD39EA">
        <w:rPr>
          <w:b/>
          <w:sz w:val="22"/>
          <w:szCs w:val="22"/>
        </w:rPr>
        <w:t>x v. 1970 mm a jedním oknem š. 2 400 mm x v. 1 800 mm.</w:t>
      </w:r>
      <w:r w:rsidRPr="00451928">
        <w:rPr>
          <w:b/>
          <w:sz w:val="22"/>
          <w:szCs w:val="22"/>
        </w:rPr>
        <w:t xml:space="preserve"> </w:t>
      </w:r>
    </w:p>
    <w:p w14:paraId="27461A5D" w14:textId="2BD413BF" w:rsidR="000536A6" w:rsidRPr="00451928" w:rsidRDefault="00B07A11" w:rsidP="000536A6">
      <w:pPr>
        <w:pStyle w:val="Zkladntext"/>
        <w:numPr>
          <w:ilvl w:val="0"/>
          <w:numId w:val="27"/>
        </w:numPr>
        <w:snapToGrid/>
        <w:spacing w:before="90" w:after="120"/>
        <w:ind w:left="709" w:hanging="283"/>
        <w:rPr>
          <w:b/>
          <w:sz w:val="22"/>
          <w:szCs w:val="22"/>
        </w:rPr>
      </w:pPr>
      <w:r>
        <w:rPr>
          <w:b/>
          <w:sz w:val="22"/>
          <w:szCs w:val="22"/>
        </w:rPr>
        <w:t>Trakční měnírna</w:t>
      </w:r>
      <w:r w:rsidR="000536A6" w:rsidRPr="00451928">
        <w:rPr>
          <w:b/>
          <w:sz w:val="22"/>
          <w:szCs w:val="22"/>
        </w:rPr>
        <w:t xml:space="preserve"> III. Kolejní – Kolejní </w:t>
      </w:r>
      <w:r w:rsidR="00AD39EA">
        <w:rPr>
          <w:b/>
          <w:sz w:val="22"/>
          <w:szCs w:val="22"/>
        </w:rPr>
        <w:t xml:space="preserve">Technologická místnost – místnost o rozměrech 3 900 mm x 3 350 mm, se vstupními dveřmi š. 900 </w:t>
      </w:r>
      <w:r w:rsidR="00021E0E">
        <w:rPr>
          <w:b/>
          <w:sz w:val="22"/>
          <w:szCs w:val="22"/>
        </w:rPr>
        <w:t xml:space="preserve">mm </w:t>
      </w:r>
      <w:r w:rsidR="00AD39EA">
        <w:rPr>
          <w:b/>
          <w:sz w:val="22"/>
          <w:szCs w:val="22"/>
        </w:rPr>
        <w:t>x v. 1970 mm.</w:t>
      </w:r>
      <w:r w:rsidR="000536A6" w:rsidRPr="00451928">
        <w:rPr>
          <w:b/>
          <w:sz w:val="22"/>
          <w:szCs w:val="22"/>
        </w:rPr>
        <w:t xml:space="preserve"> </w:t>
      </w:r>
    </w:p>
    <w:p w14:paraId="002BD3BC" w14:textId="235197B1" w:rsidR="008B2F95" w:rsidRPr="00451928" w:rsidRDefault="000536A6" w:rsidP="000536A6">
      <w:pPr>
        <w:pStyle w:val="Zkladntext"/>
        <w:numPr>
          <w:ilvl w:val="0"/>
          <w:numId w:val="27"/>
        </w:numPr>
        <w:snapToGrid/>
        <w:spacing w:before="90" w:after="120"/>
        <w:ind w:left="709" w:hanging="283"/>
        <w:rPr>
          <w:b/>
          <w:szCs w:val="22"/>
        </w:rPr>
      </w:pPr>
      <w:r w:rsidRPr="00451928">
        <w:rPr>
          <w:b/>
          <w:sz w:val="22"/>
          <w:szCs w:val="22"/>
        </w:rPr>
        <w:t>Areál ul. Vítkovická - Vítkovická</w:t>
      </w:r>
      <w:r w:rsidR="00AD39EA">
        <w:rPr>
          <w:b/>
          <w:sz w:val="22"/>
          <w:szCs w:val="22"/>
        </w:rPr>
        <w:t xml:space="preserve"> Technologická místnost – místnost o rozměrech 2 700 mm x 4 550 mm, se vstupními dveřmi š. 800 </w:t>
      </w:r>
      <w:r w:rsidR="00021E0E">
        <w:rPr>
          <w:b/>
          <w:sz w:val="22"/>
          <w:szCs w:val="22"/>
        </w:rPr>
        <w:t xml:space="preserve">mm </w:t>
      </w:r>
      <w:r w:rsidR="00AD39EA">
        <w:rPr>
          <w:b/>
          <w:sz w:val="22"/>
          <w:szCs w:val="22"/>
        </w:rPr>
        <w:t>x v. 1970 mm</w:t>
      </w:r>
      <w:r w:rsidRPr="00451928">
        <w:rPr>
          <w:b/>
          <w:sz w:val="22"/>
          <w:szCs w:val="22"/>
        </w:rPr>
        <w:t>.</w:t>
      </w:r>
    </w:p>
    <w:p w14:paraId="218E8DC0" w14:textId="21B9F659" w:rsidR="00287CBF" w:rsidRPr="00451928" w:rsidRDefault="00287CBF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>Pro všechny areály</w:t>
      </w:r>
      <w:r w:rsidR="000536A6" w:rsidRPr="00451928">
        <w:rPr>
          <w:sz w:val="22"/>
          <w:szCs w:val="22"/>
        </w:rPr>
        <w:t xml:space="preserve">, všechny </w:t>
      </w:r>
      <w:r w:rsidR="00B8480D">
        <w:rPr>
          <w:sz w:val="22"/>
          <w:szCs w:val="22"/>
        </w:rPr>
        <w:t>t</w:t>
      </w:r>
      <w:r w:rsidR="00B8480D">
        <w:rPr>
          <w:b/>
          <w:sz w:val="22"/>
          <w:szCs w:val="22"/>
        </w:rPr>
        <w:t>echnologické místnosti</w:t>
      </w:r>
      <w:r w:rsidR="000536A6" w:rsidRPr="00451928">
        <w:rPr>
          <w:sz w:val="22"/>
          <w:szCs w:val="22"/>
        </w:rPr>
        <w:t>,</w:t>
      </w:r>
      <w:r w:rsidRPr="00451928">
        <w:rPr>
          <w:sz w:val="22"/>
          <w:szCs w:val="22"/>
        </w:rPr>
        <w:t xml:space="preserve"> je stanoven následující rozsah plnění:</w:t>
      </w:r>
    </w:p>
    <w:p w14:paraId="385D0E86" w14:textId="71095547" w:rsidR="005D4BCF" w:rsidRPr="00451928" w:rsidRDefault="005D4BCF" w:rsidP="005D4BCF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S</w:t>
      </w:r>
      <w:r w:rsidR="004602E9" w:rsidRPr="00451928">
        <w:rPr>
          <w:szCs w:val="22"/>
        </w:rPr>
        <w:t>a</w:t>
      </w:r>
      <w:r w:rsidRPr="00451928">
        <w:rPr>
          <w:szCs w:val="22"/>
        </w:rPr>
        <w:t>mozhášecí systém bude navržen jako</w:t>
      </w:r>
      <w:r w:rsidR="00EE0336">
        <w:rPr>
          <w:szCs w:val="22"/>
        </w:rPr>
        <w:t xml:space="preserve"> autonomní,</w:t>
      </w:r>
      <w:r w:rsidRPr="00451928">
        <w:rPr>
          <w:szCs w:val="22"/>
        </w:rPr>
        <w:t xml:space="preserve"> stabilní</w:t>
      </w:r>
      <w:r w:rsidR="00EE0336">
        <w:rPr>
          <w:szCs w:val="22"/>
        </w:rPr>
        <w:t>, adresný,</w:t>
      </w:r>
      <w:r w:rsidRPr="00451928">
        <w:rPr>
          <w:szCs w:val="22"/>
        </w:rPr>
        <w:t xml:space="preserve"> samozhášecí systém plynový</w:t>
      </w:r>
      <w:r w:rsidR="00055059" w:rsidRPr="00451928">
        <w:rPr>
          <w:szCs w:val="22"/>
        </w:rPr>
        <w:t>, vhodný pro umístění v administrativních budovách</w:t>
      </w:r>
      <w:r w:rsidRPr="00451928">
        <w:rPr>
          <w:szCs w:val="22"/>
        </w:rPr>
        <w:t xml:space="preserve">. </w:t>
      </w:r>
      <w:r w:rsidR="00EE0336">
        <w:rPr>
          <w:szCs w:val="22"/>
        </w:rPr>
        <w:t xml:space="preserve">Objednatel preferuje čisté plynné hasivo HFC-227ea, s obchodním názvem FM 200. </w:t>
      </w:r>
    </w:p>
    <w:p w14:paraId="43E113CF" w14:textId="586ACF2C" w:rsidR="00055059" w:rsidRPr="00451928" w:rsidRDefault="00055059" w:rsidP="005D4BCF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Systém bude navržen tak, aby umožňoval, na dobu nezbytně nutnou, vypnutí z důvodu provádění údržbových prací v místnostech.</w:t>
      </w:r>
    </w:p>
    <w:p w14:paraId="485FB81D" w14:textId="5BE5F2A6" w:rsidR="000536A6" w:rsidRPr="00451928" w:rsidRDefault="000536A6" w:rsidP="000536A6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Přes GSM bránu budou informace vyvedeny na o</w:t>
      </w:r>
      <w:r w:rsidR="00D064B2" w:rsidRPr="00451928">
        <w:rPr>
          <w:szCs w:val="22"/>
        </w:rPr>
        <w:t xml:space="preserve">soby (max. 10 osob) dle určení  - </w:t>
      </w:r>
      <w:r w:rsidRPr="00451928">
        <w:rPr>
          <w:szCs w:val="22"/>
        </w:rPr>
        <w:t>SMS zprávou</w:t>
      </w:r>
      <w:r w:rsidR="00055059" w:rsidRPr="00451928">
        <w:rPr>
          <w:szCs w:val="22"/>
        </w:rPr>
        <w:t xml:space="preserve"> a emailem</w:t>
      </w:r>
      <w:r w:rsidRPr="00451928">
        <w:rPr>
          <w:szCs w:val="22"/>
        </w:rPr>
        <w:t>, bez odesílání informací na HZS MSK.</w:t>
      </w:r>
    </w:p>
    <w:p w14:paraId="3EF5E973" w14:textId="197D3D19" w:rsidR="00055059" w:rsidRPr="00451928" w:rsidRDefault="00055059" w:rsidP="000536A6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Navržený systém, respektive ústředna, bude mít zajištěno záložní napájení</w:t>
      </w:r>
      <w:r w:rsidR="00EE0336">
        <w:rPr>
          <w:szCs w:val="22"/>
        </w:rPr>
        <w:t xml:space="preserve"> min. 1 hodinu</w:t>
      </w:r>
      <w:r w:rsidRPr="00451928">
        <w:rPr>
          <w:szCs w:val="22"/>
        </w:rPr>
        <w:t>.</w:t>
      </w:r>
      <w:r w:rsidR="00D064B2" w:rsidRPr="00451928">
        <w:rPr>
          <w:szCs w:val="22"/>
        </w:rPr>
        <w:t xml:space="preserve"> Ústředna musí být vybavena digitálním rozhraním </w:t>
      </w:r>
      <w:proofErr w:type="spellStart"/>
      <w:r w:rsidR="00D064B2" w:rsidRPr="00451928">
        <w:rPr>
          <w:szCs w:val="22"/>
        </w:rPr>
        <w:t>Ethernet</w:t>
      </w:r>
      <w:proofErr w:type="spellEnd"/>
      <w:r w:rsidR="00D064B2" w:rsidRPr="00451928">
        <w:rPr>
          <w:szCs w:val="22"/>
        </w:rPr>
        <w:t xml:space="preserve"> pro komunikaci s nadřazeným systémem tak, aby mohla být vizualizovaná data o stavech a alarmech. </w:t>
      </w:r>
    </w:p>
    <w:p w14:paraId="383BB0F4" w14:textId="52293748" w:rsidR="00B72D0D" w:rsidRPr="00451928" w:rsidRDefault="00B72D0D" w:rsidP="000536A6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 xml:space="preserve">Typ ústředny, bude umožňovat rozšíření </w:t>
      </w:r>
      <w:proofErr w:type="spellStart"/>
      <w:r w:rsidRPr="00451928">
        <w:rPr>
          <w:szCs w:val="22"/>
        </w:rPr>
        <w:t>Samozhášecího</w:t>
      </w:r>
      <w:proofErr w:type="spellEnd"/>
      <w:r w:rsidRPr="00451928">
        <w:rPr>
          <w:szCs w:val="22"/>
        </w:rPr>
        <w:t xml:space="preserve"> systému (instalaci) na ostatní místnosti v daném objektu v každém areálu, a připojení rozšířeného systému do navržené ústředny.</w:t>
      </w:r>
    </w:p>
    <w:p w14:paraId="4388E451" w14:textId="295A5884" w:rsidR="000611F8" w:rsidRPr="00451928" w:rsidRDefault="003F5023" w:rsidP="000D2CD1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 xml:space="preserve">Navržený </w:t>
      </w:r>
      <w:r w:rsidR="005E31FF" w:rsidRPr="00451928">
        <w:rPr>
          <w:szCs w:val="22"/>
        </w:rPr>
        <w:t>S</w:t>
      </w:r>
      <w:r w:rsidR="000536A6" w:rsidRPr="00451928">
        <w:rPr>
          <w:szCs w:val="22"/>
        </w:rPr>
        <w:t>amozhášecí systém</w:t>
      </w:r>
      <w:r w:rsidR="00055059" w:rsidRPr="00451928">
        <w:rPr>
          <w:szCs w:val="22"/>
        </w:rPr>
        <w:t xml:space="preserve"> napojený na ústředny</w:t>
      </w:r>
      <w:r w:rsidR="000536A6" w:rsidRPr="00451928">
        <w:rPr>
          <w:szCs w:val="22"/>
        </w:rPr>
        <w:t xml:space="preserve"> </w:t>
      </w:r>
      <w:r w:rsidR="00C01768" w:rsidRPr="00451928">
        <w:rPr>
          <w:szCs w:val="22"/>
        </w:rPr>
        <w:t xml:space="preserve">v jednotlivých areálech </w:t>
      </w:r>
      <w:r w:rsidRPr="00451928">
        <w:rPr>
          <w:szCs w:val="22"/>
        </w:rPr>
        <w:t xml:space="preserve">bude </w:t>
      </w:r>
      <w:r w:rsidR="00B07A11">
        <w:rPr>
          <w:szCs w:val="22"/>
        </w:rPr>
        <w:t xml:space="preserve">umožňovat </w:t>
      </w:r>
      <w:r w:rsidRPr="00451928">
        <w:rPr>
          <w:szCs w:val="22"/>
        </w:rPr>
        <w:t>připojení nezávislých areálů do nadstavbového systému Dohledového cent</w:t>
      </w:r>
      <w:r w:rsidR="000E594E" w:rsidRPr="00451928">
        <w:rPr>
          <w:szCs w:val="22"/>
        </w:rPr>
        <w:t>ra (monitorování obrazu na PC)</w:t>
      </w:r>
      <w:r w:rsidR="00AC4EF2" w:rsidRPr="00451928">
        <w:rPr>
          <w:szCs w:val="22"/>
        </w:rPr>
        <w:t xml:space="preserve"> objednatele</w:t>
      </w:r>
      <w:r w:rsidR="000E594E" w:rsidRPr="00451928">
        <w:rPr>
          <w:szCs w:val="22"/>
        </w:rPr>
        <w:t xml:space="preserve">. </w:t>
      </w:r>
      <w:r w:rsidR="000536A6" w:rsidRPr="00451928">
        <w:rPr>
          <w:szCs w:val="22"/>
        </w:rPr>
        <w:t xml:space="preserve">Objednatel disponuje Dohledovým centrem s grafickou nadstavbou výrobce </w:t>
      </w:r>
      <w:proofErr w:type="gramStart"/>
      <w:r w:rsidR="000536A6" w:rsidRPr="00451928">
        <w:rPr>
          <w:szCs w:val="22"/>
        </w:rPr>
        <w:t>C.G.C.</w:t>
      </w:r>
      <w:proofErr w:type="gramEnd"/>
      <w:r w:rsidR="000536A6" w:rsidRPr="00451928">
        <w:rPr>
          <w:szCs w:val="22"/>
        </w:rPr>
        <w:t xml:space="preserve"> a.s. a jejich softwarem SBI ver 6.0.</w:t>
      </w:r>
    </w:p>
    <w:p w14:paraId="3485D38D" w14:textId="00ECBFDD" w:rsidR="00183B1F" w:rsidRPr="00451928" w:rsidRDefault="00183B1F" w:rsidP="000D2CD1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lastRenderedPageBreak/>
        <w:t xml:space="preserve">Projektová dokumentace bude obsahovat provedení všech nutných stavebních úprav k řádné realizaci díla. </w:t>
      </w:r>
    </w:p>
    <w:p w14:paraId="62733B69" w14:textId="6B2D3A13" w:rsidR="00D361FB" w:rsidRPr="00451928" w:rsidRDefault="00824EDF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>PD</w:t>
      </w:r>
      <w:r w:rsidR="00D361FB" w:rsidRPr="00451928">
        <w:rPr>
          <w:sz w:val="22"/>
          <w:szCs w:val="22"/>
        </w:rPr>
        <w:t xml:space="preserve"> </w:t>
      </w:r>
      <w:r w:rsidR="00B64088" w:rsidRPr="00451928">
        <w:rPr>
          <w:sz w:val="22"/>
          <w:szCs w:val="22"/>
        </w:rPr>
        <w:t xml:space="preserve">DPS </w:t>
      </w:r>
      <w:r w:rsidR="00D361FB" w:rsidRPr="00451928">
        <w:rPr>
          <w:sz w:val="22"/>
          <w:szCs w:val="22"/>
        </w:rPr>
        <w:t xml:space="preserve">bude zpracována pro </w:t>
      </w:r>
      <w:r w:rsidR="00B45E00" w:rsidRPr="00451928">
        <w:rPr>
          <w:sz w:val="22"/>
          <w:szCs w:val="22"/>
        </w:rPr>
        <w:t>každý</w:t>
      </w:r>
      <w:r w:rsidR="00D361FB" w:rsidRPr="00451928">
        <w:rPr>
          <w:sz w:val="22"/>
          <w:szCs w:val="22"/>
        </w:rPr>
        <w:t xml:space="preserve"> </w:t>
      </w:r>
      <w:r w:rsidR="00B45E00" w:rsidRPr="00451928">
        <w:rPr>
          <w:sz w:val="22"/>
          <w:szCs w:val="22"/>
        </w:rPr>
        <w:t xml:space="preserve">jednotlivý </w:t>
      </w:r>
      <w:r w:rsidR="00D361FB" w:rsidRPr="00451928">
        <w:rPr>
          <w:sz w:val="22"/>
          <w:szCs w:val="22"/>
        </w:rPr>
        <w:t>areál</w:t>
      </w:r>
      <w:r w:rsidR="00B45E00" w:rsidRPr="00451928">
        <w:rPr>
          <w:sz w:val="22"/>
          <w:szCs w:val="22"/>
        </w:rPr>
        <w:t xml:space="preserve"> samostatně</w:t>
      </w:r>
      <w:r w:rsidR="00D361FB" w:rsidRPr="00451928">
        <w:rPr>
          <w:sz w:val="22"/>
          <w:szCs w:val="22"/>
        </w:rPr>
        <w:t>.</w:t>
      </w:r>
      <w:r w:rsidR="00F22E63" w:rsidRPr="00451928">
        <w:rPr>
          <w:sz w:val="22"/>
          <w:szCs w:val="22"/>
        </w:rPr>
        <w:t xml:space="preserve"> </w:t>
      </w:r>
    </w:p>
    <w:p w14:paraId="4119D0E1" w14:textId="21109942" w:rsidR="00886703" w:rsidRPr="00451928" w:rsidRDefault="00886703" w:rsidP="00886703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 xml:space="preserve">Součástí projektové dokumentace bude aktualizace Požárně bezpečnostního řešení pro jednotlivé areály, </w:t>
      </w:r>
      <w:proofErr w:type="spellStart"/>
      <w:r w:rsidRPr="00451928">
        <w:rPr>
          <w:sz w:val="22"/>
          <w:szCs w:val="22"/>
        </w:rPr>
        <w:t>vč</w:t>
      </w:r>
      <w:proofErr w:type="spellEnd"/>
      <w:r w:rsidRPr="00451928">
        <w:rPr>
          <w:sz w:val="22"/>
          <w:szCs w:val="22"/>
        </w:rPr>
        <w:t xml:space="preserve">, zajištění souhlasného stanoviska Hasičského záchranného sboru MSK. </w:t>
      </w:r>
      <w:r w:rsidR="008210D0" w:rsidRPr="00451928">
        <w:rPr>
          <w:sz w:val="22"/>
          <w:szCs w:val="22"/>
        </w:rPr>
        <w:t xml:space="preserve">Objednatel jako podklad pro zpracování PBŘ poskytne zhotoviteli stávající PBŘ, které má k jednotlivým objektům k dispozici (tyto bude potřeba aktualizovat). </w:t>
      </w:r>
    </w:p>
    <w:p w14:paraId="3C95E834" w14:textId="1A58B418" w:rsidR="00CC02C3" w:rsidRPr="00451928" w:rsidRDefault="008210D0" w:rsidP="009C62FB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>Součástí projektové dokumentace bude podrobný soupis prací (položkový rozpočet) jednotlivých SO, PS, zpracovaný v souladu se zákonem č. 134/2016 Sb., o zadávání veřejných zakázek, v platném znění, v souladu s vyhláškou č. 169/2016 Sb., v platném znění. Soupis prací (položkový rozpočet) bude zpracován pro každý areál samostatně, v členění po jednotlivých objektech,</w:t>
      </w:r>
      <w:r w:rsidR="00B8480D">
        <w:rPr>
          <w:sz w:val="22"/>
          <w:szCs w:val="22"/>
        </w:rPr>
        <w:t xml:space="preserve"> t</w:t>
      </w:r>
      <w:r w:rsidR="00B8480D">
        <w:rPr>
          <w:b/>
          <w:sz w:val="22"/>
          <w:szCs w:val="22"/>
        </w:rPr>
        <w:t>echnologických místnostech</w:t>
      </w:r>
      <w:r w:rsidRPr="00451928">
        <w:rPr>
          <w:sz w:val="22"/>
          <w:szCs w:val="22"/>
        </w:rPr>
        <w:t>.</w:t>
      </w:r>
      <w:r w:rsidR="00F22E63" w:rsidRPr="00451928">
        <w:rPr>
          <w:sz w:val="22"/>
          <w:szCs w:val="22"/>
        </w:rPr>
        <w:t xml:space="preserve"> </w:t>
      </w:r>
    </w:p>
    <w:p w14:paraId="51E0A469" w14:textId="44757CCF" w:rsidR="00D361FB" w:rsidRPr="00451928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>Zaměření stávajícího stavu objektů, geodetické zaměření, provedení veškerých potřebných stavebně technických průzkumů, zajištění vytýčení veškerých inženýrských sítí nutných ke zpracování PD zajistí na své náklady zhotovitel.</w:t>
      </w:r>
    </w:p>
    <w:p w14:paraId="32103BD1" w14:textId="77777777" w:rsidR="00D361FB" w:rsidRPr="00451928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>PD stavby bud</w:t>
      </w:r>
      <w:r w:rsidR="00B1404E" w:rsidRPr="00451928">
        <w:rPr>
          <w:sz w:val="22"/>
          <w:szCs w:val="22"/>
        </w:rPr>
        <w:t>e</w:t>
      </w:r>
      <w:r w:rsidRPr="00451928">
        <w:rPr>
          <w:sz w:val="22"/>
          <w:szCs w:val="22"/>
        </w:rPr>
        <w:t xml:space="preserve"> vypracován</w:t>
      </w:r>
      <w:r w:rsidR="00B1404E" w:rsidRPr="00451928">
        <w:rPr>
          <w:sz w:val="22"/>
          <w:szCs w:val="22"/>
        </w:rPr>
        <w:t>a</w:t>
      </w:r>
      <w:r w:rsidRPr="00451928">
        <w:rPr>
          <w:sz w:val="22"/>
          <w:szCs w:val="22"/>
        </w:rPr>
        <w:t xml:space="preserve"> v českém jazyce, a to v následujícím rozsahu:</w:t>
      </w:r>
    </w:p>
    <w:p w14:paraId="33D39B71" w14:textId="20CC5AE7" w:rsidR="00D361FB" w:rsidRPr="00451928" w:rsidRDefault="006101C9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2</w:t>
      </w:r>
      <w:r w:rsidR="00D361FB" w:rsidRPr="00451928">
        <w:rPr>
          <w:szCs w:val="22"/>
        </w:rPr>
        <w:t xml:space="preserve"> x v tištěné podobě - dokumentace bud</w:t>
      </w:r>
      <w:r w:rsidR="00130AD5" w:rsidRPr="00451928">
        <w:rPr>
          <w:szCs w:val="22"/>
        </w:rPr>
        <w:t>e</w:t>
      </w:r>
      <w:r w:rsidR="00D361FB" w:rsidRPr="00451928">
        <w:rPr>
          <w:szCs w:val="22"/>
        </w:rPr>
        <w:t xml:space="preserve"> opatřen</w:t>
      </w:r>
      <w:r w:rsidR="00130AD5" w:rsidRPr="00451928">
        <w:rPr>
          <w:szCs w:val="22"/>
        </w:rPr>
        <w:t>a</w:t>
      </w:r>
      <w:r w:rsidR="00D361FB" w:rsidRPr="00451928">
        <w:rPr>
          <w:szCs w:val="22"/>
        </w:rPr>
        <w:t xml:space="preserve"> př</w:t>
      </w:r>
      <w:r w:rsidR="00F7158D" w:rsidRPr="00451928">
        <w:rPr>
          <w:szCs w:val="22"/>
        </w:rPr>
        <w:t>íslušným autorizačním razítkem</w:t>
      </w:r>
      <w:r w:rsidR="00130AD5" w:rsidRPr="00451928">
        <w:rPr>
          <w:szCs w:val="22"/>
        </w:rPr>
        <w:t>.</w:t>
      </w:r>
    </w:p>
    <w:p w14:paraId="57FF01B6" w14:textId="2288B3ED" w:rsidR="00D361FB" w:rsidRPr="00451928" w:rsidRDefault="00D361FB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 xml:space="preserve">1 x na el. </w:t>
      </w:r>
      <w:proofErr w:type="gramStart"/>
      <w:r w:rsidRPr="00451928">
        <w:rPr>
          <w:szCs w:val="22"/>
        </w:rPr>
        <w:t>nosiči</w:t>
      </w:r>
      <w:proofErr w:type="gramEnd"/>
      <w:r w:rsidRPr="00451928">
        <w:rPr>
          <w:szCs w:val="22"/>
        </w:rPr>
        <w:t xml:space="preserve"> (CD, DVD, USB disk) – výkresová dokumentace ve formátu *.</w:t>
      </w:r>
      <w:proofErr w:type="spellStart"/>
      <w:r w:rsidRPr="00451928">
        <w:rPr>
          <w:szCs w:val="22"/>
        </w:rPr>
        <w:t>dwg</w:t>
      </w:r>
      <w:proofErr w:type="spellEnd"/>
      <w:r w:rsidRPr="00451928">
        <w:rPr>
          <w:szCs w:val="22"/>
        </w:rPr>
        <w:t xml:space="preserve"> v editovatelné verzi</w:t>
      </w:r>
      <w:r w:rsidR="00444DE8" w:rsidRPr="00451928">
        <w:rPr>
          <w:szCs w:val="22"/>
        </w:rPr>
        <w:t xml:space="preserve"> </w:t>
      </w:r>
      <w:proofErr w:type="spellStart"/>
      <w:r w:rsidR="00444DE8" w:rsidRPr="00451928">
        <w:rPr>
          <w:szCs w:val="22"/>
        </w:rPr>
        <w:t>AutoCAD</w:t>
      </w:r>
      <w:proofErr w:type="spellEnd"/>
      <w:r w:rsidR="00444DE8" w:rsidRPr="00451928">
        <w:rPr>
          <w:szCs w:val="22"/>
        </w:rPr>
        <w:t xml:space="preserve"> 2010</w:t>
      </w:r>
      <w:r w:rsidRPr="00451928">
        <w:rPr>
          <w:szCs w:val="22"/>
        </w:rPr>
        <w:t>, textová část ve formátu *.</w:t>
      </w:r>
      <w:proofErr w:type="spellStart"/>
      <w:r w:rsidRPr="00451928">
        <w:rPr>
          <w:szCs w:val="22"/>
        </w:rPr>
        <w:t>docx</w:t>
      </w:r>
      <w:proofErr w:type="spellEnd"/>
      <w:r w:rsidRPr="00451928">
        <w:rPr>
          <w:szCs w:val="22"/>
        </w:rPr>
        <w:t xml:space="preserve"> , tabulková část </w:t>
      </w:r>
      <w:r w:rsidR="00911BE4" w:rsidRPr="00451928">
        <w:rPr>
          <w:szCs w:val="22"/>
        </w:rPr>
        <w:t xml:space="preserve">a rozpočtová část </w:t>
      </w:r>
      <w:r w:rsidRPr="00451928">
        <w:rPr>
          <w:szCs w:val="22"/>
        </w:rPr>
        <w:t>ve formátu *.</w:t>
      </w:r>
      <w:proofErr w:type="spellStart"/>
      <w:r w:rsidRPr="00451928">
        <w:rPr>
          <w:szCs w:val="22"/>
        </w:rPr>
        <w:t>x</w:t>
      </w:r>
      <w:r w:rsidR="00911BE4" w:rsidRPr="00451928">
        <w:rPr>
          <w:szCs w:val="22"/>
        </w:rPr>
        <w:t>lsx</w:t>
      </w:r>
      <w:proofErr w:type="spellEnd"/>
      <w:r w:rsidRPr="00451928">
        <w:rPr>
          <w:szCs w:val="22"/>
        </w:rPr>
        <w:t>.</w:t>
      </w:r>
    </w:p>
    <w:p w14:paraId="6CF17DC7" w14:textId="1355D09E" w:rsidR="00D361FB" w:rsidRPr="00451928" w:rsidRDefault="00D361FB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 xml:space="preserve">1 x na el. </w:t>
      </w:r>
      <w:proofErr w:type="gramStart"/>
      <w:r w:rsidRPr="00451928">
        <w:rPr>
          <w:szCs w:val="22"/>
        </w:rPr>
        <w:t>nosiči</w:t>
      </w:r>
      <w:proofErr w:type="gramEnd"/>
      <w:r w:rsidRPr="00451928">
        <w:rPr>
          <w:szCs w:val="22"/>
        </w:rPr>
        <w:t xml:space="preserve"> (CD, DVD, USB disk) – výkresová dokumentace, textová část, tabulková část ve formátu *.</w:t>
      </w:r>
      <w:proofErr w:type="spellStart"/>
      <w:r w:rsidRPr="00451928">
        <w:rPr>
          <w:szCs w:val="22"/>
        </w:rPr>
        <w:t>pdf</w:t>
      </w:r>
      <w:proofErr w:type="spellEnd"/>
      <w:r w:rsidRPr="00451928">
        <w:rPr>
          <w:szCs w:val="22"/>
        </w:rPr>
        <w:t>, rozpočtová část ve formátu *.</w:t>
      </w:r>
      <w:proofErr w:type="spellStart"/>
      <w:r w:rsidRPr="00451928">
        <w:rPr>
          <w:szCs w:val="22"/>
        </w:rPr>
        <w:t>xlsx</w:t>
      </w:r>
      <w:proofErr w:type="spellEnd"/>
      <w:r w:rsidRPr="00451928">
        <w:rPr>
          <w:szCs w:val="22"/>
        </w:rPr>
        <w:t>.</w:t>
      </w:r>
    </w:p>
    <w:p w14:paraId="07733342" w14:textId="58C3FC06" w:rsidR="00D361FB" w:rsidRPr="00451928" w:rsidRDefault="000536A6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>V</w:t>
      </w:r>
      <w:r w:rsidR="00335D1C" w:rsidRPr="00451928">
        <w:rPr>
          <w:sz w:val="22"/>
          <w:szCs w:val="22"/>
        </w:rPr>
        <w:t> průběhu zpracovávání všech stupňů PD minimálně co 14 dní výrobní výbor, pokud nebude předem dohodnuto jinak. Prostory pro konání výrobních výborů (na území města Ostravy) zajistí na své náklady zhotovitel a z těchto výrobních výborů pořídí písemný zápis.</w:t>
      </w:r>
    </w:p>
    <w:p w14:paraId="024D8A0C" w14:textId="64AE67CC" w:rsidR="00335D1C" w:rsidRPr="00451928" w:rsidRDefault="00335D1C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>Objednatel se zavazuje poskytnout zhotoviteli veškeré dostupné podklady objektů (v jeho vlastnictví) v elektronické podobě (ve formátu *.</w:t>
      </w:r>
      <w:proofErr w:type="spellStart"/>
      <w:r w:rsidRPr="00451928">
        <w:rPr>
          <w:sz w:val="22"/>
          <w:szCs w:val="22"/>
        </w:rPr>
        <w:t>dwg</w:t>
      </w:r>
      <w:proofErr w:type="spellEnd"/>
      <w:r w:rsidRPr="00451928">
        <w:rPr>
          <w:sz w:val="22"/>
          <w:szCs w:val="22"/>
        </w:rPr>
        <w:t>, *.</w:t>
      </w:r>
      <w:proofErr w:type="spellStart"/>
      <w:r w:rsidRPr="00451928">
        <w:rPr>
          <w:sz w:val="22"/>
          <w:szCs w:val="22"/>
        </w:rPr>
        <w:t>docx</w:t>
      </w:r>
      <w:proofErr w:type="spellEnd"/>
      <w:r w:rsidRPr="00451928">
        <w:rPr>
          <w:sz w:val="22"/>
          <w:szCs w:val="22"/>
        </w:rPr>
        <w:t>, *.</w:t>
      </w:r>
      <w:proofErr w:type="spellStart"/>
      <w:r w:rsidRPr="00451928">
        <w:rPr>
          <w:sz w:val="22"/>
          <w:szCs w:val="22"/>
        </w:rPr>
        <w:t>xlsx</w:t>
      </w:r>
      <w:proofErr w:type="spellEnd"/>
      <w:r w:rsidRPr="00451928">
        <w:rPr>
          <w:sz w:val="22"/>
          <w:szCs w:val="22"/>
        </w:rPr>
        <w:t>) nebo papírové podobě, které má k dispozici. Tyto podklady objednatel poskytne na základě požadavku zhotovitele, a to 5 pracovních dnů od doručení žádosti objednateli.</w:t>
      </w:r>
    </w:p>
    <w:p w14:paraId="6982171B" w14:textId="77777777" w:rsidR="00D361FB" w:rsidRPr="00451928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14:paraId="031190AC" w14:textId="1A2B1BFB" w:rsidR="00D361FB" w:rsidRPr="00451928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 xml:space="preserve">Součástí </w:t>
      </w:r>
      <w:r w:rsidR="00911BE4" w:rsidRPr="00451928">
        <w:rPr>
          <w:sz w:val="22"/>
          <w:szCs w:val="22"/>
        </w:rPr>
        <w:t xml:space="preserve">zpracování PD </w:t>
      </w:r>
      <w:r w:rsidRPr="00451928">
        <w:rPr>
          <w:sz w:val="22"/>
          <w:szCs w:val="22"/>
        </w:rPr>
        <w:t>bude souhlasné stanovisko objednatele k</w:t>
      </w:r>
      <w:r w:rsidR="00911BE4" w:rsidRPr="00451928">
        <w:rPr>
          <w:sz w:val="22"/>
          <w:szCs w:val="22"/>
        </w:rPr>
        <w:t>e zpracované</w:t>
      </w:r>
      <w:r w:rsidRPr="00451928">
        <w:rPr>
          <w:sz w:val="22"/>
          <w:szCs w:val="22"/>
        </w:rPr>
        <w:t xml:space="preserve"> </w:t>
      </w:r>
      <w:r w:rsidR="00B1404E" w:rsidRPr="00451928">
        <w:rPr>
          <w:sz w:val="22"/>
          <w:szCs w:val="22"/>
        </w:rPr>
        <w:t>P</w:t>
      </w:r>
      <w:r w:rsidRPr="00451928">
        <w:rPr>
          <w:sz w:val="22"/>
          <w:szCs w:val="22"/>
        </w:rPr>
        <w:t xml:space="preserve">D. Objednatel vydá toto stanovisko po předložení </w:t>
      </w:r>
      <w:r w:rsidR="00B1404E" w:rsidRPr="00451928">
        <w:rPr>
          <w:sz w:val="22"/>
          <w:szCs w:val="22"/>
        </w:rPr>
        <w:t>PD</w:t>
      </w:r>
      <w:r w:rsidRPr="00451928">
        <w:rPr>
          <w:sz w:val="22"/>
          <w:szCs w:val="22"/>
        </w:rPr>
        <w:t xml:space="preserve">, a to ve lhůtě 10 pracovních dnů ode dne doručení </w:t>
      </w:r>
      <w:r w:rsidR="006101C9" w:rsidRPr="00451928">
        <w:rPr>
          <w:sz w:val="22"/>
          <w:szCs w:val="22"/>
        </w:rPr>
        <w:t>písemné žádosti objednateli.</w:t>
      </w:r>
    </w:p>
    <w:p w14:paraId="53E7BFFE" w14:textId="5E4F2E41" w:rsidR="00F8171B" w:rsidRPr="00451928" w:rsidRDefault="00F8171B" w:rsidP="00335D1C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 xml:space="preserve"> </w:t>
      </w:r>
      <w:r w:rsidR="00335D1C" w:rsidRPr="00451928">
        <w:rPr>
          <w:sz w:val="22"/>
          <w:szCs w:val="22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14:paraId="08E1D092" w14:textId="77777777" w:rsidR="00DB1A8D" w:rsidRPr="00451928" w:rsidRDefault="00721407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51928">
        <w:rPr>
          <w:sz w:val="22"/>
          <w:szCs w:val="22"/>
        </w:rPr>
        <w:t>P</w:t>
      </w:r>
      <w:r w:rsidR="00B1404E" w:rsidRPr="00451928">
        <w:rPr>
          <w:sz w:val="22"/>
          <w:szCs w:val="22"/>
        </w:rPr>
        <w:t>D</w:t>
      </w:r>
      <w:r w:rsidRPr="00451928">
        <w:rPr>
          <w:sz w:val="22"/>
          <w:szCs w:val="22"/>
        </w:rPr>
        <w:t xml:space="preserve"> </w:t>
      </w:r>
      <w:r w:rsidR="00B1404E" w:rsidRPr="00451928">
        <w:rPr>
          <w:sz w:val="22"/>
          <w:szCs w:val="22"/>
        </w:rPr>
        <w:t xml:space="preserve">pro provádění stavby </w:t>
      </w:r>
      <w:r w:rsidR="00BC236D" w:rsidRPr="00451928">
        <w:rPr>
          <w:sz w:val="22"/>
          <w:szCs w:val="22"/>
        </w:rPr>
        <w:t>bude respektovat</w:t>
      </w:r>
      <w:r w:rsidR="004739E5" w:rsidRPr="00451928">
        <w:rPr>
          <w:sz w:val="22"/>
          <w:szCs w:val="22"/>
        </w:rPr>
        <w:t xml:space="preserve"> zejména</w:t>
      </w:r>
      <w:r w:rsidR="00DB1A8D" w:rsidRPr="00451928">
        <w:rPr>
          <w:sz w:val="22"/>
          <w:szCs w:val="22"/>
        </w:rPr>
        <w:t>:</w:t>
      </w:r>
    </w:p>
    <w:p w14:paraId="7AB8D583" w14:textId="192B929D" w:rsidR="008210D0" w:rsidRPr="00451928" w:rsidRDefault="008210D0" w:rsidP="008210D0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Řada ČSN EN 54 – Elektrická požární signalizace.</w:t>
      </w:r>
    </w:p>
    <w:p w14:paraId="1FE3E98B" w14:textId="77777777" w:rsidR="008210D0" w:rsidRPr="00451928" w:rsidRDefault="008210D0" w:rsidP="008210D0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ČSN 34 2710 - Předpisy pro zařízení elektrické požární signalizace.</w:t>
      </w:r>
    </w:p>
    <w:p w14:paraId="05834E8B" w14:textId="77777777" w:rsidR="008210D0" w:rsidRPr="00451928" w:rsidRDefault="008210D0" w:rsidP="008210D0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ČSN 73 0802 – Požární bezpečnost staveb.</w:t>
      </w:r>
    </w:p>
    <w:p w14:paraId="1968E432" w14:textId="77777777" w:rsidR="008210D0" w:rsidRPr="00451928" w:rsidRDefault="008210D0" w:rsidP="008210D0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ČSN 73 0875 – PBS Navrhování elektrické požární signalizace.</w:t>
      </w:r>
    </w:p>
    <w:p w14:paraId="68070065" w14:textId="1C51C0E2" w:rsidR="008210D0" w:rsidRPr="00451928" w:rsidRDefault="008210D0" w:rsidP="008210D0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 xml:space="preserve">ČSN 33 2000-5-51 </w:t>
      </w:r>
      <w:proofErr w:type="spellStart"/>
      <w:r w:rsidRPr="00451928">
        <w:rPr>
          <w:szCs w:val="22"/>
        </w:rPr>
        <w:t>ed</w:t>
      </w:r>
      <w:proofErr w:type="spellEnd"/>
      <w:r w:rsidRPr="00451928">
        <w:rPr>
          <w:szCs w:val="22"/>
        </w:rPr>
        <w:t xml:space="preserve">. 3 – Elektrická zařízení. Všeobecné předpisy. </w:t>
      </w:r>
    </w:p>
    <w:p w14:paraId="0761522E" w14:textId="40508684" w:rsidR="008210D0" w:rsidRPr="00451928" w:rsidRDefault="008210D0" w:rsidP="008210D0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 xml:space="preserve">Řada ČSN EN 15004 </w:t>
      </w:r>
      <w:r w:rsidR="005D4BCF" w:rsidRPr="00451928">
        <w:rPr>
          <w:szCs w:val="22"/>
        </w:rPr>
        <w:t>–</w:t>
      </w:r>
      <w:r w:rsidRPr="00451928">
        <w:rPr>
          <w:szCs w:val="22"/>
        </w:rPr>
        <w:t xml:space="preserve"> </w:t>
      </w:r>
      <w:r w:rsidR="005D4BCF" w:rsidRPr="00451928">
        <w:rPr>
          <w:szCs w:val="22"/>
        </w:rPr>
        <w:t xml:space="preserve">Stabilní hasící zařízení – Plynová </w:t>
      </w:r>
      <w:proofErr w:type="gramStart"/>
      <w:r w:rsidR="005D4BCF" w:rsidRPr="00451928">
        <w:rPr>
          <w:szCs w:val="22"/>
        </w:rPr>
        <w:t>hasící</w:t>
      </w:r>
      <w:proofErr w:type="gramEnd"/>
      <w:r w:rsidR="005D4BCF" w:rsidRPr="00451928">
        <w:rPr>
          <w:szCs w:val="22"/>
        </w:rPr>
        <w:t xml:space="preserve"> zařízení </w:t>
      </w:r>
    </w:p>
    <w:p w14:paraId="709D4751" w14:textId="7E81365A" w:rsidR="002D74B4" w:rsidRPr="00451928" w:rsidRDefault="008210D0" w:rsidP="008210D0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 xml:space="preserve">PD bude zpracována v souladu s bezpečnostními předpisy, platnými zákony a normami, zejména ČSN 333516, čl. </w:t>
      </w:r>
      <w:proofErr w:type="gramStart"/>
      <w:r w:rsidRPr="00451928">
        <w:rPr>
          <w:szCs w:val="22"/>
        </w:rPr>
        <w:t>3.3., a ČSN</w:t>
      </w:r>
      <w:proofErr w:type="gramEnd"/>
      <w:r w:rsidRPr="00451928">
        <w:rPr>
          <w:szCs w:val="22"/>
        </w:rPr>
        <w:t xml:space="preserve"> 343112. </w:t>
      </w:r>
    </w:p>
    <w:p w14:paraId="3B0DFAB9" w14:textId="2F09973E" w:rsidR="00DA3F30" w:rsidRPr="002D74B4" w:rsidRDefault="00DA3F30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7E67C554" w14:textId="40C52D9B" w:rsidR="005E7082" w:rsidRDefault="005E7082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7736BDF" w14:textId="77777777" w:rsidR="00D75511" w:rsidRPr="002D74B4" w:rsidRDefault="00D75511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E0A113D" w14:textId="5386B0DF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…………..</w:t>
      </w:r>
      <w:r w:rsidR="000E6BC6">
        <w:rPr>
          <w:sz w:val="22"/>
          <w:szCs w:val="22"/>
        </w:rPr>
        <w:t xml:space="preserve"> dne </w:t>
      </w:r>
    </w:p>
    <w:p w14:paraId="13443664" w14:textId="77777777" w:rsidR="00393525" w:rsidRPr="00F35C6F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1B1499FE" w14:textId="7B4BDB17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DEB8848" w14:textId="064401B5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2395A2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5B5D6698" w:rsidR="00393525" w:rsidRDefault="00393525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4B1BA371" w14:textId="1D7A6639" w:rsidR="00AD0153" w:rsidRPr="002B2B7F" w:rsidRDefault="002B2B7F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color w:val="auto"/>
          <w:sz w:val="22"/>
          <w:szCs w:val="22"/>
        </w:rPr>
        <w:t xml:space="preserve">Ing. Petr </w:t>
      </w:r>
      <w:r w:rsidRPr="002B2B7F">
        <w:rPr>
          <w:sz w:val="22"/>
          <w:szCs w:val="22"/>
        </w:rPr>
        <w:t>Holuša</w:t>
      </w:r>
      <w:r w:rsidR="00AD0153" w:rsidRPr="002E6B55"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="00AD0153" w:rsidRPr="002B2B7F">
        <w:rPr>
          <w:i/>
          <w:color w:val="00B0F0"/>
          <w:sz w:val="22"/>
          <w:szCs w:val="22"/>
        </w:rPr>
        <w:t xml:space="preserve">(POZN. doplní </w:t>
      </w:r>
      <w:r w:rsidR="00B023FE" w:rsidRPr="002B2B7F">
        <w:rPr>
          <w:i/>
          <w:color w:val="00B0F0"/>
          <w:sz w:val="22"/>
          <w:szCs w:val="22"/>
        </w:rPr>
        <w:t>zhotovi</w:t>
      </w:r>
      <w:r w:rsidR="00AD0153" w:rsidRPr="002B2B7F">
        <w:rPr>
          <w:i/>
          <w:color w:val="00B0F0"/>
          <w:sz w:val="22"/>
          <w:szCs w:val="22"/>
        </w:rPr>
        <w:t>tel, poté poznámku vymažte)</w:t>
      </w:r>
    </w:p>
    <w:p w14:paraId="27A29936" w14:textId="11AE595D" w:rsidR="00AD0153" w:rsidRPr="00F35C6F" w:rsidRDefault="002B2B7F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>vedoucí odboru dopravní cesta</w:t>
      </w:r>
    </w:p>
    <w:sectPr w:rsidR="00AD0153" w:rsidRPr="00F35C6F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70AFC" w14:textId="77777777" w:rsidR="00641FCF" w:rsidRDefault="00641FCF" w:rsidP="00360830">
      <w:r>
        <w:separator/>
      </w:r>
    </w:p>
  </w:endnote>
  <w:endnote w:type="continuationSeparator" w:id="0">
    <w:p w14:paraId="6112B52B" w14:textId="77777777" w:rsidR="00641FCF" w:rsidRDefault="00641F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126A7323" w:rsidR="00D03398" w:rsidRPr="002B2B7F" w:rsidRDefault="00D03398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 w:rsid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t>PD – Samozhášecí zařízení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="001C2BC8"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="001C2BC8"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6C7BD0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1C2BC8"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4737C8B2" w14:textId="77777777" w:rsidR="003029F4" w:rsidRPr="00D03398" w:rsidRDefault="003029F4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62D15708" w:rsidR="00D03398" w:rsidRPr="00AD0153" w:rsidRDefault="003679E9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 w:rsid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t>PD – Samozhášecí zařízení</w:t>
        </w:r>
        <w:r w:rsidR="00D03398"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="00D03398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="001C2BC8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D03398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="001C2BC8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6C7BD0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="001C2BC8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619CD317" w14:textId="77777777" w:rsidR="003029F4" w:rsidRPr="00AD0153" w:rsidRDefault="003029F4" w:rsidP="00AD0153">
    <w:pPr>
      <w:pStyle w:val="Zpat"/>
      <w:pBdr>
        <w:top w:val="single" w:sz="4" w:space="1" w:color="auto"/>
      </w:pBdr>
      <w:jc w:val="right"/>
      <w:rPr>
        <w:rFonts w:ascii="Times New Roman" w:hAnsi="Times New Roman" w:cs="Times New Roman"/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25BAB" w14:textId="77777777" w:rsidR="00641FCF" w:rsidRDefault="00641FCF" w:rsidP="00360830">
      <w:r>
        <w:separator/>
      </w:r>
    </w:p>
  </w:footnote>
  <w:footnote w:type="continuationSeparator" w:id="0">
    <w:p w14:paraId="1F4BCC7E" w14:textId="77777777" w:rsidR="00641FCF" w:rsidRDefault="00641F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370B6" w14:textId="77777777" w:rsidR="003029F4" w:rsidRDefault="003029F4" w:rsidP="00835590">
    <w:pPr>
      <w:pStyle w:val="Zhlav"/>
      <w:spacing w:before="120"/>
    </w:pPr>
  </w:p>
  <w:p w14:paraId="52D7C637" w14:textId="77777777" w:rsidR="003029F4" w:rsidRDefault="003029F4" w:rsidP="00835590">
    <w:pPr>
      <w:pStyle w:val="Zhlav"/>
      <w:spacing w:before="120"/>
    </w:pPr>
  </w:p>
  <w:p w14:paraId="3ADC0C7D" w14:textId="77777777" w:rsidR="003029F4" w:rsidRDefault="003029F4" w:rsidP="00835590">
    <w:pPr>
      <w:pStyle w:val="Zhlav"/>
      <w:spacing w:before="120"/>
    </w:pPr>
  </w:p>
  <w:p w14:paraId="26D7EF74" w14:textId="77777777" w:rsidR="003029F4" w:rsidRDefault="003029F4" w:rsidP="00835590">
    <w:pPr>
      <w:pStyle w:val="Zhlav"/>
      <w:spacing w:before="120"/>
    </w:pPr>
  </w:p>
  <w:p w14:paraId="4509F907" w14:textId="77777777"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1664A5F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3B0A9CA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503355"/>
    <w:multiLevelType w:val="hybridMultilevel"/>
    <w:tmpl w:val="E1008004"/>
    <w:lvl w:ilvl="0" w:tplc="0405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" w15:restartNumberingAfterBreak="0">
    <w:nsid w:val="08ED0B7F"/>
    <w:multiLevelType w:val="multilevel"/>
    <w:tmpl w:val="BC1C2B22"/>
    <w:lvl w:ilvl="0">
      <w:start w:val="1"/>
      <w:numFmt w:val="upperRoman"/>
      <w:pStyle w:val="Nadpis1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B6D091C"/>
    <w:multiLevelType w:val="hybridMultilevel"/>
    <w:tmpl w:val="5AE4376A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B7964DB"/>
    <w:multiLevelType w:val="hybridMultilevel"/>
    <w:tmpl w:val="CE64602C"/>
    <w:lvl w:ilvl="0" w:tplc="2B5EFC88">
      <w:start w:val="1"/>
      <w:numFmt w:val="upperLetter"/>
      <w:lvlText w:val="%1."/>
      <w:lvlJc w:val="left"/>
      <w:pPr>
        <w:ind w:left="720" w:hanging="360"/>
      </w:pPr>
    </w:lvl>
    <w:lvl w:ilvl="1" w:tplc="B2F28C4E" w:tentative="1">
      <w:start w:val="1"/>
      <w:numFmt w:val="lowerLetter"/>
      <w:lvlText w:val="%2."/>
      <w:lvlJc w:val="left"/>
      <w:pPr>
        <w:ind w:left="1440" w:hanging="360"/>
      </w:pPr>
    </w:lvl>
    <w:lvl w:ilvl="2" w:tplc="0EA04CF0" w:tentative="1">
      <w:start w:val="1"/>
      <w:numFmt w:val="lowerRoman"/>
      <w:lvlText w:val="%3."/>
      <w:lvlJc w:val="right"/>
      <w:pPr>
        <w:ind w:left="2160" w:hanging="180"/>
      </w:pPr>
    </w:lvl>
    <w:lvl w:ilvl="3" w:tplc="FD7E5214" w:tentative="1">
      <w:start w:val="1"/>
      <w:numFmt w:val="decimal"/>
      <w:lvlText w:val="%4."/>
      <w:lvlJc w:val="left"/>
      <w:pPr>
        <w:ind w:left="2880" w:hanging="360"/>
      </w:pPr>
    </w:lvl>
    <w:lvl w:ilvl="4" w:tplc="2A5C7370" w:tentative="1">
      <w:start w:val="1"/>
      <w:numFmt w:val="lowerLetter"/>
      <w:lvlText w:val="%5."/>
      <w:lvlJc w:val="left"/>
      <w:pPr>
        <w:ind w:left="3600" w:hanging="360"/>
      </w:pPr>
    </w:lvl>
    <w:lvl w:ilvl="5" w:tplc="060EC2D8" w:tentative="1">
      <w:start w:val="1"/>
      <w:numFmt w:val="lowerRoman"/>
      <w:lvlText w:val="%6."/>
      <w:lvlJc w:val="right"/>
      <w:pPr>
        <w:ind w:left="4320" w:hanging="180"/>
      </w:pPr>
    </w:lvl>
    <w:lvl w:ilvl="6" w:tplc="6F1AD580" w:tentative="1">
      <w:start w:val="1"/>
      <w:numFmt w:val="decimal"/>
      <w:lvlText w:val="%7."/>
      <w:lvlJc w:val="left"/>
      <w:pPr>
        <w:ind w:left="5040" w:hanging="360"/>
      </w:pPr>
    </w:lvl>
    <w:lvl w:ilvl="7" w:tplc="117077C8" w:tentative="1">
      <w:start w:val="1"/>
      <w:numFmt w:val="lowerLetter"/>
      <w:lvlText w:val="%8."/>
      <w:lvlJc w:val="left"/>
      <w:pPr>
        <w:ind w:left="5760" w:hanging="360"/>
      </w:pPr>
    </w:lvl>
    <w:lvl w:ilvl="8" w:tplc="93522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6214175"/>
    <w:multiLevelType w:val="hybridMultilevel"/>
    <w:tmpl w:val="ACCE055E"/>
    <w:lvl w:ilvl="0" w:tplc="241CA180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44103"/>
    <w:multiLevelType w:val="hybridMultilevel"/>
    <w:tmpl w:val="9A1481B8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D6CCC990">
      <w:numFmt w:val="bullet"/>
      <w:lvlText w:val="-"/>
      <w:lvlJc w:val="left"/>
      <w:pPr>
        <w:ind w:left="2226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49FF7993"/>
    <w:multiLevelType w:val="hybridMultilevel"/>
    <w:tmpl w:val="9C482242"/>
    <w:lvl w:ilvl="0" w:tplc="040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D6CCC990">
      <w:numFmt w:val="bullet"/>
      <w:lvlText w:val="-"/>
      <w:lvlJc w:val="left"/>
      <w:pPr>
        <w:ind w:left="2226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4C7A23D8"/>
    <w:multiLevelType w:val="hybridMultilevel"/>
    <w:tmpl w:val="FEB4C7B0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84D4C"/>
    <w:multiLevelType w:val="hybridMultilevel"/>
    <w:tmpl w:val="1F0EE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D2A5C"/>
    <w:multiLevelType w:val="hybridMultilevel"/>
    <w:tmpl w:val="9EB0655C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2482A56"/>
    <w:multiLevelType w:val="hybridMultilevel"/>
    <w:tmpl w:val="1A8E0D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C561B0"/>
    <w:multiLevelType w:val="hybridMultilevel"/>
    <w:tmpl w:val="9A16AA78"/>
    <w:lvl w:ilvl="0" w:tplc="04050015">
      <w:start w:val="1"/>
      <w:numFmt w:val="upperLetter"/>
      <w:lvlText w:val="%1."/>
      <w:lvlJc w:val="left"/>
      <w:pPr>
        <w:ind w:left="1996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 w15:restartNumberingAfterBreak="0">
    <w:nsid w:val="73305A63"/>
    <w:multiLevelType w:val="hybridMultilevel"/>
    <w:tmpl w:val="A50C42E4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1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15"/>
  </w:num>
  <w:num w:numId="14">
    <w:abstractNumId w:val="10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8"/>
  </w:num>
  <w:num w:numId="20">
    <w:abstractNumId w:val="11"/>
  </w:num>
  <w:num w:numId="21">
    <w:abstractNumId w:val="2"/>
  </w:num>
  <w:num w:numId="22">
    <w:abstractNumId w:val="2"/>
  </w:num>
  <w:num w:numId="23">
    <w:abstractNumId w:val="9"/>
  </w:num>
  <w:num w:numId="24">
    <w:abstractNumId w:val="2"/>
  </w:num>
  <w:num w:numId="25">
    <w:abstractNumId w:val="3"/>
  </w:num>
  <w:num w:numId="26">
    <w:abstractNumId w:val="13"/>
  </w:num>
  <w:num w:numId="27">
    <w:abstractNumId w:val="14"/>
  </w:num>
  <w:num w:numId="28">
    <w:abstractNumId w:val="2"/>
  </w:num>
  <w:num w:numId="2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1E0"/>
    <w:rsid w:val="00012348"/>
    <w:rsid w:val="00012B53"/>
    <w:rsid w:val="000135A8"/>
    <w:rsid w:val="00015F75"/>
    <w:rsid w:val="00017AFC"/>
    <w:rsid w:val="00020CCD"/>
    <w:rsid w:val="00021E0E"/>
    <w:rsid w:val="0002397A"/>
    <w:rsid w:val="00034AD6"/>
    <w:rsid w:val="00043AB5"/>
    <w:rsid w:val="00046F07"/>
    <w:rsid w:val="000531B5"/>
    <w:rsid w:val="000536A6"/>
    <w:rsid w:val="000539E0"/>
    <w:rsid w:val="00055059"/>
    <w:rsid w:val="0005655B"/>
    <w:rsid w:val="000611F8"/>
    <w:rsid w:val="0007345D"/>
    <w:rsid w:val="000829E7"/>
    <w:rsid w:val="00086411"/>
    <w:rsid w:val="000866FA"/>
    <w:rsid w:val="0009057F"/>
    <w:rsid w:val="00094532"/>
    <w:rsid w:val="00094C52"/>
    <w:rsid w:val="00095244"/>
    <w:rsid w:val="00097551"/>
    <w:rsid w:val="000A3921"/>
    <w:rsid w:val="000A59BF"/>
    <w:rsid w:val="000B6744"/>
    <w:rsid w:val="000C4E61"/>
    <w:rsid w:val="000C59C2"/>
    <w:rsid w:val="000C5B9D"/>
    <w:rsid w:val="000C5D05"/>
    <w:rsid w:val="000D6BA9"/>
    <w:rsid w:val="000E594E"/>
    <w:rsid w:val="000E5AE1"/>
    <w:rsid w:val="000E6BC6"/>
    <w:rsid w:val="001040DE"/>
    <w:rsid w:val="001049D9"/>
    <w:rsid w:val="00105A9D"/>
    <w:rsid w:val="00106E59"/>
    <w:rsid w:val="00110139"/>
    <w:rsid w:val="001115AA"/>
    <w:rsid w:val="001118BD"/>
    <w:rsid w:val="0011363C"/>
    <w:rsid w:val="00115550"/>
    <w:rsid w:val="001210BB"/>
    <w:rsid w:val="00123771"/>
    <w:rsid w:val="00130AD5"/>
    <w:rsid w:val="00131C2F"/>
    <w:rsid w:val="00133623"/>
    <w:rsid w:val="001338B3"/>
    <w:rsid w:val="00136BF6"/>
    <w:rsid w:val="00142ED5"/>
    <w:rsid w:val="00144AE1"/>
    <w:rsid w:val="00145A19"/>
    <w:rsid w:val="001526C2"/>
    <w:rsid w:val="00152CA0"/>
    <w:rsid w:val="001530A7"/>
    <w:rsid w:val="001802B9"/>
    <w:rsid w:val="00183B1F"/>
    <w:rsid w:val="001904B3"/>
    <w:rsid w:val="00194ED0"/>
    <w:rsid w:val="001960F7"/>
    <w:rsid w:val="001A3F7D"/>
    <w:rsid w:val="001A486C"/>
    <w:rsid w:val="001A5A9E"/>
    <w:rsid w:val="001B3CDB"/>
    <w:rsid w:val="001B50A3"/>
    <w:rsid w:val="001B6027"/>
    <w:rsid w:val="001B693F"/>
    <w:rsid w:val="001B6AEE"/>
    <w:rsid w:val="001B7338"/>
    <w:rsid w:val="001C2BC8"/>
    <w:rsid w:val="001D106F"/>
    <w:rsid w:val="001E0DB5"/>
    <w:rsid w:val="001E44BF"/>
    <w:rsid w:val="001E4DD0"/>
    <w:rsid w:val="001E77F2"/>
    <w:rsid w:val="0020033F"/>
    <w:rsid w:val="00202953"/>
    <w:rsid w:val="0020304E"/>
    <w:rsid w:val="00203647"/>
    <w:rsid w:val="00213D8F"/>
    <w:rsid w:val="00220986"/>
    <w:rsid w:val="0022230C"/>
    <w:rsid w:val="0022495B"/>
    <w:rsid w:val="0022566A"/>
    <w:rsid w:val="00226A5E"/>
    <w:rsid w:val="00230E86"/>
    <w:rsid w:val="0023207B"/>
    <w:rsid w:val="00236842"/>
    <w:rsid w:val="00254492"/>
    <w:rsid w:val="002663E7"/>
    <w:rsid w:val="002669AD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3933"/>
    <w:rsid w:val="002B73A0"/>
    <w:rsid w:val="002B7A00"/>
    <w:rsid w:val="002C08F2"/>
    <w:rsid w:val="002C1BD8"/>
    <w:rsid w:val="002C5926"/>
    <w:rsid w:val="002D2CD4"/>
    <w:rsid w:val="002D3698"/>
    <w:rsid w:val="002D478C"/>
    <w:rsid w:val="002D74B4"/>
    <w:rsid w:val="002E01BB"/>
    <w:rsid w:val="002E2BA9"/>
    <w:rsid w:val="002E356A"/>
    <w:rsid w:val="002E7FD5"/>
    <w:rsid w:val="002F436B"/>
    <w:rsid w:val="002F75AB"/>
    <w:rsid w:val="00300683"/>
    <w:rsid w:val="003008B5"/>
    <w:rsid w:val="003029F4"/>
    <w:rsid w:val="00307228"/>
    <w:rsid w:val="003078A2"/>
    <w:rsid w:val="003109ED"/>
    <w:rsid w:val="0032122D"/>
    <w:rsid w:val="0032765C"/>
    <w:rsid w:val="00335D1C"/>
    <w:rsid w:val="00352DBA"/>
    <w:rsid w:val="00354BE2"/>
    <w:rsid w:val="00357AC2"/>
    <w:rsid w:val="00360830"/>
    <w:rsid w:val="0036257C"/>
    <w:rsid w:val="00362826"/>
    <w:rsid w:val="00364FBB"/>
    <w:rsid w:val="003679E9"/>
    <w:rsid w:val="0037474D"/>
    <w:rsid w:val="003773C9"/>
    <w:rsid w:val="003804D1"/>
    <w:rsid w:val="00384E97"/>
    <w:rsid w:val="003865A9"/>
    <w:rsid w:val="00393525"/>
    <w:rsid w:val="0039538A"/>
    <w:rsid w:val="003B3C24"/>
    <w:rsid w:val="003B74C1"/>
    <w:rsid w:val="003C0EB6"/>
    <w:rsid w:val="003D02B6"/>
    <w:rsid w:val="003D18CD"/>
    <w:rsid w:val="003F1248"/>
    <w:rsid w:val="003F2FA4"/>
    <w:rsid w:val="003F34A3"/>
    <w:rsid w:val="003F4002"/>
    <w:rsid w:val="003F5023"/>
    <w:rsid w:val="003F530B"/>
    <w:rsid w:val="00400F2E"/>
    <w:rsid w:val="00403C70"/>
    <w:rsid w:val="0041120C"/>
    <w:rsid w:val="0041133B"/>
    <w:rsid w:val="00415138"/>
    <w:rsid w:val="004234C6"/>
    <w:rsid w:val="00423F56"/>
    <w:rsid w:val="00444DE8"/>
    <w:rsid w:val="00445105"/>
    <w:rsid w:val="00446FEE"/>
    <w:rsid w:val="00447042"/>
    <w:rsid w:val="00450110"/>
    <w:rsid w:val="00451928"/>
    <w:rsid w:val="00452FF5"/>
    <w:rsid w:val="00453B06"/>
    <w:rsid w:val="004602E9"/>
    <w:rsid w:val="00464956"/>
    <w:rsid w:val="0047377C"/>
    <w:rsid w:val="004739E5"/>
    <w:rsid w:val="00475E49"/>
    <w:rsid w:val="00480B78"/>
    <w:rsid w:val="004926FA"/>
    <w:rsid w:val="0049668D"/>
    <w:rsid w:val="00497284"/>
    <w:rsid w:val="004B024F"/>
    <w:rsid w:val="004B1BE4"/>
    <w:rsid w:val="004B2941"/>
    <w:rsid w:val="004B2C8D"/>
    <w:rsid w:val="004B308D"/>
    <w:rsid w:val="004B6749"/>
    <w:rsid w:val="004C1EF3"/>
    <w:rsid w:val="004D0094"/>
    <w:rsid w:val="004D00F6"/>
    <w:rsid w:val="004D4851"/>
    <w:rsid w:val="004D623A"/>
    <w:rsid w:val="004E24FA"/>
    <w:rsid w:val="004E2DBF"/>
    <w:rsid w:val="004E2E09"/>
    <w:rsid w:val="004E4EE8"/>
    <w:rsid w:val="004E694D"/>
    <w:rsid w:val="004E6C1D"/>
    <w:rsid w:val="004F2564"/>
    <w:rsid w:val="004F31D2"/>
    <w:rsid w:val="004F5F64"/>
    <w:rsid w:val="0050135A"/>
    <w:rsid w:val="0050344E"/>
    <w:rsid w:val="005079F4"/>
    <w:rsid w:val="005079FB"/>
    <w:rsid w:val="0051285C"/>
    <w:rsid w:val="005165FA"/>
    <w:rsid w:val="00516784"/>
    <w:rsid w:val="00524907"/>
    <w:rsid w:val="005306E0"/>
    <w:rsid w:val="00531695"/>
    <w:rsid w:val="00533A6C"/>
    <w:rsid w:val="00543547"/>
    <w:rsid w:val="00544B57"/>
    <w:rsid w:val="00555AAB"/>
    <w:rsid w:val="00556EDF"/>
    <w:rsid w:val="0056048F"/>
    <w:rsid w:val="00560EE2"/>
    <w:rsid w:val="00561897"/>
    <w:rsid w:val="00565E70"/>
    <w:rsid w:val="005729EB"/>
    <w:rsid w:val="005738FC"/>
    <w:rsid w:val="00574D91"/>
    <w:rsid w:val="00576AE0"/>
    <w:rsid w:val="00591B15"/>
    <w:rsid w:val="0059681E"/>
    <w:rsid w:val="005A2FFA"/>
    <w:rsid w:val="005A5367"/>
    <w:rsid w:val="005A5FEA"/>
    <w:rsid w:val="005B1387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709A"/>
    <w:rsid w:val="00601581"/>
    <w:rsid w:val="00604562"/>
    <w:rsid w:val="006101C9"/>
    <w:rsid w:val="00611987"/>
    <w:rsid w:val="00614136"/>
    <w:rsid w:val="00614DFC"/>
    <w:rsid w:val="006207E2"/>
    <w:rsid w:val="0062272D"/>
    <w:rsid w:val="00626E50"/>
    <w:rsid w:val="006406DC"/>
    <w:rsid w:val="00641FCF"/>
    <w:rsid w:val="00644EA3"/>
    <w:rsid w:val="00651257"/>
    <w:rsid w:val="0065709A"/>
    <w:rsid w:val="00661F6E"/>
    <w:rsid w:val="00663435"/>
    <w:rsid w:val="00670916"/>
    <w:rsid w:val="006732BA"/>
    <w:rsid w:val="00673CCF"/>
    <w:rsid w:val="0068199D"/>
    <w:rsid w:val="00683635"/>
    <w:rsid w:val="0068372C"/>
    <w:rsid w:val="0068472F"/>
    <w:rsid w:val="00695509"/>
    <w:rsid w:val="00695E4E"/>
    <w:rsid w:val="006A5F72"/>
    <w:rsid w:val="006C7BD0"/>
    <w:rsid w:val="006D2416"/>
    <w:rsid w:val="006D3861"/>
    <w:rsid w:val="006E081C"/>
    <w:rsid w:val="006E19A8"/>
    <w:rsid w:val="006E5B66"/>
    <w:rsid w:val="006F3C6F"/>
    <w:rsid w:val="007040E9"/>
    <w:rsid w:val="00710FFB"/>
    <w:rsid w:val="007115F3"/>
    <w:rsid w:val="007131E4"/>
    <w:rsid w:val="00713ACE"/>
    <w:rsid w:val="00715D1A"/>
    <w:rsid w:val="00720220"/>
    <w:rsid w:val="00721407"/>
    <w:rsid w:val="00723640"/>
    <w:rsid w:val="007264EF"/>
    <w:rsid w:val="007417BF"/>
    <w:rsid w:val="00744C22"/>
    <w:rsid w:val="00750CBB"/>
    <w:rsid w:val="00751E5E"/>
    <w:rsid w:val="007623A2"/>
    <w:rsid w:val="00762CCD"/>
    <w:rsid w:val="00782130"/>
    <w:rsid w:val="00786B6C"/>
    <w:rsid w:val="007B131A"/>
    <w:rsid w:val="007B71FC"/>
    <w:rsid w:val="007D0211"/>
    <w:rsid w:val="007D2F14"/>
    <w:rsid w:val="007D5DED"/>
    <w:rsid w:val="007E0F0A"/>
    <w:rsid w:val="007E625D"/>
    <w:rsid w:val="007E66E8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0D0"/>
    <w:rsid w:val="008216AB"/>
    <w:rsid w:val="00821F65"/>
    <w:rsid w:val="00824EDF"/>
    <w:rsid w:val="00832218"/>
    <w:rsid w:val="00834987"/>
    <w:rsid w:val="00835590"/>
    <w:rsid w:val="008409AC"/>
    <w:rsid w:val="00844964"/>
    <w:rsid w:val="00845D37"/>
    <w:rsid w:val="00870D7E"/>
    <w:rsid w:val="00871E0A"/>
    <w:rsid w:val="00873026"/>
    <w:rsid w:val="008771F6"/>
    <w:rsid w:val="008774FB"/>
    <w:rsid w:val="008806F4"/>
    <w:rsid w:val="00882DC3"/>
    <w:rsid w:val="00882EB5"/>
    <w:rsid w:val="00886703"/>
    <w:rsid w:val="00891A67"/>
    <w:rsid w:val="00895F4A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6179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40281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5651"/>
    <w:rsid w:val="00992FBB"/>
    <w:rsid w:val="009A5912"/>
    <w:rsid w:val="009B7CF2"/>
    <w:rsid w:val="009C0121"/>
    <w:rsid w:val="009D4B12"/>
    <w:rsid w:val="009D7B8D"/>
    <w:rsid w:val="009D7CBD"/>
    <w:rsid w:val="009E4FFD"/>
    <w:rsid w:val="009F3E38"/>
    <w:rsid w:val="009F49AE"/>
    <w:rsid w:val="009F6CAF"/>
    <w:rsid w:val="00A042D1"/>
    <w:rsid w:val="00A04ADD"/>
    <w:rsid w:val="00A0557E"/>
    <w:rsid w:val="00A07672"/>
    <w:rsid w:val="00A10F10"/>
    <w:rsid w:val="00A145C4"/>
    <w:rsid w:val="00A16B3F"/>
    <w:rsid w:val="00A215BA"/>
    <w:rsid w:val="00A22122"/>
    <w:rsid w:val="00A3216A"/>
    <w:rsid w:val="00A33D6B"/>
    <w:rsid w:val="00A36065"/>
    <w:rsid w:val="00A36181"/>
    <w:rsid w:val="00A410E1"/>
    <w:rsid w:val="00A4243B"/>
    <w:rsid w:val="00A50393"/>
    <w:rsid w:val="00A52B72"/>
    <w:rsid w:val="00A53C87"/>
    <w:rsid w:val="00A56D47"/>
    <w:rsid w:val="00A57DEB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A6ACD"/>
    <w:rsid w:val="00AA6ED4"/>
    <w:rsid w:val="00AB01D9"/>
    <w:rsid w:val="00AB1A8B"/>
    <w:rsid w:val="00AB497F"/>
    <w:rsid w:val="00AB4E8C"/>
    <w:rsid w:val="00AC4EF2"/>
    <w:rsid w:val="00AC5734"/>
    <w:rsid w:val="00AC7A68"/>
    <w:rsid w:val="00AC7E83"/>
    <w:rsid w:val="00AD0153"/>
    <w:rsid w:val="00AD0597"/>
    <w:rsid w:val="00AD39EA"/>
    <w:rsid w:val="00AD4108"/>
    <w:rsid w:val="00AF2968"/>
    <w:rsid w:val="00AF5B67"/>
    <w:rsid w:val="00AF62DB"/>
    <w:rsid w:val="00B013D5"/>
    <w:rsid w:val="00B023FE"/>
    <w:rsid w:val="00B07A11"/>
    <w:rsid w:val="00B12706"/>
    <w:rsid w:val="00B1404E"/>
    <w:rsid w:val="00B14C3D"/>
    <w:rsid w:val="00B15006"/>
    <w:rsid w:val="00B15B7D"/>
    <w:rsid w:val="00B21411"/>
    <w:rsid w:val="00B30E64"/>
    <w:rsid w:val="00B31897"/>
    <w:rsid w:val="00B40403"/>
    <w:rsid w:val="00B45E00"/>
    <w:rsid w:val="00B522C5"/>
    <w:rsid w:val="00B53E27"/>
    <w:rsid w:val="00B5411D"/>
    <w:rsid w:val="00B56524"/>
    <w:rsid w:val="00B5659A"/>
    <w:rsid w:val="00B57BA0"/>
    <w:rsid w:val="00B63507"/>
    <w:rsid w:val="00B64088"/>
    <w:rsid w:val="00B65157"/>
    <w:rsid w:val="00B6676C"/>
    <w:rsid w:val="00B7019C"/>
    <w:rsid w:val="00B710D7"/>
    <w:rsid w:val="00B7181C"/>
    <w:rsid w:val="00B71CC3"/>
    <w:rsid w:val="00B72D0D"/>
    <w:rsid w:val="00B80D6E"/>
    <w:rsid w:val="00B80FF3"/>
    <w:rsid w:val="00B8480D"/>
    <w:rsid w:val="00B86302"/>
    <w:rsid w:val="00BA084F"/>
    <w:rsid w:val="00BA1449"/>
    <w:rsid w:val="00BA33C4"/>
    <w:rsid w:val="00BB03EA"/>
    <w:rsid w:val="00BC236D"/>
    <w:rsid w:val="00BF1B7C"/>
    <w:rsid w:val="00C01768"/>
    <w:rsid w:val="00C0719D"/>
    <w:rsid w:val="00C07AD9"/>
    <w:rsid w:val="00C162A1"/>
    <w:rsid w:val="00C21181"/>
    <w:rsid w:val="00C22D4F"/>
    <w:rsid w:val="00C26B16"/>
    <w:rsid w:val="00C32639"/>
    <w:rsid w:val="00C33E47"/>
    <w:rsid w:val="00C37193"/>
    <w:rsid w:val="00C42B64"/>
    <w:rsid w:val="00C4324E"/>
    <w:rsid w:val="00C44745"/>
    <w:rsid w:val="00C60D33"/>
    <w:rsid w:val="00C71E1B"/>
    <w:rsid w:val="00C722BD"/>
    <w:rsid w:val="00C722FB"/>
    <w:rsid w:val="00C777AE"/>
    <w:rsid w:val="00C80670"/>
    <w:rsid w:val="00C80F3E"/>
    <w:rsid w:val="00C906E0"/>
    <w:rsid w:val="00C94CF0"/>
    <w:rsid w:val="00CA1A2F"/>
    <w:rsid w:val="00CA54C2"/>
    <w:rsid w:val="00CB17BD"/>
    <w:rsid w:val="00CB587B"/>
    <w:rsid w:val="00CB5F7B"/>
    <w:rsid w:val="00CB6C33"/>
    <w:rsid w:val="00CC02C3"/>
    <w:rsid w:val="00CD31E2"/>
    <w:rsid w:val="00CE0027"/>
    <w:rsid w:val="00CE1C75"/>
    <w:rsid w:val="00CE6C4F"/>
    <w:rsid w:val="00CE6D7B"/>
    <w:rsid w:val="00CF15EB"/>
    <w:rsid w:val="00CF4D64"/>
    <w:rsid w:val="00D00ED1"/>
    <w:rsid w:val="00D01BF3"/>
    <w:rsid w:val="00D0220B"/>
    <w:rsid w:val="00D03398"/>
    <w:rsid w:val="00D064B2"/>
    <w:rsid w:val="00D06921"/>
    <w:rsid w:val="00D12089"/>
    <w:rsid w:val="00D149CA"/>
    <w:rsid w:val="00D24B69"/>
    <w:rsid w:val="00D2567B"/>
    <w:rsid w:val="00D270C8"/>
    <w:rsid w:val="00D3135F"/>
    <w:rsid w:val="00D31AAC"/>
    <w:rsid w:val="00D361FB"/>
    <w:rsid w:val="00D3680D"/>
    <w:rsid w:val="00D374B5"/>
    <w:rsid w:val="00D43743"/>
    <w:rsid w:val="00D44A6C"/>
    <w:rsid w:val="00D578A2"/>
    <w:rsid w:val="00D60F26"/>
    <w:rsid w:val="00D62AF6"/>
    <w:rsid w:val="00D63E1A"/>
    <w:rsid w:val="00D66623"/>
    <w:rsid w:val="00D75511"/>
    <w:rsid w:val="00D81EAE"/>
    <w:rsid w:val="00D832BF"/>
    <w:rsid w:val="00D9236F"/>
    <w:rsid w:val="00D93882"/>
    <w:rsid w:val="00D944C9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E2D7D"/>
    <w:rsid w:val="00DF1F0B"/>
    <w:rsid w:val="00DF5EBF"/>
    <w:rsid w:val="00E0087C"/>
    <w:rsid w:val="00E01A29"/>
    <w:rsid w:val="00E11013"/>
    <w:rsid w:val="00E128E6"/>
    <w:rsid w:val="00E132E8"/>
    <w:rsid w:val="00E17BCD"/>
    <w:rsid w:val="00E2669E"/>
    <w:rsid w:val="00E27561"/>
    <w:rsid w:val="00E33B0C"/>
    <w:rsid w:val="00E34D38"/>
    <w:rsid w:val="00E367B5"/>
    <w:rsid w:val="00E41057"/>
    <w:rsid w:val="00E45ACC"/>
    <w:rsid w:val="00E61A16"/>
    <w:rsid w:val="00E66AC2"/>
    <w:rsid w:val="00E77F64"/>
    <w:rsid w:val="00E8490F"/>
    <w:rsid w:val="00E857A7"/>
    <w:rsid w:val="00E94AD0"/>
    <w:rsid w:val="00E97538"/>
    <w:rsid w:val="00EA2D82"/>
    <w:rsid w:val="00EA37A3"/>
    <w:rsid w:val="00EA6B11"/>
    <w:rsid w:val="00EB26C8"/>
    <w:rsid w:val="00EB6C7E"/>
    <w:rsid w:val="00EB74CE"/>
    <w:rsid w:val="00EC227F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30701"/>
    <w:rsid w:val="00F31181"/>
    <w:rsid w:val="00F35C6F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D52"/>
    <w:rsid w:val="00F57698"/>
    <w:rsid w:val="00F67722"/>
    <w:rsid w:val="00F7158D"/>
    <w:rsid w:val="00F71D36"/>
    <w:rsid w:val="00F72BC7"/>
    <w:rsid w:val="00F8171B"/>
    <w:rsid w:val="00F905E6"/>
    <w:rsid w:val="00F91C4A"/>
    <w:rsid w:val="00F92AEC"/>
    <w:rsid w:val="00F94B91"/>
    <w:rsid w:val="00F97F7F"/>
    <w:rsid w:val="00FA2154"/>
    <w:rsid w:val="00FB2570"/>
    <w:rsid w:val="00FC73AC"/>
    <w:rsid w:val="00FE1CAD"/>
    <w:rsid w:val="00FE369E"/>
    <w:rsid w:val="00FE4D03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numPr>
        <w:numId w:val="6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ilvl w:val="1"/>
        <w:numId w:val="6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932C9-5B08-4337-B5AC-D9B148604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1000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3</cp:revision>
  <cp:lastPrinted>2017-05-15T05:46:00Z</cp:lastPrinted>
  <dcterms:created xsi:type="dcterms:W3CDTF">2021-08-11T04:45:00Z</dcterms:created>
  <dcterms:modified xsi:type="dcterms:W3CDTF">2021-08-11T04:56:00Z</dcterms:modified>
</cp:coreProperties>
</file>