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5C78AB" w:rsidRPr="005C78AB">
        <w:rPr>
          <w:b/>
        </w:rPr>
        <w:t>„</w:t>
      </w:r>
      <w:r w:rsidR="00AD51FB">
        <w:rPr>
          <w:b/>
        </w:rPr>
        <w:t xml:space="preserve">Rekonstrukce </w:t>
      </w:r>
      <w:r w:rsidR="00961EFE">
        <w:rPr>
          <w:b/>
        </w:rPr>
        <w:t>záchytných jímek a skladu olejů</w:t>
      </w:r>
      <w:r w:rsidR="005C78AB" w:rsidRPr="005C78AB">
        <w:rPr>
          <w:b/>
        </w:rPr>
        <w:t>“</w:t>
      </w:r>
    </w:p>
    <w:p w:rsidR="00E737BF" w:rsidRPr="00553B8C" w:rsidRDefault="00E737BF" w:rsidP="00E737BF">
      <w:pPr>
        <w:spacing w:after="0"/>
      </w:pPr>
      <w:r>
        <w:t>Číslo smlouvy objednatele:</w:t>
      </w:r>
      <w:r>
        <w:tab/>
      </w:r>
      <w:r w:rsidR="00553B8C">
        <w:t>DOD20</w:t>
      </w:r>
      <w:r w:rsidR="00961EFE">
        <w:t>210882</w:t>
      </w:r>
    </w:p>
    <w:p w:rsidR="00E737BF" w:rsidRDefault="00E737BF" w:rsidP="00E737BF">
      <w:pPr>
        <w:spacing w:after="0"/>
      </w:pPr>
      <w:r>
        <w:t>Číslo smlouvy zhotovitele:</w:t>
      </w:r>
      <w:r>
        <w:tab/>
      </w:r>
      <w:r w:rsidR="00AD51FB" w:rsidRPr="00EF2887">
        <w:rPr>
          <w:i/>
          <w:color w:val="00B0F0"/>
          <w:szCs w:val="22"/>
        </w:rPr>
        <w:t>(</w:t>
      </w:r>
      <w:r w:rsidR="00AD51FB">
        <w:rPr>
          <w:i/>
          <w:color w:val="00B0F0"/>
          <w:szCs w:val="22"/>
        </w:rPr>
        <w:t xml:space="preserve">POZN. </w:t>
      </w:r>
      <w:r w:rsidR="00AD51FB" w:rsidRPr="00EF2887">
        <w:rPr>
          <w:i/>
          <w:color w:val="00B0F0"/>
          <w:szCs w:val="22"/>
        </w:rPr>
        <w:t xml:space="preserve">doplní </w:t>
      </w:r>
      <w:r w:rsidR="00AD51FB">
        <w:rPr>
          <w:i/>
          <w:color w:val="00B0F0"/>
          <w:szCs w:val="22"/>
        </w:rPr>
        <w:t>zhotovitel</w:t>
      </w:r>
      <w:r w:rsidR="00AD51FB" w:rsidRPr="00EF2887">
        <w:rPr>
          <w:i/>
          <w:color w:val="00B0F0"/>
          <w:szCs w:val="22"/>
        </w:rPr>
        <w:t>, poté poznámku vymažte)</w:t>
      </w:r>
    </w:p>
    <w:p w:rsidR="0087779A" w:rsidRPr="0087779A" w:rsidRDefault="00FB01AD" w:rsidP="008E4AE4">
      <w:pPr>
        <w:pStyle w:val="Nadpis1"/>
        <w:spacing w:before="480" w:after="240"/>
        <w:jc w:val="both"/>
        <w:rPr>
          <w:bCs/>
          <w:i/>
        </w:rPr>
      </w:pPr>
      <w:r>
        <w:t xml:space="preserve">Příloha č. </w:t>
      </w:r>
      <w:r w:rsidR="005C78AB">
        <w:t>6</w:t>
      </w:r>
      <w:r>
        <w:t xml:space="preserve"> </w:t>
      </w:r>
      <w:r w:rsidR="00600603">
        <w:t>smlouv</w:t>
      </w:r>
      <w:r w:rsidR="00961906">
        <w:t>y</w:t>
      </w:r>
      <w:r w:rsidR="00600603">
        <w:t xml:space="preserve"> </w:t>
      </w:r>
      <w:r w:rsidR="00776106">
        <w:t xml:space="preserve">o dílo </w:t>
      </w:r>
      <w:r w:rsidR="00367F32">
        <w:t>–</w:t>
      </w:r>
      <w:r w:rsidR="00CF59CD">
        <w:t xml:space="preserve"> </w:t>
      </w:r>
      <w:r w:rsidR="00367F32">
        <w:t>Podmínky pro provádění díla</w:t>
      </w:r>
      <w:r w:rsidR="00AD51FB">
        <w:t xml:space="preserve"> v Areálu autobusy Hranečník</w:t>
      </w:r>
      <w:r w:rsidR="00367F32">
        <w:t>.</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E737BF" w:rsidRPr="00E737BF">
        <w:rPr>
          <w:sz w:val="22"/>
          <w:szCs w:val="22"/>
        </w:rPr>
        <w:t>autobusy Hranečník</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5C78AB">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5C78AB">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E737BF" w:rsidRPr="00E737BF">
        <w:rPr>
          <w:b w:val="0"/>
          <w:sz w:val="22"/>
          <w:szCs w:val="22"/>
        </w:rPr>
        <w:t>autobusy Hranečník</w:t>
      </w:r>
      <w:r w:rsidR="00566B9C">
        <w:rPr>
          <w:b w:val="0"/>
          <w:sz w:val="22"/>
          <w:szCs w:val="22"/>
        </w:rPr>
        <w:t>, a Hale II</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5C78AB">
        <w:rPr>
          <w:b w:val="0"/>
          <w:sz w:val="22"/>
          <w:szCs w:val="22"/>
        </w:rPr>
        <w:t>1</w:t>
      </w:r>
      <w:r w:rsidR="00617D3A">
        <w:rPr>
          <w:b w:val="0"/>
          <w:sz w:val="22"/>
          <w:szCs w:val="22"/>
        </w:rPr>
        <w:t>.</w:t>
      </w:r>
      <w:r w:rsidR="005C78AB">
        <w:rPr>
          <w:b w:val="0"/>
          <w:sz w:val="22"/>
          <w:szCs w:val="22"/>
        </w:rPr>
        <w:t>2</w:t>
      </w:r>
      <w:r w:rsidR="00401060">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E737BF">
        <w:rPr>
          <w:b w:val="0"/>
          <w:sz w:val="22"/>
          <w:szCs w:val="22"/>
        </w:rPr>
        <w:t>areálu</w:t>
      </w:r>
      <w:r w:rsidR="000830DB">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r w:rsidR="00844BCC">
        <w:rPr>
          <w:b w:val="0"/>
          <w:sz w:val="22"/>
          <w:szCs w:val="22"/>
        </w:rPr>
        <w:t xml:space="preserve"> </w:t>
      </w:r>
      <w:r w:rsidR="00844BCC" w:rsidRPr="00C2344B">
        <w:rPr>
          <w:b w:val="0"/>
          <w:sz w:val="22"/>
          <w:szCs w:val="22"/>
        </w:rPr>
        <w:t>Po celou dobu realizace stavby musí být umožněn vjezd a výjezd vozidel objednatele do a z haly a ostatních objektů v areálu. Po celou dobu realizace stavby musí být neustále zajištěno plynulé fungování provozu objednatele.</w:t>
      </w:r>
    </w:p>
    <w:p w:rsidR="00AD51FB" w:rsidRDefault="00AD51FB" w:rsidP="00AD51FB">
      <w:pPr>
        <w:pStyle w:val="Zkladntext3"/>
        <w:numPr>
          <w:ilvl w:val="0"/>
          <w:numId w:val="25"/>
        </w:numPr>
        <w:tabs>
          <w:tab w:val="left" w:pos="7455"/>
        </w:tabs>
        <w:spacing w:after="120"/>
        <w:ind w:left="851" w:hanging="425"/>
        <w:rPr>
          <w:b w:val="0"/>
          <w:sz w:val="22"/>
          <w:szCs w:val="22"/>
        </w:rPr>
      </w:pPr>
      <w:r>
        <w:rPr>
          <w:b w:val="0"/>
          <w:sz w:val="22"/>
          <w:szCs w:val="22"/>
        </w:rPr>
        <w:t>Realizace sta</w:t>
      </w:r>
      <w:r w:rsidR="00566B9C">
        <w:rPr>
          <w:b w:val="0"/>
          <w:sz w:val="22"/>
          <w:szCs w:val="22"/>
        </w:rPr>
        <w:t>vby bude probíhat za provozu v H</w:t>
      </w:r>
      <w:r>
        <w:rPr>
          <w:b w:val="0"/>
          <w:sz w:val="22"/>
          <w:szCs w:val="22"/>
        </w:rPr>
        <w:t xml:space="preserve">ale II (hale lehké údržby), </w:t>
      </w:r>
      <w:r w:rsidR="00401060">
        <w:rPr>
          <w:b w:val="0"/>
          <w:sz w:val="22"/>
          <w:szCs w:val="22"/>
        </w:rPr>
        <w:t>s</w:t>
      </w:r>
      <w:r>
        <w:rPr>
          <w:b w:val="0"/>
          <w:sz w:val="22"/>
          <w:szCs w:val="22"/>
        </w:rPr>
        <w:t xml:space="preserve"> částečným omezením provozu v</w:t>
      </w:r>
      <w:r w:rsidR="00401060">
        <w:rPr>
          <w:b w:val="0"/>
          <w:sz w:val="22"/>
          <w:szCs w:val="22"/>
        </w:rPr>
        <w:t xml:space="preserve"> dílně lehké údržby </w:t>
      </w:r>
      <w:r>
        <w:rPr>
          <w:b w:val="0"/>
          <w:sz w:val="22"/>
          <w:szCs w:val="22"/>
        </w:rPr>
        <w:t xml:space="preserve">– vždy s ohledem na </w:t>
      </w:r>
      <w:r w:rsidR="008F1C2A">
        <w:rPr>
          <w:b w:val="0"/>
          <w:sz w:val="22"/>
          <w:szCs w:val="22"/>
        </w:rPr>
        <w:t>postup</w:t>
      </w:r>
      <w:r>
        <w:rPr>
          <w:b w:val="0"/>
          <w:sz w:val="22"/>
          <w:szCs w:val="22"/>
        </w:rPr>
        <w:t xml:space="preserve"> prací</w:t>
      </w:r>
      <w:r w:rsidR="00401060">
        <w:rPr>
          <w:b w:val="0"/>
          <w:sz w:val="22"/>
          <w:szCs w:val="22"/>
        </w:rPr>
        <w:t xml:space="preserve"> v jednotlivých montážních kanálech</w:t>
      </w:r>
      <w:r>
        <w:rPr>
          <w:b w:val="0"/>
          <w:sz w:val="22"/>
          <w:szCs w:val="22"/>
        </w:rPr>
        <w:t xml:space="preserve">. Práce na realizaci stavby budou probíhat po </w:t>
      </w:r>
      <w:r w:rsidR="00401060">
        <w:rPr>
          <w:b w:val="0"/>
          <w:sz w:val="22"/>
          <w:szCs w:val="22"/>
        </w:rPr>
        <w:t xml:space="preserve">etapách, po </w:t>
      </w:r>
      <w:r>
        <w:rPr>
          <w:b w:val="0"/>
          <w:sz w:val="22"/>
          <w:szCs w:val="22"/>
        </w:rPr>
        <w:t>předchozí dohodě mezi objednatelem a zhotovitelem.</w:t>
      </w:r>
    </w:p>
    <w:p w:rsidR="00844BCC" w:rsidRPr="00164428" w:rsidRDefault="00844BCC" w:rsidP="00844BCC">
      <w:pPr>
        <w:pStyle w:val="Zkladntext3"/>
        <w:numPr>
          <w:ilvl w:val="0"/>
          <w:numId w:val="25"/>
        </w:numPr>
        <w:tabs>
          <w:tab w:val="left" w:pos="7455"/>
        </w:tabs>
        <w:spacing w:after="120"/>
        <w:ind w:left="851" w:hanging="425"/>
        <w:rPr>
          <w:b w:val="0"/>
          <w:sz w:val="22"/>
          <w:szCs w:val="22"/>
        </w:rPr>
      </w:pPr>
      <w:r>
        <w:rPr>
          <w:b w:val="0"/>
          <w:sz w:val="22"/>
          <w:szCs w:val="22"/>
        </w:rPr>
        <w:t>Při předání a převzetí staveniště z</w:t>
      </w:r>
      <w:r w:rsidRPr="00164428">
        <w:rPr>
          <w:b w:val="0"/>
          <w:sz w:val="22"/>
          <w:szCs w:val="22"/>
        </w:rPr>
        <w:t>hotovitel seznám</w:t>
      </w:r>
      <w:r>
        <w:rPr>
          <w:b w:val="0"/>
          <w:sz w:val="22"/>
          <w:szCs w:val="22"/>
        </w:rPr>
        <w:t>í</w:t>
      </w:r>
      <w:r w:rsidRPr="00164428">
        <w:rPr>
          <w:b w:val="0"/>
          <w:sz w:val="22"/>
          <w:szCs w:val="22"/>
        </w:rPr>
        <w:t xml:space="preserve"> objednatele s postupem prací</w:t>
      </w:r>
      <w:r>
        <w:rPr>
          <w:b w:val="0"/>
          <w:sz w:val="22"/>
          <w:szCs w:val="22"/>
        </w:rPr>
        <w:t xml:space="preserve"> dle aktualizovaného Harmonogramu díla</w:t>
      </w:r>
      <w:r w:rsidRPr="00164428">
        <w:rPr>
          <w:b w:val="0"/>
          <w:sz w:val="22"/>
          <w:szCs w:val="22"/>
        </w:rPr>
        <w:t>. Zhotovitel bude dodržovat Zákl</w:t>
      </w:r>
      <w:r>
        <w:rPr>
          <w:b w:val="0"/>
          <w:sz w:val="22"/>
          <w:szCs w:val="22"/>
        </w:rPr>
        <w:t>adní požadavky k zajištění BOZP</w:t>
      </w:r>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bod II. b) zhotovitel a objednatel se vzájemně písemně seznám</w:t>
      </w:r>
      <w:r>
        <w:rPr>
          <w:b w:val="0"/>
          <w:sz w:val="22"/>
          <w:szCs w:val="22"/>
        </w:rPr>
        <w:t>í</w:t>
      </w:r>
      <w:r w:rsidRPr="00164428">
        <w:rPr>
          <w:b w:val="0"/>
          <w:sz w:val="22"/>
          <w:szCs w:val="22"/>
        </w:rPr>
        <w:t xml:space="preserve"> s riziky.</w:t>
      </w:r>
    </w:p>
    <w:p w:rsidR="00844BCC" w:rsidRPr="00164428" w:rsidRDefault="00844BCC" w:rsidP="00844BCC">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w:t>
      </w:r>
      <w:r>
        <w:rPr>
          <w:b w:val="0"/>
          <w:sz w:val="22"/>
          <w:szCs w:val="22"/>
        </w:rPr>
        <w:t>autobusy Hranečník</w:t>
      </w:r>
      <w:r w:rsidRPr="00164428">
        <w:rPr>
          <w:b w:val="0"/>
          <w:sz w:val="22"/>
          <w:szCs w:val="22"/>
        </w:rPr>
        <w:t>.</w:t>
      </w:r>
    </w:p>
    <w:p w:rsidR="00844BCC" w:rsidRPr="00164428" w:rsidRDefault="00844BCC" w:rsidP="00844BCC">
      <w:pPr>
        <w:pStyle w:val="Zkladntext3"/>
        <w:tabs>
          <w:tab w:val="left" w:pos="7455"/>
        </w:tabs>
        <w:spacing w:after="120"/>
        <w:ind w:left="851"/>
        <w:rPr>
          <w:b w:val="0"/>
          <w:sz w:val="22"/>
          <w:szCs w:val="22"/>
        </w:rPr>
      </w:pPr>
      <w:r w:rsidRPr="00164428">
        <w:rPr>
          <w:b w:val="0"/>
          <w:sz w:val="22"/>
          <w:szCs w:val="22"/>
        </w:rPr>
        <w:t>Seznam všech proškolených zaměstnanců zhotovitele bude trvale uložen u zhotovitele, seznam osob bude aktualizován. V případě nástupu nových pracovníků zhotovitele zajistí objednatel jejich proškolení. Školení zaměstnanců zhotovitele proběhne vždy před zahájením prací.</w:t>
      </w:r>
      <w:r>
        <w:rPr>
          <w:b w:val="0"/>
          <w:sz w:val="22"/>
          <w:szCs w:val="22"/>
        </w:rPr>
        <w:t xml:space="preserve"> Za provedení školení zaměstnanců zhotovitele je zodpovědný zhotovitel.</w:t>
      </w:r>
    </w:p>
    <w:p w:rsidR="00844BCC" w:rsidRDefault="00844BCC" w:rsidP="00844BCC">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Před započetím svářečských prací (svařování, </w:t>
      </w:r>
      <w:proofErr w:type="spellStart"/>
      <w:r w:rsidRPr="00164428">
        <w:rPr>
          <w:b w:val="0"/>
          <w:sz w:val="22"/>
          <w:szCs w:val="22"/>
        </w:rPr>
        <w:t>rozbrušování</w:t>
      </w:r>
      <w:proofErr w:type="spellEnd"/>
      <w:r w:rsidRPr="00164428">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souladu se zákonem č. 361/2000 Sb., o provozu na pozemních komunikacích a o z</w:t>
      </w:r>
      <w:bookmarkStart w:id="0" w:name="_GoBack"/>
      <w:bookmarkEnd w:id="0"/>
      <w:r w:rsidR="006C1A38" w:rsidRPr="0097002A">
        <w:rPr>
          <w:b w:val="0"/>
          <w:sz w:val="22"/>
          <w:szCs w:val="22"/>
        </w:rPr>
        <w:t xml:space="preserve">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w:t>
      </w:r>
      <w:proofErr w:type="gramStart"/>
      <w:r w:rsidRPr="0097002A">
        <w:rPr>
          <w:b w:val="0"/>
          <w:sz w:val="22"/>
          <w:szCs w:val="22"/>
        </w:rPr>
        <w:t>bodem</w:t>
      </w:r>
      <w:proofErr w:type="gramEnd"/>
      <w:r w:rsidRPr="0097002A">
        <w:rPr>
          <w:b w:val="0"/>
          <w:sz w:val="22"/>
          <w:szCs w:val="22"/>
        </w:rPr>
        <w:t xml:space="preserve"> </w:t>
      </w:r>
      <w:r w:rsidR="00AC203E">
        <w:rPr>
          <w:b w:val="0"/>
          <w:sz w:val="22"/>
          <w:szCs w:val="22"/>
        </w:rPr>
        <w:t>9</w:t>
      </w:r>
      <w:r w:rsidR="00450DF0">
        <w:rPr>
          <w:b w:val="0"/>
          <w:sz w:val="22"/>
          <w:szCs w:val="22"/>
        </w:rPr>
        <w:t>.</w:t>
      </w:r>
      <w:r w:rsidR="000F7161">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737BF">
        <w:rPr>
          <w:b w:val="0"/>
          <w:sz w:val="22"/>
          <w:szCs w:val="22"/>
        </w:rPr>
        <w:t>autobusy Hranečník</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 předá objednateli seznam osob, které budou vstupovat na místa plnění za účelem plnění závazků z této smlouvy nejpozději do 48 hodin před</w:t>
      </w:r>
      <w:r w:rsidR="008F1C2A">
        <w:rPr>
          <w:rFonts w:ascii="Times New Roman" w:hAnsi="Times New Roman" w:cs="Times New Roman"/>
        </w:rPr>
        <w:t xml:space="preserve"> předáním a převzetím staveniště</w:t>
      </w:r>
      <w:r w:rsidRPr="00174679">
        <w:rPr>
          <w:rFonts w:ascii="Times New Roman" w:hAnsi="Times New Roman" w:cs="Times New Roman"/>
        </w:rPr>
        <w:t xml:space="preserve">. Seznam předá pověřené osobě objednatele ve věcech technických uvedené v této smlouvě. </w:t>
      </w:r>
    </w:p>
    <w:p w:rsidR="006258B1" w:rsidRPr="008512C2" w:rsidRDefault="006258B1" w:rsidP="006258B1">
      <w:pPr>
        <w:pStyle w:val="Zkladntext3"/>
        <w:numPr>
          <w:ilvl w:val="0"/>
          <w:numId w:val="16"/>
        </w:numPr>
        <w:spacing w:after="120"/>
        <w:ind w:left="426" w:hanging="426"/>
        <w:rPr>
          <w:sz w:val="22"/>
        </w:rPr>
      </w:pPr>
      <w:r w:rsidRPr="0046134A">
        <w:rPr>
          <w:sz w:val="22"/>
          <w:szCs w:val="22"/>
        </w:rPr>
        <w:t>Podmínky</w:t>
      </w:r>
      <w:r w:rsidRPr="008512C2">
        <w:rPr>
          <w:sz w:val="22"/>
        </w:rPr>
        <w:t xml:space="preserve">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w:t>
      </w:r>
      <w:r w:rsidR="008F1C2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rsidR="008F1C2A"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p>
    <w:p w:rsidR="008F1C2A" w:rsidRPr="00A43DAD"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w:t>
      </w:r>
      <w:proofErr w:type="gramStart"/>
      <w:r w:rsidRPr="00A43DAD">
        <w:rPr>
          <w:rFonts w:ascii="Times New Roman" w:hAnsi="Times New Roman"/>
          <w:sz w:val="22"/>
          <w:szCs w:val="22"/>
          <w:lang w:val="cs-CZ"/>
        </w:rPr>
        <w:t>…</w:t>
      </w:r>
      <w:proofErr w:type="gramEnd"/>
      <w:r w:rsidRPr="00A43DAD">
        <w:rPr>
          <w:rFonts w:ascii="Times New Roman" w:hAnsi="Times New Roman"/>
          <w:sz w:val="22"/>
          <w:szCs w:val="22"/>
          <w:lang w:val="cs-CZ"/>
        </w:rPr>
        <w:t xml:space="preserve">. </w:t>
      </w:r>
      <w:proofErr w:type="gramStart"/>
      <w:r w:rsidRPr="00A43DAD">
        <w:rPr>
          <w:rFonts w:ascii="Times New Roman" w:hAnsi="Times New Roman"/>
          <w:sz w:val="22"/>
          <w:szCs w:val="22"/>
          <w:lang w:val="cs-CZ"/>
        </w:rPr>
        <w:t>dne</w:t>
      </w:r>
      <w:proofErr w:type="gramEnd"/>
      <w:r w:rsidRPr="00A43DAD">
        <w:rPr>
          <w:rFonts w:ascii="Times New Roman" w:hAnsi="Times New Roman"/>
          <w:sz w:val="22"/>
          <w:szCs w:val="22"/>
          <w:lang w:val="cs-CZ"/>
        </w:rPr>
        <w:t xml:space="preserve"> ....................</w:t>
      </w:r>
    </w:p>
    <w:p w:rsidR="0046134A" w:rsidRPr="0046134A" w:rsidRDefault="0046134A" w:rsidP="0046134A">
      <w:pPr>
        <w:pStyle w:val="Text"/>
        <w:tabs>
          <w:tab w:val="clear" w:pos="227"/>
          <w:tab w:val="left" w:pos="960"/>
          <w:tab w:val="left" w:pos="5670"/>
        </w:tabs>
        <w:spacing w:line="240" w:lineRule="auto"/>
        <w:ind w:right="21"/>
        <w:rPr>
          <w:rFonts w:ascii="Times New Roman" w:hAnsi="Times New Roman"/>
          <w:sz w:val="22"/>
          <w:szCs w:val="22"/>
          <w:lang w:val="cs-CZ"/>
        </w:rPr>
      </w:pPr>
    </w:p>
    <w:p w:rsidR="0046134A" w:rsidRPr="0046134A" w:rsidRDefault="0046134A" w:rsidP="0046134A">
      <w:pPr>
        <w:pStyle w:val="Text"/>
        <w:tabs>
          <w:tab w:val="clear" w:pos="227"/>
          <w:tab w:val="left" w:pos="960"/>
          <w:tab w:val="left" w:pos="5670"/>
        </w:tabs>
        <w:spacing w:line="240" w:lineRule="auto"/>
        <w:ind w:right="21"/>
        <w:rPr>
          <w:rFonts w:ascii="Times New Roman" w:hAnsi="Times New Roman"/>
          <w:sz w:val="22"/>
          <w:szCs w:val="22"/>
          <w:lang w:val="cs-CZ"/>
        </w:rPr>
      </w:pPr>
    </w:p>
    <w:p w:rsidR="008F1C2A" w:rsidRPr="00A43DAD" w:rsidRDefault="008F1C2A" w:rsidP="008F1C2A">
      <w:pPr>
        <w:pStyle w:val="Zkladntext"/>
        <w:tabs>
          <w:tab w:val="left" w:pos="5670"/>
        </w:tabs>
        <w:rPr>
          <w:sz w:val="22"/>
          <w:szCs w:val="22"/>
        </w:rPr>
      </w:pPr>
      <w:r w:rsidRPr="00A43DAD">
        <w:rPr>
          <w:sz w:val="22"/>
          <w:szCs w:val="22"/>
        </w:rPr>
        <w:t>………………………………….</w:t>
      </w:r>
      <w:r w:rsidRPr="00A43DAD">
        <w:rPr>
          <w:sz w:val="22"/>
          <w:szCs w:val="22"/>
        </w:rPr>
        <w:tab/>
        <w:t>………………………………….</w:t>
      </w:r>
    </w:p>
    <w:p w:rsidR="008F1C2A" w:rsidRDefault="0046134A" w:rsidP="0046134A">
      <w:pPr>
        <w:pStyle w:val="Text"/>
        <w:tabs>
          <w:tab w:val="clear" w:pos="227"/>
          <w:tab w:val="center" w:pos="2552"/>
          <w:tab w:val="left" w:pos="5103"/>
        </w:tabs>
        <w:spacing w:line="240" w:lineRule="auto"/>
        <w:ind w:right="21"/>
        <w:rPr>
          <w:rFonts w:ascii="Times New Roman" w:hAnsi="Times New Roman"/>
          <w:i/>
          <w:color w:val="00B0F0"/>
          <w:sz w:val="22"/>
          <w:szCs w:val="22"/>
          <w:lang w:val="cs-CZ"/>
        </w:rPr>
      </w:pPr>
      <w:r w:rsidRPr="0046134A">
        <w:rPr>
          <w:rFonts w:ascii="Times New Roman" w:hAnsi="Times New Roman"/>
          <w:color w:val="auto"/>
          <w:sz w:val="22"/>
          <w:szCs w:val="22"/>
        </w:rPr>
        <w:t>Ing. Petr Holuša</w:t>
      </w:r>
      <w:r w:rsidR="008F1C2A" w:rsidRPr="00A43DAD">
        <w:rPr>
          <w:rFonts w:ascii="Times New Roman" w:hAnsi="Times New Roman"/>
          <w:i/>
          <w:color w:val="00B0F0"/>
          <w:sz w:val="22"/>
          <w:szCs w:val="22"/>
        </w:rPr>
        <w:tab/>
      </w:r>
      <w:r w:rsidR="008F1C2A" w:rsidRPr="00A43DAD">
        <w:rPr>
          <w:rFonts w:ascii="Times New Roman" w:hAnsi="Times New Roman"/>
          <w:sz w:val="22"/>
          <w:szCs w:val="22"/>
        </w:rPr>
        <w:tab/>
      </w:r>
      <w:r w:rsidR="008F1C2A" w:rsidRPr="00A43DAD">
        <w:rPr>
          <w:rFonts w:ascii="Times New Roman" w:hAnsi="Times New Roman"/>
          <w:i/>
          <w:color w:val="00B0F0"/>
          <w:sz w:val="22"/>
          <w:szCs w:val="22"/>
          <w:lang w:val="cs-CZ"/>
        </w:rPr>
        <w:t xml:space="preserve">(POZN. doplní </w:t>
      </w:r>
      <w:r w:rsidR="008F1C2A">
        <w:rPr>
          <w:rFonts w:ascii="Times New Roman" w:hAnsi="Times New Roman"/>
          <w:i/>
          <w:color w:val="00B0F0"/>
          <w:sz w:val="22"/>
          <w:szCs w:val="22"/>
          <w:lang w:val="cs-CZ"/>
        </w:rPr>
        <w:t>zhotovitel</w:t>
      </w:r>
      <w:r w:rsidR="008F1C2A" w:rsidRPr="00A43DAD">
        <w:rPr>
          <w:rFonts w:ascii="Times New Roman" w:hAnsi="Times New Roman"/>
          <w:i/>
          <w:color w:val="00B0F0"/>
          <w:sz w:val="22"/>
          <w:szCs w:val="22"/>
          <w:lang w:val="cs-CZ"/>
        </w:rPr>
        <w:t>, poté poznámku vymažte)</w:t>
      </w:r>
    </w:p>
    <w:p w:rsidR="0046134A" w:rsidRPr="0046134A" w:rsidRDefault="0046134A" w:rsidP="0046134A">
      <w:pPr>
        <w:pStyle w:val="Text"/>
        <w:tabs>
          <w:tab w:val="clear" w:pos="227"/>
          <w:tab w:val="center" w:pos="2552"/>
          <w:tab w:val="left" w:pos="5103"/>
        </w:tabs>
        <w:spacing w:line="240" w:lineRule="auto"/>
        <w:ind w:right="21"/>
        <w:rPr>
          <w:rFonts w:ascii="Times New Roman" w:hAnsi="Times New Roman"/>
          <w:color w:val="auto"/>
        </w:rPr>
      </w:pPr>
      <w:r>
        <w:rPr>
          <w:rFonts w:ascii="Times New Roman" w:hAnsi="Times New Roman"/>
          <w:color w:val="auto"/>
          <w:sz w:val="22"/>
          <w:szCs w:val="22"/>
          <w:lang w:val="cs-CZ"/>
        </w:rPr>
        <w:t>v</w:t>
      </w:r>
      <w:r w:rsidRPr="0046134A">
        <w:rPr>
          <w:rFonts w:ascii="Times New Roman" w:hAnsi="Times New Roman"/>
          <w:color w:val="auto"/>
          <w:sz w:val="22"/>
          <w:szCs w:val="22"/>
          <w:lang w:val="cs-CZ"/>
        </w:rPr>
        <w:t>edoucí odboru dopravní cesta</w:t>
      </w:r>
    </w:p>
    <w:sectPr w:rsidR="0046134A" w:rsidRPr="0046134A" w:rsidSect="0046134A">
      <w:headerReference w:type="default" r:id="rId9"/>
      <w:footerReference w:type="default" r:id="rId10"/>
      <w:headerReference w:type="first" r:id="rId11"/>
      <w:footerReference w:type="first" r:id="rId12"/>
      <w:pgSz w:w="11906" w:h="16838" w:code="9"/>
      <w:pgMar w:top="1810" w:right="851" w:bottom="993"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94F" w:rsidRDefault="00D4294F" w:rsidP="00360830">
      <w:r>
        <w:separator/>
      </w:r>
    </w:p>
  </w:endnote>
  <w:endnote w:type="continuationSeparator" w:id="0">
    <w:p w:rsidR="00D4294F" w:rsidRDefault="00D4294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D4294F"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2C1DBC" w:rsidRPr="00CE2ED4">
              <w:rPr>
                <w:rFonts w:ascii="Times New Roman" w:hAnsi="Times New Roman" w:cs="Times New Roman"/>
                <w:i/>
                <w:sz w:val="20"/>
                <w:szCs w:val="20"/>
              </w:rPr>
              <w:t>„</w:t>
            </w:r>
            <w:r w:rsidR="008F1C2A">
              <w:rPr>
                <w:rFonts w:ascii="Times New Roman" w:hAnsi="Times New Roman" w:cs="Times New Roman"/>
                <w:i/>
                <w:sz w:val="20"/>
                <w:szCs w:val="20"/>
              </w:rPr>
              <w:t xml:space="preserve">Rekonstrukce </w:t>
            </w:r>
            <w:r w:rsidR="0046134A">
              <w:rPr>
                <w:rFonts w:ascii="Times New Roman" w:hAnsi="Times New Roman" w:cs="Times New Roman"/>
                <w:i/>
                <w:sz w:val="20"/>
                <w:szCs w:val="20"/>
              </w:rPr>
              <w:t>záchytných jímek a skladu olejů</w:t>
            </w:r>
            <w:r w:rsidR="002C1DBC"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0F7161">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0F7161">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D4294F"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0F7161">
              <w:rPr>
                <w:rFonts w:ascii="Times New Roman" w:hAnsi="Times New Roman" w:cs="Times New Roman"/>
                <w:i/>
                <w:sz w:val="20"/>
                <w:szCs w:val="20"/>
              </w:rPr>
              <w:t>Rekonstrukce záchytných jímek a skladu olejů</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0F7161">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0F7161">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94F" w:rsidRDefault="00D4294F" w:rsidP="00360830">
      <w:r>
        <w:separator/>
      </w:r>
    </w:p>
  </w:footnote>
  <w:footnote w:type="continuationSeparator" w:id="0">
    <w:p w:rsidR="00D4294F" w:rsidRDefault="00D4294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1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14" name="Obrázek 14"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1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8E4AE4" w:rsidRDefault="008E4AE4"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0F7161"/>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7099"/>
    <w:rsid w:val="002B73A0"/>
    <w:rsid w:val="002C08F2"/>
    <w:rsid w:val="002C1DBC"/>
    <w:rsid w:val="002C3DE4"/>
    <w:rsid w:val="002D05B8"/>
    <w:rsid w:val="002D6439"/>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1060"/>
    <w:rsid w:val="0040306D"/>
    <w:rsid w:val="004101ED"/>
    <w:rsid w:val="00412300"/>
    <w:rsid w:val="004151CC"/>
    <w:rsid w:val="004178F5"/>
    <w:rsid w:val="00417DC8"/>
    <w:rsid w:val="00440C96"/>
    <w:rsid w:val="004449C4"/>
    <w:rsid w:val="00450110"/>
    <w:rsid w:val="00450DF0"/>
    <w:rsid w:val="004543ED"/>
    <w:rsid w:val="00456C42"/>
    <w:rsid w:val="0046134A"/>
    <w:rsid w:val="004661F2"/>
    <w:rsid w:val="00480A9B"/>
    <w:rsid w:val="00481A33"/>
    <w:rsid w:val="00491E14"/>
    <w:rsid w:val="00492248"/>
    <w:rsid w:val="004935D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2C2B"/>
    <w:rsid w:val="00515F3A"/>
    <w:rsid w:val="005306E0"/>
    <w:rsid w:val="00531695"/>
    <w:rsid w:val="005429C7"/>
    <w:rsid w:val="00552FFB"/>
    <w:rsid w:val="00553B8C"/>
    <w:rsid w:val="00554BA4"/>
    <w:rsid w:val="00555AAB"/>
    <w:rsid w:val="005568D5"/>
    <w:rsid w:val="0056468A"/>
    <w:rsid w:val="00564A3E"/>
    <w:rsid w:val="00566B9C"/>
    <w:rsid w:val="005675DD"/>
    <w:rsid w:val="005716BF"/>
    <w:rsid w:val="00573655"/>
    <w:rsid w:val="005738FC"/>
    <w:rsid w:val="0057711B"/>
    <w:rsid w:val="005862F9"/>
    <w:rsid w:val="005969F5"/>
    <w:rsid w:val="005A2C0D"/>
    <w:rsid w:val="005A5FEA"/>
    <w:rsid w:val="005A7565"/>
    <w:rsid w:val="005B0DCE"/>
    <w:rsid w:val="005B1387"/>
    <w:rsid w:val="005C29DB"/>
    <w:rsid w:val="005C4133"/>
    <w:rsid w:val="005C78AB"/>
    <w:rsid w:val="005D6C22"/>
    <w:rsid w:val="005F709A"/>
    <w:rsid w:val="00600603"/>
    <w:rsid w:val="00614136"/>
    <w:rsid w:val="00617D3A"/>
    <w:rsid w:val="006207E2"/>
    <w:rsid w:val="0062169A"/>
    <w:rsid w:val="006258B1"/>
    <w:rsid w:val="0063295B"/>
    <w:rsid w:val="00644EA3"/>
    <w:rsid w:val="0064722B"/>
    <w:rsid w:val="00650A5C"/>
    <w:rsid w:val="00653A35"/>
    <w:rsid w:val="006565E2"/>
    <w:rsid w:val="0065709A"/>
    <w:rsid w:val="00665D0F"/>
    <w:rsid w:val="006732BA"/>
    <w:rsid w:val="00680DE5"/>
    <w:rsid w:val="0068199D"/>
    <w:rsid w:val="00686CFD"/>
    <w:rsid w:val="00687011"/>
    <w:rsid w:val="00694FE6"/>
    <w:rsid w:val="00695D77"/>
    <w:rsid w:val="00695E4E"/>
    <w:rsid w:val="00697380"/>
    <w:rsid w:val="006A4BFA"/>
    <w:rsid w:val="006A57CD"/>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6B5"/>
    <w:rsid w:val="00834987"/>
    <w:rsid w:val="00835590"/>
    <w:rsid w:val="00837A5E"/>
    <w:rsid w:val="008425F8"/>
    <w:rsid w:val="008438A9"/>
    <w:rsid w:val="00844B06"/>
    <w:rsid w:val="00844BCC"/>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1C2A"/>
    <w:rsid w:val="008F2C1C"/>
    <w:rsid w:val="008F4D59"/>
    <w:rsid w:val="00901E64"/>
    <w:rsid w:val="00901F2D"/>
    <w:rsid w:val="009148CE"/>
    <w:rsid w:val="009163F5"/>
    <w:rsid w:val="009210C4"/>
    <w:rsid w:val="009226EF"/>
    <w:rsid w:val="00932BB7"/>
    <w:rsid w:val="009376CC"/>
    <w:rsid w:val="00941FF0"/>
    <w:rsid w:val="00946CDA"/>
    <w:rsid w:val="009610D6"/>
    <w:rsid w:val="00961906"/>
    <w:rsid w:val="00961EFE"/>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C203E"/>
    <w:rsid w:val="00AD0597"/>
    <w:rsid w:val="00AD4108"/>
    <w:rsid w:val="00AD4669"/>
    <w:rsid w:val="00AD51FB"/>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03B2"/>
    <w:rsid w:val="00B92560"/>
    <w:rsid w:val="00B96C35"/>
    <w:rsid w:val="00B96F12"/>
    <w:rsid w:val="00BA6DBB"/>
    <w:rsid w:val="00BB1E7E"/>
    <w:rsid w:val="00BB50DF"/>
    <w:rsid w:val="00BB56D9"/>
    <w:rsid w:val="00BB6CAE"/>
    <w:rsid w:val="00BC0799"/>
    <w:rsid w:val="00BC1662"/>
    <w:rsid w:val="00BC4904"/>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7004"/>
    <w:rsid w:val="00CB06B9"/>
    <w:rsid w:val="00CB0AD5"/>
    <w:rsid w:val="00CB22F0"/>
    <w:rsid w:val="00CB5F7B"/>
    <w:rsid w:val="00CC19C0"/>
    <w:rsid w:val="00CD67BD"/>
    <w:rsid w:val="00CD7F76"/>
    <w:rsid w:val="00CE2ED4"/>
    <w:rsid w:val="00CE6C4F"/>
    <w:rsid w:val="00CF59CD"/>
    <w:rsid w:val="00CF7595"/>
    <w:rsid w:val="00D0438F"/>
    <w:rsid w:val="00D24B69"/>
    <w:rsid w:val="00D4294F"/>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737BF"/>
    <w:rsid w:val="00E74CBC"/>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05FBA"/>
    <w:rsid w:val="00F16E35"/>
    <w:rsid w:val="00F234B1"/>
    <w:rsid w:val="00F40534"/>
    <w:rsid w:val="00F4272C"/>
    <w:rsid w:val="00F46085"/>
    <w:rsid w:val="00F5040E"/>
    <w:rsid w:val="00F52035"/>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F37BA"/>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2ACA1-D4CF-4E84-978B-F40E81ACDD75}">
  <ds:schemaRefs>
    <ds:schemaRef ds:uri="http://schemas.openxmlformats.org/officeDocument/2006/bibliography"/>
  </ds:schemaRefs>
</ds:datastoreItem>
</file>

<file path=customXml/itemProps2.xml><?xml version="1.0" encoding="utf-8"?>
<ds:datastoreItem xmlns:ds="http://schemas.openxmlformats.org/officeDocument/2006/customXml" ds:itemID="{0BACFB07-6838-42C2-8831-6C0A7F89C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1085</Words>
  <Characters>6406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10</cp:revision>
  <cp:lastPrinted>2018-08-08T07:20:00Z</cp:lastPrinted>
  <dcterms:created xsi:type="dcterms:W3CDTF">2020-01-28T06:40:00Z</dcterms:created>
  <dcterms:modified xsi:type="dcterms:W3CDTF">2021-04-28T05:39:00Z</dcterms:modified>
</cp:coreProperties>
</file>