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553DDCE4" w:rsidR="006451DF" w:rsidRDefault="006451DF" w:rsidP="00226230">
      <w:pPr>
        <w:pStyle w:val="Nzev"/>
        <w:tabs>
          <w:tab w:val="clear" w:pos="720"/>
          <w:tab w:val="left" w:pos="3969"/>
        </w:tabs>
        <w:ind w:left="0" w:right="21"/>
        <w:jc w:val="left"/>
        <w:rPr>
          <w:szCs w:val="22"/>
        </w:rPr>
      </w:pPr>
      <w:r w:rsidRPr="007802C7">
        <w:rPr>
          <w:b w:val="0"/>
          <w:i/>
          <w:iCs/>
          <w:szCs w:val="22"/>
        </w:rPr>
        <w:t>Příloha č. 2 ZD</w:t>
      </w:r>
      <w:r>
        <w:rPr>
          <w:b w:val="0"/>
          <w:i/>
          <w:iCs/>
          <w:szCs w:val="22"/>
        </w:rPr>
        <w:t xml:space="preserve"> – Návrh smlouvy o dílo</w:t>
      </w:r>
      <w:r w:rsidR="00226230">
        <w:rPr>
          <w:szCs w:val="22"/>
        </w:rPr>
        <w:tab/>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5447C1E9" w:rsidR="00D54220" w:rsidRPr="00520E19" w:rsidRDefault="00D54220" w:rsidP="00753518">
      <w:pPr>
        <w:pStyle w:val="Zkladntext"/>
        <w:tabs>
          <w:tab w:val="left" w:pos="3969"/>
        </w:tabs>
      </w:pPr>
      <w:r w:rsidRPr="00520E19">
        <w:t>Číslo smlouvy objednatele:</w:t>
      </w:r>
      <w:r w:rsidR="00753518">
        <w:tab/>
      </w:r>
      <w:r w:rsidR="006451DF">
        <w:t>DOD20210583</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7D97D767"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59 740 2170</w:t>
      </w:r>
    </w:p>
    <w:p w14:paraId="17CAFDF4" w14:textId="64982400" w:rsidR="006451DF" w:rsidRPr="002E6B55" w:rsidRDefault="00AC2FE8" w:rsidP="006451DF">
      <w:pPr>
        <w:pStyle w:val="Text"/>
        <w:tabs>
          <w:tab w:val="clear" w:pos="227"/>
          <w:tab w:val="left" w:pos="3969"/>
        </w:tabs>
        <w:spacing w:before="120" w:line="240" w:lineRule="auto"/>
        <w:ind w:left="3969" w:right="21" w:hanging="3969"/>
        <w:rPr>
          <w:szCs w:val="22"/>
        </w:rPr>
      </w:pPr>
      <w:r>
        <w:rPr>
          <w:sz w:val="22"/>
          <w:szCs w:val="22"/>
        </w:rPr>
        <w:tab/>
      </w:r>
      <w:r w:rsidR="006451DF">
        <w:rPr>
          <w:sz w:val="22"/>
          <w:szCs w:val="22"/>
        </w:rPr>
        <w:t>Ing. Naděžda Vyroubalová, technický pracovník střediska správa a údržba ostatního majetku</w:t>
      </w:r>
    </w:p>
    <w:p w14:paraId="7508DC1A" w14:textId="5C40ECBC" w:rsidR="00055A4E" w:rsidRPr="002E6B55" w:rsidRDefault="006451DF" w:rsidP="00AC2FE8">
      <w:pPr>
        <w:tabs>
          <w:tab w:val="left" w:pos="3969"/>
        </w:tabs>
        <w:ind w:right="21"/>
        <w:rPr>
          <w:szCs w:val="22"/>
        </w:rPr>
      </w:pPr>
      <w:r>
        <w:rPr>
          <w:szCs w:val="22"/>
        </w:rPr>
        <w:tab/>
        <w:t xml:space="preserve">email: </w:t>
      </w:r>
      <w:hyperlink r:id="rId9" w:history="1">
        <w:r w:rsidRPr="00781CA4">
          <w:rPr>
            <w:rStyle w:val="Hypertextovodkaz"/>
            <w:szCs w:val="22"/>
          </w:rPr>
          <w:t>Nadezda.Vyroubalova@dpo.cz</w:t>
        </w:r>
      </w:hyperlink>
      <w:r>
        <w:rPr>
          <w:szCs w:val="22"/>
        </w:rPr>
        <w:t xml:space="preserve"> , tel.: 59 740 2177</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Vladislav Gierc, vedoucí oddělení revize a technická kontrola</w:t>
      </w:r>
    </w:p>
    <w:p w14:paraId="6FF0C608" w14:textId="72BAFC6F" w:rsidR="00055A4E" w:rsidRPr="002E6B55" w:rsidRDefault="00AC2FE8" w:rsidP="00AC2FE8">
      <w:pPr>
        <w:tabs>
          <w:tab w:val="left" w:pos="3969"/>
        </w:tabs>
        <w:ind w:left="3969" w:right="21"/>
        <w:jc w:val="both"/>
        <w:rPr>
          <w:szCs w:val="22"/>
        </w:rPr>
      </w:pPr>
      <w:r w:rsidRPr="002E6B55">
        <w:rPr>
          <w:szCs w:val="22"/>
        </w:rPr>
        <w:t xml:space="preserve">email: </w:t>
      </w:r>
      <w:hyperlink r:id="rId10" w:history="1">
        <w:r w:rsidRPr="002E6B55">
          <w:rPr>
            <w:rStyle w:val="Hypertextovodkaz"/>
            <w:szCs w:val="22"/>
          </w:rPr>
          <w:t>Vladislav.Gierc@dpo.cz</w:t>
        </w:r>
      </w:hyperlink>
      <w:r w:rsidRPr="002E6B55">
        <w:rPr>
          <w:szCs w:val="22"/>
        </w:rPr>
        <w:t>, tel.: 59 740 2540</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271D4F5E" w14:textId="77777777" w:rsidR="00FF5BB8" w:rsidRDefault="00FF5BB8" w:rsidP="00380B21">
      <w:pPr>
        <w:pStyle w:val="Zkladntext"/>
        <w:jc w:val="both"/>
        <w:rPr>
          <w:szCs w:val="22"/>
        </w:rPr>
      </w:pPr>
    </w:p>
    <w:p w14:paraId="63BD5263" w14:textId="143F8D53" w:rsidR="00FF5BB8" w:rsidRDefault="00547489" w:rsidP="00FF5BB8">
      <w:pPr>
        <w:pStyle w:val="Zkladntext"/>
        <w:jc w:val="both"/>
        <w:rPr>
          <w:i/>
          <w:color w:val="00B0F0"/>
          <w:szCs w:val="22"/>
        </w:rPr>
      </w:pPr>
      <w:r w:rsidRPr="002E6B55">
        <w:rPr>
          <w:szCs w:val="22"/>
        </w:rPr>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2B2C1B">
        <w:rPr>
          <w:szCs w:val="22"/>
        </w:rPr>
        <w:t>NR-50-21-PŘ-Če.</w:t>
      </w:r>
      <w:r w:rsidR="00FF5BB8">
        <w:rPr>
          <w:i/>
          <w:color w:val="00B0F0"/>
          <w:szCs w:val="22"/>
        </w:rPr>
        <w:t xml:space="preserve"> </w:t>
      </w:r>
      <w:r w:rsidR="00FF5BB8">
        <w:rPr>
          <w:i/>
          <w:color w:val="00B0F0"/>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050B7C2D"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893121">
        <w:rPr>
          <w:i/>
        </w:rPr>
        <w:t xml:space="preserve"> nebo „pracovní lávky</w:t>
      </w:r>
      <w:r w:rsidR="004E5232">
        <w:rPr>
          <w:i/>
        </w:rPr>
        <w:t>“</w:t>
      </w:r>
      <w:r w:rsidR="00893121">
        <w:rPr>
          <w:i/>
        </w:rPr>
        <w:t>)</w:t>
      </w:r>
      <w:r w:rsidR="00A46880">
        <w:t xml:space="preserve"> </w:t>
      </w:r>
      <w:r w:rsidR="00E702D4" w:rsidRPr="002E6B55">
        <w:t xml:space="preserve">pod názvem </w:t>
      </w:r>
      <w:r w:rsidR="00E702D4" w:rsidRPr="00ED3D7A">
        <w:rPr>
          <w:b/>
        </w:rPr>
        <w:t>„</w:t>
      </w:r>
      <w:r w:rsidR="006451DF">
        <w:rPr>
          <w:b/>
        </w:rPr>
        <w:t>Pracovní lávky</w:t>
      </w:r>
      <w:r w:rsidR="00E702D4" w:rsidRPr="00ED3D7A">
        <w:rPr>
          <w:b/>
        </w:rPr>
        <w:t>“</w:t>
      </w:r>
      <w:r w:rsidR="00B41DB4">
        <w:rPr>
          <w:b/>
        </w:rPr>
        <w:t xml:space="preserve"> </w:t>
      </w:r>
      <w:r w:rsidR="00B41DB4" w:rsidRPr="00B41DB4">
        <w:t xml:space="preserve">v jednotlivých </w:t>
      </w:r>
      <w:r w:rsidR="00B41DB4">
        <w:t xml:space="preserve">areálech </w:t>
      </w:r>
      <w:r w:rsidR="00B41DB4" w:rsidRPr="00B41DB4">
        <w:t>D</w:t>
      </w:r>
      <w:r w:rsidR="00B41DB4" w:rsidRPr="00537B0F">
        <w:t>opravního</w:t>
      </w:r>
      <w:r w:rsidR="00B41DB4" w:rsidRPr="00FD658E">
        <w:t xml:space="preserve"> podniku Ostrava a.s.</w:t>
      </w:r>
      <w:r w:rsidR="00B41DB4">
        <w:t>,</w:t>
      </w:r>
      <w:r w:rsidR="00B41DB4" w:rsidRPr="00FD658E">
        <w:t xml:space="preserve"> v rozsahu a členění podle dokumentac</w:t>
      </w:r>
      <w:r w:rsidR="00B41DB4">
        <w:t>e</w:t>
      </w:r>
      <w:r w:rsidR="00B41DB4" w:rsidRPr="00FD658E">
        <w:t xml:space="preserve"> pro </w:t>
      </w:r>
      <w:r w:rsidR="00B41DB4">
        <w:t>provádění stavby (DPS)</w:t>
      </w:r>
      <w:r w:rsidR="00B41DB4" w:rsidRPr="00FD658E">
        <w:t xml:space="preserve"> </w:t>
      </w:r>
      <w:r w:rsidR="00B41DB4" w:rsidRPr="00B41DB4">
        <w:rPr>
          <w:i/>
        </w:rPr>
        <w:t>„Pracovní lávky vozovna Poruba“</w:t>
      </w:r>
      <w:r w:rsidR="00961CC8">
        <w:rPr>
          <w:i/>
        </w:rPr>
        <w:t>, arch. č. HTL-4328-T061,</w:t>
      </w:r>
      <w:r w:rsidR="00B41DB4">
        <w:t xml:space="preserve"> a </w:t>
      </w:r>
      <w:r w:rsidR="00B41DB4" w:rsidRPr="00B41DB4">
        <w:rPr>
          <w:i/>
        </w:rPr>
        <w:t>„Pracovní lávky vozovna Moravská Ostrava“</w:t>
      </w:r>
      <w:r w:rsidR="00961CC8">
        <w:rPr>
          <w:i/>
        </w:rPr>
        <w:t xml:space="preserve">, arch. </w:t>
      </w:r>
      <w:r w:rsidR="00961CC8" w:rsidRPr="00961CC8">
        <w:rPr>
          <w:i/>
        </w:rPr>
        <w:t>č.:</w:t>
      </w:r>
      <w:r w:rsidR="00B41DB4" w:rsidRPr="00961CC8">
        <w:rPr>
          <w:i/>
        </w:rPr>
        <w:t xml:space="preserve"> </w:t>
      </w:r>
      <w:r w:rsidR="00961CC8" w:rsidRPr="00961CC8">
        <w:rPr>
          <w:i/>
        </w:rPr>
        <w:t>HTL-4328-T101</w:t>
      </w:r>
      <w:r w:rsidR="00961CC8">
        <w:t xml:space="preserve">, </w:t>
      </w:r>
      <w:r w:rsidR="00B41DB4" w:rsidRPr="00FD658E">
        <w:t>vypracované společností</w:t>
      </w:r>
      <w:r w:rsidR="00B41DB4">
        <w:t xml:space="preserve"> </w:t>
      </w:r>
      <w:r w:rsidR="00B41DB4" w:rsidRPr="00312117">
        <w:rPr>
          <w:i/>
        </w:rPr>
        <w:t>Projekt HTL s.r.o.</w:t>
      </w:r>
      <w:r w:rsidR="00B41DB4">
        <w:t xml:space="preserve">, </w:t>
      </w:r>
      <w:r w:rsidR="00B41DB4" w:rsidRPr="004F1115">
        <w:t>se sídlem</w:t>
      </w:r>
      <w:r w:rsidR="00B41DB4" w:rsidRPr="00391ED1">
        <w:rPr>
          <w:i/>
        </w:rPr>
        <w:t xml:space="preserve"> </w:t>
      </w:r>
      <w:r w:rsidR="00B41DB4">
        <w:rPr>
          <w:i/>
        </w:rPr>
        <w:t>Pohraniční 27, 703 00, Ostrava - Vítkovice</w:t>
      </w:r>
      <w:r w:rsidR="00B41DB4">
        <w:t xml:space="preserve">, </w:t>
      </w:r>
      <w:r w:rsidR="00B41DB4" w:rsidRPr="002E6B55">
        <w:t>a to řádně a včas za níže uvedených podmínek.</w:t>
      </w:r>
    </w:p>
    <w:p w14:paraId="07387E0D" w14:textId="7042BF61" w:rsidR="00391ED1" w:rsidRDefault="00B41DB4" w:rsidP="00391ED1">
      <w:pPr>
        <w:pStyle w:val="Odstavecseseznamem"/>
        <w:numPr>
          <w:ilvl w:val="0"/>
          <w:numId w:val="0"/>
        </w:numPr>
        <w:tabs>
          <w:tab w:val="clear" w:pos="709"/>
        </w:tabs>
        <w:ind w:left="567"/>
        <w:jc w:val="both"/>
      </w:pPr>
      <w:r>
        <w:t xml:space="preserve">Realizaci díla, </w:t>
      </w:r>
      <w:r w:rsidR="006665AE">
        <w:t>výrobu, dodávku a montáž ocelových</w:t>
      </w:r>
      <w:r>
        <w:t xml:space="preserve"> pracovní</w:t>
      </w:r>
      <w:r w:rsidR="006665AE">
        <w:t>ch</w:t>
      </w:r>
      <w:r>
        <w:t xml:space="preserve"> láv</w:t>
      </w:r>
      <w:r w:rsidR="006665AE">
        <w:t>e</w:t>
      </w:r>
      <w:r>
        <w:t xml:space="preserve">k, vč. </w:t>
      </w:r>
      <w:r w:rsidR="006665AE">
        <w:t xml:space="preserve">provedení </w:t>
      </w:r>
      <w:r>
        <w:t>souvisejících stavebních úprav</w:t>
      </w:r>
      <w:r w:rsidR="006665AE">
        <w:t>, objednatel rozdělil podle areálů</w:t>
      </w:r>
      <w:r w:rsidR="00312117">
        <w:t>:</w:t>
      </w:r>
    </w:p>
    <w:p w14:paraId="71CC383F" w14:textId="6B8461DC" w:rsidR="00312117" w:rsidRPr="006665AE" w:rsidRDefault="00312117" w:rsidP="00312117">
      <w:pPr>
        <w:pStyle w:val="Textvbloku1"/>
        <w:numPr>
          <w:ilvl w:val="1"/>
          <w:numId w:val="6"/>
        </w:numPr>
        <w:suppressAutoHyphens w:val="0"/>
        <w:spacing w:before="90"/>
        <w:ind w:left="851" w:right="-270" w:hanging="284"/>
        <w:jc w:val="both"/>
        <w:rPr>
          <w:b/>
          <w:sz w:val="22"/>
          <w:szCs w:val="22"/>
        </w:rPr>
      </w:pPr>
      <w:r w:rsidRPr="00312117">
        <w:rPr>
          <w:b/>
          <w:sz w:val="22"/>
          <w:szCs w:val="22"/>
        </w:rPr>
        <w:t>„</w:t>
      </w:r>
      <w:r w:rsidR="006451DF">
        <w:rPr>
          <w:b/>
          <w:sz w:val="22"/>
          <w:szCs w:val="22"/>
        </w:rPr>
        <w:t>Pracovní lávk</w:t>
      </w:r>
      <w:r w:rsidR="007C6630">
        <w:rPr>
          <w:b/>
          <w:sz w:val="22"/>
          <w:szCs w:val="22"/>
        </w:rPr>
        <w:t>a</w:t>
      </w:r>
      <w:r w:rsidRPr="00375162">
        <w:rPr>
          <w:b/>
          <w:sz w:val="22"/>
          <w:szCs w:val="22"/>
        </w:rPr>
        <w:t xml:space="preserve">“ v Areálu </w:t>
      </w:r>
      <w:r w:rsidR="006451DF">
        <w:rPr>
          <w:b/>
          <w:sz w:val="22"/>
          <w:szCs w:val="22"/>
        </w:rPr>
        <w:t>tramvaje Poruba</w:t>
      </w:r>
      <w:r w:rsidRPr="00312117">
        <w:rPr>
          <w:sz w:val="22"/>
          <w:szCs w:val="22"/>
        </w:rPr>
        <w:t xml:space="preserve">, </w:t>
      </w:r>
    </w:p>
    <w:p w14:paraId="7101966F" w14:textId="0BF4D5C0" w:rsidR="00312117" w:rsidRPr="006665AE" w:rsidRDefault="007C6630" w:rsidP="00312117">
      <w:pPr>
        <w:pStyle w:val="Textvbloku1"/>
        <w:numPr>
          <w:ilvl w:val="1"/>
          <w:numId w:val="6"/>
        </w:numPr>
        <w:suppressAutoHyphens w:val="0"/>
        <w:spacing w:before="90"/>
        <w:ind w:left="851" w:right="-270" w:hanging="284"/>
        <w:jc w:val="both"/>
        <w:rPr>
          <w:b/>
          <w:sz w:val="22"/>
          <w:szCs w:val="22"/>
        </w:rPr>
      </w:pPr>
      <w:r>
        <w:rPr>
          <w:b/>
          <w:sz w:val="22"/>
          <w:szCs w:val="22"/>
        </w:rPr>
        <w:t>„Pracovní lávka</w:t>
      </w:r>
      <w:r w:rsidR="006451DF" w:rsidRPr="006665AE">
        <w:rPr>
          <w:b/>
          <w:sz w:val="22"/>
          <w:szCs w:val="22"/>
        </w:rPr>
        <w:t>“ v Areálu tramvaje Moravská</w:t>
      </w:r>
      <w:r w:rsidR="00312117" w:rsidRPr="006665AE">
        <w:rPr>
          <w:b/>
          <w:sz w:val="22"/>
          <w:szCs w:val="22"/>
        </w:rPr>
        <w:t xml:space="preserve"> Ostrava</w:t>
      </w:r>
      <w:r w:rsidR="006665AE" w:rsidRPr="006665AE">
        <w:rPr>
          <w:b/>
          <w:sz w:val="22"/>
          <w:szCs w:val="22"/>
        </w:rPr>
        <w:t>.</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353C1E4" w:rsidR="0020585D" w:rsidRPr="002E6B55" w:rsidRDefault="001D35C7">
      <w:pPr>
        <w:pStyle w:val="Odstavecseseznamem"/>
        <w:tabs>
          <w:tab w:val="clear" w:pos="709"/>
        </w:tabs>
        <w:ind w:left="567" w:hanging="567"/>
        <w:jc w:val="both"/>
      </w:pPr>
      <w:r w:rsidRPr="002E6B55">
        <w:t xml:space="preserve">Součástí předmětu plnění </w:t>
      </w:r>
      <w:r w:rsidR="00312117">
        <w:t>pr</w:t>
      </w:r>
      <w:r w:rsidR="00893121">
        <w:t>o všechny p</w:t>
      </w:r>
      <w:r w:rsidR="003B43B8">
        <w:t>racovní lávky</w:t>
      </w:r>
      <w:r w:rsidR="00312117">
        <w:t xml:space="preserve"> </w:t>
      </w:r>
      <w:r w:rsidRPr="002E6B55">
        <w:t xml:space="preserve">je rovněž: </w:t>
      </w:r>
    </w:p>
    <w:p w14:paraId="1DB43FCD" w14:textId="77777777" w:rsidR="00BD5B93"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6665AE" w:rsidRPr="006665AE">
        <w:rPr>
          <w:sz w:val="22"/>
          <w:szCs w:val="22"/>
        </w:rPr>
        <w:t>v</w:t>
      </w:r>
      <w:r w:rsidR="006665AE">
        <w:rPr>
          <w:sz w:val="22"/>
          <w:szCs w:val="22"/>
        </w:rPr>
        <w:t xml:space="preserve"> jednotlivých halách </w:t>
      </w:r>
      <w:r w:rsidRPr="00E00860">
        <w:rPr>
          <w:sz w:val="22"/>
          <w:szCs w:val="22"/>
        </w:rPr>
        <w:t>v</w:t>
      </w:r>
      <w:r w:rsidR="00312117">
        <w:rPr>
          <w:sz w:val="22"/>
          <w:szCs w:val="22"/>
        </w:rPr>
        <w:t xml:space="preserve"> Areálu </w:t>
      </w:r>
      <w:r w:rsidR="000538ED">
        <w:rPr>
          <w:sz w:val="22"/>
          <w:szCs w:val="22"/>
        </w:rPr>
        <w:t xml:space="preserve">tramvaje Poruba a v Areálu tramvaje Moravská </w:t>
      </w:r>
      <w:r w:rsidR="00ED3D7A" w:rsidRPr="000F17BA">
        <w:rPr>
          <w:sz w:val="22"/>
          <w:szCs w:val="22"/>
        </w:rPr>
        <w:t>Ostrava</w:t>
      </w:r>
      <w:r w:rsidR="00312117">
        <w:rPr>
          <w:sz w:val="22"/>
          <w:szCs w:val="22"/>
        </w:rPr>
        <w:t>.</w:t>
      </w:r>
      <w:r w:rsidR="00F1170E">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312117">
        <w:rPr>
          <w:sz w:val="22"/>
          <w:szCs w:val="22"/>
        </w:rPr>
        <w:t>6 a 7</w:t>
      </w:r>
      <w:r w:rsidR="000F17BA" w:rsidRPr="000F17BA">
        <w:rPr>
          <w:sz w:val="22"/>
          <w:szCs w:val="22"/>
        </w:rPr>
        <w:t xml:space="preserve"> této smlouvy.</w:t>
      </w:r>
      <w:r w:rsidR="000538ED">
        <w:rPr>
          <w:sz w:val="22"/>
          <w:szCs w:val="22"/>
        </w:rPr>
        <w:t xml:space="preserve"> </w:t>
      </w:r>
    </w:p>
    <w:p w14:paraId="7E5CA8B6" w14:textId="371AE447" w:rsidR="00B02E25" w:rsidRPr="000F17BA" w:rsidRDefault="000538ED" w:rsidP="00BD5B93">
      <w:pPr>
        <w:pStyle w:val="Text"/>
        <w:tabs>
          <w:tab w:val="clear" w:pos="227"/>
        </w:tabs>
        <w:spacing w:before="90" w:line="240" w:lineRule="auto"/>
        <w:ind w:left="567" w:right="21" w:firstLine="284"/>
        <w:rPr>
          <w:sz w:val="22"/>
          <w:szCs w:val="22"/>
        </w:rPr>
      </w:pPr>
      <w:r>
        <w:rPr>
          <w:sz w:val="22"/>
          <w:szCs w:val="22"/>
        </w:rPr>
        <w:t>Realizace díla může být prováděna v obou areálech současně.</w:t>
      </w:r>
    </w:p>
    <w:p w14:paraId="12015E3D" w14:textId="59610014"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w:t>
      </w:r>
      <w:r w:rsidR="00CF7485" w:rsidRPr="005B0AAC">
        <w:rPr>
          <w:sz w:val="22"/>
          <w:szCs w:val="22"/>
        </w:rPr>
        <w:t>, detailů</w:t>
      </w:r>
      <w:r w:rsidRPr="005B0AAC">
        <w:rPr>
          <w:sz w:val="22"/>
          <w:szCs w:val="22"/>
        </w:rPr>
        <w:t xml:space="preserve"> a</w:t>
      </w:r>
      <w:r w:rsidR="00C05DAF" w:rsidRPr="005B0AAC">
        <w:rPr>
          <w:sz w:val="22"/>
          <w:szCs w:val="22"/>
        </w:rPr>
        <w:t> </w:t>
      </w:r>
      <w:r w:rsidRPr="005B0AAC">
        <w:rPr>
          <w:sz w:val="22"/>
          <w:szCs w:val="22"/>
        </w:rPr>
        <w:t xml:space="preserve">dokumentace výrobků dodávaných na stavbu (dále jen podrobné prováděcí dokumentace). </w:t>
      </w:r>
      <w:r w:rsidR="00CF7485" w:rsidRPr="005B0AAC">
        <w:rPr>
          <w:sz w:val="22"/>
          <w:szCs w:val="22"/>
        </w:rPr>
        <w:t>Před zahájením prací budou podrobné prováděcí dokumentace odsouhlaseny objednatelem</w:t>
      </w:r>
      <w:r w:rsidR="005B0AAC" w:rsidRPr="005B0AAC">
        <w:rPr>
          <w:sz w:val="22"/>
          <w:szCs w:val="22"/>
        </w:rPr>
        <w:t>.</w:t>
      </w:r>
      <w:r w:rsidR="00CF7485" w:rsidRPr="005B0AAC">
        <w:rPr>
          <w:sz w:val="22"/>
          <w:szCs w:val="22"/>
        </w:rPr>
        <w:t xml:space="preserve"> </w:t>
      </w:r>
      <w:r w:rsidRPr="005B0AAC">
        <w:rPr>
          <w:sz w:val="22"/>
          <w:szCs w:val="22"/>
        </w:rPr>
        <w:t xml:space="preserve">Objednatel je povinen uplatnit své připomínky nebo odsouhlasit </w:t>
      </w:r>
      <w:r w:rsidR="00F5085E" w:rsidRPr="005B0AAC">
        <w:rPr>
          <w:sz w:val="22"/>
          <w:szCs w:val="22"/>
        </w:rPr>
        <w:t>dokumentaci</w:t>
      </w:r>
      <w:r w:rsidRPr="005B0AAC">
        <w:rPr>
          <w:sz w:val="22"/>
          <w:szCs w:val="22"/>
        </w:rPr>
        <w:t xml:space="preserve"> včas, nejpozději však do pěti pracovních dnů od doručení objednateli zhotovitelem.</w:t>
      </w:r>
    </w:p>
    <w:p w14:paraId="28C388C7" w14:textId="369C4B82"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270199">
        <w:rPr>
          <w:i/>
          <w:sz w:val="22"/>
          <w:szCs w:val="22"/>
        </w:rPr>
        <w:t>„Pracovní lávky vozovna Poruba“</w:t>
      </w:r>
      <w:r w:rsidRPr="00270199">
        <w:rPr>
          <w:sz w:val="22"/>
          <w:szCs w:val="22"/>
        </w:rPr>
        <w:t xml:space="preserve"> a </w:t>
      </w:r>
      <w:r w:rsidRPr="00270199">
        <w:rPr>
          <w:i/>
          <w:sz w:val="22"/>
          <w:szCs w:val="22"/>
        </w:rPr>
        <w:t>„Pracovní lávky vozovna Moravská Ostrava“</w:t>
      </w:r>
      <w:r w:rsidRPr="00270199">
        <w:rPr>
          <w:sz w:val="22"/>
          <w:szCs w:val="22"/>
        </w:rPr>
        <w:t xml:space="preserve"> k vypracování podrobné prováděcí dokumentace v elektronické podobě (ve formátu *.</w:t>
      </w:r>
      <w:proofErr w:type="spellStart"/>
      <w:r w:rsidRPr="00270199">
        <w:rPr>
          <w:sz w:val="22"/>
          <w:szCs w:val="22"/>
        </w:rPr>
        <w:t>dwg</w:t>
      </w:r>
      <w:proofErr w:type="spellEnd"/>
      <w:r w:rsidRPr="00270199">
        <w:rPr>
          <w:sz w:val="22"/>
          <w:szCs w:val="22"/>
        </w:rPr>
        <w:t>, *.</w:t>
      </w:r>
      <w:proofErr w:type="spellStart"/>
      <w:r w:rsidRPr="00270199">
        <w:rPr>
          <w:sz w:val="22"/>
          <w:szCs w:val="22"/>
        </w:rPr>
        <w:t>doc</w:t>
      </w:r>
      <w:r w:rsidR="004E5232">
        <w:rPr>
          <w:sz w:val="22"/>
          <w:szCs w:val="22"/>
        </w:rPr>
        <w:t>x</w:t>
      </w:r>
      <w:proofErr w:type="spellEnd"/>
      <w:r w:rsidRPr="00270199">
        <w:rPr>
          <w:sz w:val="22"/>
          <w:szCs w:val="22"/>
        </w:rPr>
        <w:t>, *.</w:t>
      </w:r>
      <w:proofErr w:type="spellStart"/>
      <w:r w:rsidRPr="00270199">
        <w:rPr>
          <w:sz w:val="22"/>
          <w:szCs w:val="22"/>
        </w:rPr>
        <w:t>xls</w:t>
      </w:r>
      <w:r w:rsidR="004E5232">
        <w:rPr>
          <w:sz w:val="22"/>
          <w:szCs w:val="22"/>
        </w:rPr>
        <w:t>x</w:t>
      </w:r>
      <w:proofErr w:type="spellEnd"/>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599E9EFB" w14:textId="04FC4155" w:rsidR="00F64243" w:rsidRPr="00F64243" w:rsidRDefault="00F64243" w:rsidP="00F64243">
      <w:pPr>
        <w:pStyle w:val="Text"/>
        <w:numPr>
          <w:ilvl w:val="1"/>
          <w:numId w:val="10"/>
        </w:numPr>
        <w:tabs>
          <w:tab w:val="clear" w:pos="227"/>
        </w:tabs>
        <w:spacing w:before="90" w:line="240" w:lineRule="auto"/>
        <w:ind w:left="851" w:right="21" w:hanging="284"/>
        <w:rPr>
          <w:sz w:val="22"/>
          <w:szCs w:val="22"/>
        </w:rPr>
      </w:pPr>
      <w:r>
        <w:rPr>
          <w:b/>
          <w:sz w:val="22"/>
          <w:szCs w:val="22"/>
        </w:rPr>
        <w:t>Provedení přejímky ocelových konstrukcí v černém stavu</w:t>
      </w:r>
    </w:p>
    <w:p w14:paraId="68B29A44" w14:textId="00E7FFDF" w:rsidR="00F64243" w:rsidRDefault="00E212F5" w:rsidP="00E212F5">
      <w:pPr>
        <w:pStyle w:val="Text"/>
        <w:tabs>
          <w:tab w:val="clear" w:pos="227"/>
        </w:tabs>
        <w:spacing w:before="90" w:line="240" w:lineRule="auto"/>
        <w:ind w:left="851" w:right="21"/>
        <w:rPr>
          <w:sz w:val="22"/>
          <w:szCs w:val="22"/>
        </w:rPr>
      </w:pPr>
      <w:r w:rsidRPr="00F64243">
        <w:rPr>
          <w:sz w:val="22"/>
          <w:szCs w:val="22"/>
        </w:rPr>
        <w:t>Na základě objednatelem odsouhlasené podrobné prováděcí dokumentace proběhne p</w:t>
      </w:r>
      <w:r w:rsidR="000334C1" w:rsidRPr="00F64243">
        <w:rPr>
          <w:sz w:val="22"/>
          <w:szCs w:val="22"/>
        </w:rPr>
        <w:t>řejímka jednotlivých prvků ocelové konstrukce pracovních lávek a svarů objednatele</w:t>
      </w:r>
      <w:r w:rsidRPr="00F64243">
        <w:rPr>
          <w:sz w:val="22"/>
          <w:szCs w:val="22"/>
        </w:rPr>
        <w:t xml:space="preserve">m. Přejímka prvků ocelové konstrukce bude </w:t>
      </w:r>
      <w:r w:rsidR="000334C1" w:rsidRPr="00F64243">
        <w:rPr>
          <w:sz w:val="22"/>
          <w:szCs w:val="22"/>
        </w:rPr>
        <w:t>vykonána na základ</w:t>
      </w:r>
      <w:r w:rsidR="009D6632">
        <w:rPr>
          <w:sz w:val="22"/>
          <w:szCs w:val="22"/>
        </w:rPr>
        <w:t>ě výzvy zhotovitele po výrobě</w:t>
      </w:r>
      <w:r w:rsidR="000334C1" w:rsidRPr="00F64243">
        <w:rPr>
          <w:sz w:val="22"/>
          <w:szCs w:val="22"/>
        </w:rPr>
        <w:t xml:space="preserve"> konstrukcí v černém stavu před nanesením PKO (protikorozní ochrany) ve výrobních prostorech zhotovitele, a před zahájením montáže </w:t>
      </w:r>
      <w:r w:rsidR="009D6632">
        <w:rPr>
          <w:sz w:val="22"/>
          <w:szCs w:val="22"/>
        </w:rPr>
        <w:t xml:space="preserve">prvků </w:t>
      </w:r>
      <w:r w:rsidR="000334C1" w:rsidRPr="00F64243">
        <w:rPr>
          <w:sz w:val="22"/>
          <w:szCs w:val="22"/>
        </w:rPr>
        <w:t>ocelových konstrukcí lávek v hale objednatele.</w:t>
      </w:r>
      <w:r w:rsidRPr="00F64243">
        <w:rPr>
          <w:sz w:val="22"/>
          <w:szCs w:val="22"/>
        </w:rPr>
        <w:t xml:space="preserve"> </w:t>
      </w:r>
    </w:p>
    <w:p w14:paraId="001D3830" w14:textId="5A128782" w:rsidR="000334C1" w:rsidRDefault="00E212F5" w:rsidP="00E212F5">
      <w:pPr>
        <w:pStyle w:val="Text"/>
        <w:tabs>
          <w:tab w:val="clear" w:pos="227"/>
        </w:tabs>
        <w:spacing w:before="90" w:line="240" w:lineRule="auto"/>
        <w:ind w:left="851" w:right="21"/>
        <w:rPr>
          <w:sz w:val="22"/>
          <w:szCs w:val="22"/>
        </w:rPr>
      </w:pPr>
      <w:r w:rsidRPr="00F64243">
        <w:rPr>
          <w:sz w:val="22"/>
          <w:szCs w:val="22"/>
        </w:rPr>
        <w:t xml:space="preserve">O </w:t>
      </w:r>
      <w:r w:rsidR="00F64243">
        <w:rPr>
          <w:sz w:val="22"/>
          <w:szCs w:val="22"/>
        </w:rPr>
        <w:t xml:space="preserve">provedení </w:t>
      </w:r>
      <w:r w:rsidRPr="00F64243">
        <w:rPr>
          <w:sz w:val="22"/>
          <w:szCs w:val="22"/>
        </w:rPr>
        <w:t>přejím</w:t>
      </w:r>
      <w:r w:rsidR="00F64243">
        <w:rPr>
          <w:sz w:val="22"/>
          <w:szCs w:val="22"/>
        </w:rPr>
        <w:t>ky</w:t>
      </w:r>
      <w:r w:rsidRPr="00F64243">
        <w:rPr>
          <w:sz w:val="22"/>
          <w:szCs w:val="22"/>
        </w:rPr>
        <w:t xml:space="preserve"> jednotlivých prvků ocelové konstrukce </w:t>
      </w:r>
      <w:r w:rsidR="009D6632">
        <w:rPr>
          <w:sz w:val="22"/>
          <w:szCs w:val="22"/>
        </w:rPr>
        <w:t xml:space="preserve">v černém stavu </w:t>
      </w:r>
      <w:r w:rsidRPr="00F64243">
        <w:rPr>
          <w:sz w:val="22"/>
          <w:szCs w:val="22"/>
        </w:rPr>
        <w:t xml:space="preserve">bude vyhotoven </w:t>
      </w:r>
      <w:r w:rsidR="00F64243">
        <w:rPr>
          <w:sz w:val="22"/>
          <w:szCs w:val="22"/>
        </w:rPr>
        <w:t>P</w:t>
      </w:r>
      <w:r w:rsidRPr="00F64243">
        <w:rPr>
          <w:sz w:val="22"/>
          <w:szCs w:val="22"/>
        </w:rPr>
        <w:t>rotokol o přejímce jednotlivých prvků ocelové konstrukce</w:t>
      </w:r>
      <w:r w:rsidR="00F64243" w:rsidRPr="00F64243">
        <w:rPr>
          <w:sz w:val="22"/>
          <w:szCs w:val="22"/>
        </w:rPr>
        <w:t xml:space="preserve">, se </w:t>
      </w:r>
      <w:r w:rsidR="00F64243">
        <w:rPr>
          <w:sz w:val="22"/>
          <w:szCs w:val="22"/>
        </w:rPr>
        <w:t xml:space="preserve">závěrem, zda objednatel tyto prvky přebírá nebo nepřebírá. </w:t>
      </w:r>
      <w:r w:rsidR="009D6632">
        <w:rPr>
          <w:sz w:val="22"/>
          <w:szCs w:val="22"/>
        </w:rPr>
        <w:t>Převzetí jednotlivých prvků ocelové konstrukce objednatelem, je podmínkou k možnosti zahájení montáže prvků ocelových konstrukcí lávek zhotovitelem v hale objednatele.</w:t>
      </w:r>
    </w:p>
    <w:p w14:paraId="782C3FBC" w14:textId="27659BF8"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 xml:space="preserve">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w:t>
      </w:r>
      <w:r w:rsidRPr="001B51DD">
        <w:rPr>
          <w:sz w:val="22"/>
          <w:szCs w:val="22"/>
        </w:rPr>
        <w:lastRenderedPageBreak/>
        <w:t>své připomínky nebo odsouhlasit tyto dokumenty nejpozději do 5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3DAC90" w14:textId="1BD5C386" w:rsidR="00CF7485" w:rsidRPr="002322E1"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před uvedením stavby do zkušebního provozu,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62EBA2"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3CF7607E" w:rsidR="008C3419" w:rsidRPr="003335A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5B0AAC">
        <w:rPr>
          <w:b/>
          <w:sz w:val="22"/>
          <w:szCs w:val="22"/>
        </w:rPr>
        <w:t>Projekt HTL s.r.o.</w:t>
      </w:r>
      <w:r w:rsidR="004F1115" w:rsidRPr="004F1115">
        <w:rPr>
          <w:sz w:val="22"/>
          <w:szCs w:val="22"/>
        </w:rPr>
        <w:t>, se sídlem</w:t>
      </w:r>
      <w:r w:rsidR="005B0AAC">
        <w:rPr>
          <w:sz w:val="22"/>
          <w:szCs w:val="22"/>
        </w:rPr>
        <w:t xml:space="preserve"> </w:t>
      </w:r>
      <w:r w:rsidR="005B0AAC" w:rsidRPr="005B0AAC">
        <w:rPr>
          <w:b/>
          <w:sz w:val="22"/>
          <w:szCs w:val="22"/>
        </w:rPr>
        <w:t>Pohraniční 27, 703 00, Ostrava - Vítkovice</w:t>
      </w:r>
      <w:r w:rsidR="004F1115">
        <w:rPr>
          <w:b/>
          <w:sz w:val="22"/>
          <w:szCs w:val="22"/>
        </w:rPr>
        <w:t>.</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4091F10C" w:rsidR="00EC2305" w:rsidRPr="002E6B55" w:rsidRDefault="0081439B" w:rsidP="00DD1184">
      <w:pPr>
        <w:pStyle w:val="Nadpis1"/>
        <w:ind w:left="0" w:firstLine="0"/>
        <w:jc w:val="center"/>
      </w:pPr>
      <w:r>
        <w:t>Nové služby, stavební práce a vícepráce</w:t>
      </w:r>
    </w:p>
    <w:p w14:paraId="257770E0" w14:textId="433A6AFF" w:rsidR="005E0CC1" w:rsidRDefault="0081439B" w:rsidP="005E0CC1">
      <w:pPr>
        <w:pStyle w:val="Odstavecseseznamem"/>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t xml:space="preserve"> a stavební práce</w:t>
      </w:r>
      <w:r w:rsidRPr="00030BAB">
        <w:t xml:space="preserve">, spočívající </w:t>
      </w:r>
      <w:r w:rsidR="00A55AF6">
        <w:t>ve výrobě, dodávce a montáži ocelových pracovních lávek pod názvem stavby „</w:t>
      </w:r>
      <w:r w:rsidR="00A55AF6" w:rsidRPr="00516559">
        <w:rPr>
          <w:lang w:eastAsia="ar-SA"/>
        </w:rPr>
        <w:t>Pracovní lávky v Areálu tramvaje Moravská Ostrava</w:t>
      </w:r>
      <w:r w:rsidR="00A55AF6">
        <w:rPr>
          <w:lang w:eastAsia="ar-SA"/>
        </w:rPr>
        <w:t>“</w:t>
      </w:r>
      <w:r w:rsidR="00A55AF6" w:rsidRPr="00516559">
        <w:rPr>
          <w:lang w:eastAsia="ar-SA"/>
        </w:rPr>
        <w:t xml:space="preserve">, </w:t>
      </w:r>
      <w:r w:rsidR="00A55AF6">
        <w:rPr>
          <w:lang w:eastAsia="ar-SA"/>
        </w:rPr>
        <w:t xml:space="preserve">na základě projektové dokumentace </w:t>
      </w:r>
      <w:r w:rsidR="00A55AF6" w:rsidRPr="00FD658E">
        <w:t>vypracované společností</w:t>
      </w:r>
      <w:r w:rsidR="00A55AF6">
        <w:t xml:space="preserve"> </w:t>
      </w:r>
      <w:r w:rsidR="00A55AF6" w:rsidRPr="00312117">
        <w:rPr>
          <w:i/>
        </w:rPr>
        <w:t>Projekt HTL s.r.o.</w:t>
      </w:r>
      <w:r w:rsidR="00A55AF6">
        <w:t xml:space="preserve">, </w:t>
      </w:r>
      <w:r w:rsidR="00A55AF6" w:rsidRPr="004F1115">
        <w:t>se sídlem</w:t>
      </w:r>
      <w:r w:rsidR="00A55AF6" w:rsidRPr="00391ED1">
        <w:rPr>
          <w:i/>
        </w:rPr>
        <w:t xml:space="preserve"> </w:t>
      </w:r>
      <w:r w:rsidR="00A55AF6">
        <w:rPr>
          <w:i/>
        </w:rPr>
        <w:t xml:space="preserve">Pohraniční 27, 703 00, Ostrava </w:t>
      </w:r>
      <w:r w:rsidR="00A55AF6">
        <w:rPr>
          <w:i/>
        </w:rPr>
        <w:lastRenderedPageBreak/>
        <w:t>– Vítkovice</w:t>
      </w:r>
      <w:r w:rsidR="007641CC">
        <w:rPr>
          <w:i/>
        </w:rPr>
        <w:t>, arch. č.: HTL-4328-SP151</w:t>
      </w:r>
      <w:r w:rsidR="00A55AF6">
        <w:t xml:space="preserve">. Jedná se o realizaci pracovních lávek </w:t>
      </w:r>
      <w:r w:rsidR="00A55AF6" w:rsidRPr="00516559">
        <w:rPr>
          <w:lang w:eastAsia="ar-SA"/>
        </w:rPr>
        <w:t>v Hale vozovny, v dílně údržby, mezi kolejemi 1 a 2, a 2 a 3</w:t>
      </w:r>
      <w:r w:rsidR="00A55AF6">
        <w:rPr>
          <w:lang w:eastAsia="ar-SA"/>
        </w:rPr>
        <w:t>.</w:t>
      </w:r>
    </w:p>
    <w:p w14:paraId="54DBA164" w14:textId="3D2DEA04" w:rsidR="0081439B" w:rsidRPr="005E0CC1" w:rsidRDefault="0081439B" w:rsidP="005E0CC1">
      <w:pPr>
        <w:pStyle w:val="Text"/>
        <w:tabs>
          <w:tab w:val="clear" w:pos="227"/>
        </w:tabs>
        <w:spacing w:before="90" w:line="240" w:lineRule="auto"/>
        <w:ind w:left="567" w:right="21"/>
        <w:rPr>
          <w:sz w:val="22"/>
          <w:szCs w:val="22"/>
        </w:rPr>
      </w:pPr>
      <w:r w:rsidRPr="005E0CC1">
        <w:rPr>
          <w:sz w:val="22"/>
          <w:szCs w:val="22"/>
        </w:rPr>
        <w:t>V případě, že objednatel využije tohoto opčního práva, vyzve objednatel zhotovitele k jednání. Objednatel předpokládá, že finanční objem hodnoty opčního práva nepřesáhne 30 % z ceny předmětu plnění.</w:t>
      </w:r>
    </w:p>
    <w:p w14:paraId="70529470" w14:textId="77777777" w:rsidR="0081439B" w:rsidRDefault="0081439B" w:rsidP="0081439B">
      <w:pPr>
        <w:pStyle w:val="Odstavecseseznamem"/>
        <w:tabs>
          <w:tab w:val="clear" w:pos="709"/>
        </w:tabs>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 xml:space="preserve">dodávek, služeb či stavebních prací. </w:t>
      </w:r>
    </w:p>
    <w:p w14:paraId="61C61A72" w14:textId="2B5D986D" w:rsidR="005E0CC1" w:rsidRDefault="005E0CC1" w:rsidP="005E0CC1">
      <w:pPr>
        <w:pStyle w:val="Text"/>
        <w:tabs>
          <w:tab w:val="clear" w:pos="227"/>
        </w:tabs>
        <w:spacing w:before="90" w:line="240" w:lineRule="auto"/>
        <w:ind w:left="567" w:right="21"/>
        <w:rPr>
          <w:sz w:val="22"/>
          <w:szCs w:val="22"/>
        </w:rPr>
      </w:pPr>
      <w:r w:rsidRPr="00892F86">
        <w:rPr>
          <w:sz w:val="22"/>
          <w:szCs w:val="22"/>
        </w:rPr>
        <w:t xml:space="preserve">Celkový rozsah těchto prací (víceprací a méně prací) nesmí překročit v absolutním součtu 50 % z původní ceny díla dle této smlouvy, </w:t>
      </w:r>
      <w:proofErr w:type="gramStart"/>
      <w:r w:rsidRPr="00892F86">
        <w:rPr>
          <w:sz w:val="22"/>
          <w:szCs w:val="22"/>
        </w:rPr>
        <w:t>tzn. sčítá</w:t>
      </w:r>
      <w:proofErr w:type="gramEnd"/>
      <w:r w:rsidRPr="00892F86">
        <w:rPr>
          <w:sz w:val="22"/>
          <w:szCs w:val="22"/>
        </w:rPr>
        <w:t xml:space="preserve"> se rozšíření předmětu plnění, jeho zmenšení (zúžení) i změny (neprovedení), přičemž celkový nárůst ceny nepřesáhne 30 % původní ceny za provedení díla dle této smlouvy.</w:t>
      </w:r>
    </w:p>
    <w:p w14:paraId="68847AAF" w14:textId="05587916" w:rsidR="00E702D4" w:rsidRDefault="005E0CC1" w:rsidP="005E0CC1">
      <w:pPr>
        <w:pStyle w:val="Text"/>
        <w:tabs>
          <w:tab w:val="clear" w:pos="227"/>
        </w:tabs>
        <w:spacing w:before="90" w:line="240" w:lineRule="auto"/>
        <w:ind w:left="567" w:right="21"/>
        <w:rPr>
          <w:sz w:val="22"/>
          <w:szCs w:val="22"/>
        </w:rPr>
      </w:pPr>
      <w:r>
        <w:rPr>
          <w:sz w:val="22"/>
          <w:szCs w:val="22"/>
        </w:rPr>
        <w:t>T</w:t>
      </w:r>
      <w:r w:rsidRPr="005E0CC1">
        <w:rPr>
          <w:sz w:val="22"/>
          <w:szCs w:val="22"/>
        </w:rPr>
        <w:t xml:space="preserve">yto práce jsou oprávněni odsouhlasit zástupci objednatele uvedení záhlaví této smlouvy oprávněni ve věcech technických, a to i každý samostatně. Cena těchto prací bude schválena ve Změnovém listu (viz čl. VI. odst. </w:t>
      </w:r>
      <w:r>
        <w:rPr>
          <w:sz w:val="22"/>
          <w:szCs w:val="22"/>
        </w:rPr>
        <w:t>6.8</w:t>
      </w:r>
      <w:r w:rsidRPr="005E0CC1">
        <w:rPr>
          <w:sz w:val="22"/>
          <w:szCs w:val="22"/>
        </w:rPr>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0645A7">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5D3D88F6" w:rsidR="005B0AAC" w:rsidRPr="005B0AAC" w:rsidRDefault="005B0AAC" w:rsidP="005B0AAC">
      <w:pPr>
        <w:pStyle w:val="Text"/>
        <w:numPr>
          <w:ilvl w:val="0"/>
          <w:numId w:val="9"/>
        </w:numPr>
        <w:tabs>
          <w:tab w:val="clear" w:pos="227"/>
        </w:tabs>
        <w:spacing w:before="90" w:line="240" w:lineRule="auto"/>
        <w:ind w:left="851" w:right="21" w:hanging="284"/>
        <w:rPr>
          <w:b/>
          <w:sz w:val="22"/>
          <w:szCs w:val="22"/>
        </w:rPr>
      </w:pPr>
      <w:r w:rsidRPr="005B0AAC">
        <w:rPr>
          <w:b/>
          <w:sz w:val="22"/>
          <w:szCs w:val="22"/>
        </w:rPr>
        <w:t xml:space="preserve">Areál </w:t>
      </w:r>
      <w:r w:rsidR="0081439B">
        <w:rPr>
          <w:b/>
          <w:sz w:val="22"/>
          <w:szCs w:val="22"/>
        </w:rPr>
        <w:t xml:space="preserve">tramvaje Poruba, </w:t>
      </w:r>
      <w:r w:rsidR="0081439B" w:rsidRPr="0081439B">
        <w:rPr>
          <w:b/>
          <w:sz w:val="22"/>
          <w:szCs w:val="22"/>
        </w:rPr>
        <w:t>adresa: ul. U vozovny 1115/3, 708 00 Ostrava – Poruba.</w:t>
      </w:r>
    </w:p>
    <w:p w14:paraId="2D8073C7" w14:textId="683557D5" w:rsidR="0009097E" w:rsidRPr="005B0AAC" w:rsidRDefault="00FE336A" w:rsidP="005B0AAC">
      <w:pPr>
        <w:pStyle w:val="Text"/>
        <w:numPr>
          <w:ilvl w:val="0"/>
          <w:numId w:val="9"/>
        </w:numPr>
        <w:tabs>
          <w:tab w:val="clear" w:pos="227"/>
        </w:tabs>
        <w:spacing w:before="90" w:line="240" w:lineRule="auto"/>
        <w:ind w:left="851" w:right="21" w:hanging="284"/>
        <w:rPr>
          <w:b/>
          <w:sz w:val="22"/>
          <w:szCs w:val="22"/>
        </w:rPr>
      </w:pPr>
      <w:r w:rsidRPr="005B0AAC">
        <w:rPr>
          <w:b/>
          <w:color w:val="auto"/>
          <w:sz w:val="22"/>
          <w:szCs w:val="22"/>
        </w:rPr>
        <w:t>Areál</w:t>
      </w:r>
      <w:r w:rsidRPr="005B0AAC">
        <w:rPr>
          <w:b/>
          <w:sz w:val="22"/>
          <w:szCs w:val="22"/>
        </w:rPr>
        <w:t xml:space="preserve"> </w:t>
      </w:r>
      <w:r w:rsidR="0081439B">
        <w:rPr>
          <w:b/>
          <w:sz w:val="22"/>
          <w:szCs w:val="22"/>
        </w:rPr>
        <w:t xml:space="preserve">tramvaje Moravská Ostrava, </w:t>
      </w:r>
      <w:r w:rsidR="0081439B" w:rsidRPr="0081439B">
        <w:rPr>
          <w:b/>
          <w:sz w:val="22"/>
          <w:szCs w:val="22"/>
        </w:rPr>
        <w:t>adresa: ul. Plynární 3345/20, 702 00 Ostrava – Moravská Ostrava.</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32E6E70B" w14:textId="6BD29240" w:rsidR="00FB1F18" w:rsidRDefault="00DE3D1D" w:rsidP="00F94743">
      <w:pPr>
        <w:pStyle w:val="Text"/>
        <w:numPr>
          <w:ilvl w:val="0"/>
          <w:numId w:val="13"/>
        </w:numPr>
        <w:tabs>
          <w:tab w:val="clear" w:pos="227"/>
        </w:tabs>
        <w:spacing w:before="90" w:line="240" w:lineRule="auto"/>
        <w:ind w:left="851" w:right="21" w:hanging="284"/>
        <w:rPr>
          <w:sz w:val="22"/>
          <w:szCs w:val="22"/>
        </w:rPr>
      </w:pPr>
      <w:r w:rsidRPr="00312117">
        <w:rPr>
          <w:b/>
          <w:sz w:val="22"/>
          <w:szCs w:val="22"/>
        </w:rPr>
        <w:t>„</w:t>
      </w:r>
      <w:r>
        <w:rPr>
          <w:b/>
          <w:sz w:val="22"/>
          <w:szCs w:val="22"/>
        </w:rPr>
        <w:t>Pracovní lávk</w:t>
      </w:r>
      <w:r w:rsidR="007C6630">
        <w:rPr>
          <w:b/>
          <w:sz w:val="22"/>
          <w:szCs w:val="22"/>
        </w:rPr>
        <w:t>a</w:t>
      </w:r>
      <w:r w:rsidRPr="00375162">
        <w:rPr>
          <w:b/>
          <w:sz w:val="22"/>
          <w:szCs w:val="22"/>
        </w:rPr>
        <w:t xml:space="preserve">“ v Areálu </w:t>
      </w:r>
      <w:r>
        <w:rPr>
          <w:b/>
          <w:sz w:val="22"/>
          <w:szCs w:val="22"/>
        </w:rPr>
        <w:t>tramvaje Poruba</w:t>
      </w:r>
      <w:r w:rsidR="005B0AAC" w:rsidRPr="005B0AAC">
        <w:rPr>
          <w:sz w:val="22"/>
          <w:szCs w:val="22"/>
        </w:rPr>
        <w:t xml:space="preserve">, </w:t>
      </w:r>
      <w:r w:rsidR="0037654E" w:rsidRPr="005B0AAC">
        <w:rPr>
          <w:sz w:val="22"/>
          <w:szCs w:val="22"/>
        </w:rPr>
        <w:t xml:space="preserve">tvoří přílohu č. </w:t>
      </w:r>
      <w:r w:rsidR="005B0AAC">
        <w:rPr>
          <w:sz w:val="22"/>
          <w:szCs w:val="22"/>
        </w:rPr>
        <w:t>3</w:t>
      </w:r>
      <w:r w:rsidR="0037654E" w:rsidRPr="005B0AAC">
        <w:rPr>
          <w:sz w:val="22"/>
          <w:szCs w:val="22"/>
        </w:rPr>
        <w:t xml:space="preserve"> této smlouvy</w:t>
      </w:r>
      <w:r w:rsidR="00CA7816" w:rsidRPr="005B0AAC">
        <w:rPr>
          <w:sz w:val="22"/>
          <w:szCs w:val="22"/>
        </w:rPr>
        <w:t>, kter</w:t>
      </w:r>
      <w:r w:rsidR="008007BA" w:rsidRPr="005B0AAC">
        <w:rPr>
          <w:sz w:val="22"/>
          <w:szCs w:val="22"/>
        </w:rPr>
        <w:t>ou</w:t>
      </w:r>
      <w:r w:rsidR="00CA7816" w:rsidRPr="005B0AAC">
        <w:rPr>
          <w:sz w:val="22"/>
          <w:szCs w:val="22"/>
        </w:rPr>
        <w:t xml:space="preserve"> zpracoval zhotov</w:t>
      </w:r>
      <w:r w:rsidR="00FE336A" w:rsidRPr="005B0AAC">
        <w:rPr>
          <w:sz w:val="22"/>
          <w:szCs w:val="22"/>
        </w:rPr>
        <w:t>itel v souladu se svou nabídkou.</w:t>
      </w:r>
      <w:r w:rsidR="00CA7816" w:rsidRPr="005B0AAC">
        <w:rPr>
          <w:sz w:val="22"/>
          <w:szCs w:val="22"/>
        </w:rPr>
        <w:t xml:space="preserve"> </w:t>
      </w:r>
    </w:p>
    <w:p w14:paraId="5BEE6F05" w14:textId="2DAF7DD2" w:rsidR="005B0AAC" w:rsidRPr="005B0AAC" w:rsidRDefault="00053F54" w:rsidP="00F94743">
      <w:pPr>
        <w:pStyle w:val="Text"/>
        <w:numPr>
          <w:ilvl w:val="0"/>
          <w:numId w:val="13"/>
        </w:numPr>
        <w:tabs>
          <w:tab w:val="clear" w:pos="227"/>
        </w:tabs>
        <w:spacing w:before="90" w:line="240" w:lineRule="auto"/>
        <w:ind w:left="851" w:right="21" w:hanging="284"/>
        <w:rPr>
          <w:sz w:val="22"/>
          <w:szCs w:val="22"/>
        </w:rPr>
      </w:pPr>
      <w:r w:rsidRPr="00312117">
        <w:rPr>
          <w:b/>
          <w:sz w:val="22"/>
          <w:szCs w:val="22"/>
        </w:rPr>
        <w:t>„</w:t>
      </w:r>
      <w:r>
        <w:rPr>
          <w:b/>
          <w:sz w:val="22"/>
          <w:szCs w:val="22"/>
        </w:rPr>
        <w:t>Pracovní lávk</w:t>
      </w:r>
      <w:r w:rsidR="007C6630">
        <w:rPr>
          <w:b/>
          <w:sz w:val="22"/>
          <w:szCs w:val="22"/>
        </w:rPr>
        <w:t>a</w:t>
      </w:r>
      <w:r w:rsidRPr="00375162">
        <w:rPr>
          <w:b/>
          <w:sz w:val="22"/>
          <w:szCs w:val="22"/>
        </w:rPr>
        <w:t xml:space="preserve">“ v Areálu </w:t>
      </w:r>
      <w:r>
        <w:rPr>
          <w:b/>
          <w:sz w:val="22"/>
          <w:szCs w:val="22"/>
        </w:rPr>
        <w:t>tramvaje Moravská Ostrava</w:t>
      </w:r>
      <w:r w:rsidR="005B0AAC">
        <w:rPr>
          <w:sz w:val="22"/>
          <w:szCs w:val="22"/>
        </w:rPr>
        <w:t xml:space="preserve">, </w:t>
      </w:r>
      <w:r w:rsidR="005B0AAC" w:rsidRPr="005B0AAC">
        <w:rPr>
          <w:sz w:val="22"/>
          <w:szCs w:val="22"/>
        </w:rPr>
        <w:t xml:space="preserve">tvoří přílohu č. </w:t>
      </w:r>
      <w:r w:rsidR="005B0AAC">
        <w:rPr>
          <w:sz w:val="22"/>
          <w:szCs w:val="22"/>
        </w:rPr>
        <w:t>4</w:t>
      </w:r>
      <w:r w:rsidR="005B0AAC" w:rsidRPr="005B0AAC">
        <w:rPr>
          <w:sz w:val="22"/>
          <w:szCs w:val="22"/>
        </w:rPr>
        <w:t xml:space="preserve"> této smlouvy, kterou zpracoval zhotovitel v souladu se svou nabídkou.</w:t>
      </w:r>
    </w:p>
    <w:p w14:paraId="6C7D6AD3" w14:textId="77777777" w:rsidR="00F84379" w:rsidRDefault="00CA7816" w:rsidP="00053F54">
      <w:pPr>
        <w:pStyle w:val="Text"/>
        <w:tabs>
          <w:tab w:val="clear" w:pos="227"/>
        </w:tabs>
        <w:spacing w:before="90" w:line="240" w:lineRule="auto"/>
        <w:ind w:left="851"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w:t>
      </w:r>
      <w:r w:rsidR="00380E4D">
        <w:rPr>
          <w:color w:val="auto"/>
          <w:sz w:val="22"/>
          <w:szCs w:val="22"/>
        </w:rPr>
        <w:t xml:space="preserve">každé </w:t>
      </w:r>
      <w:r w:rsidR="00053F54">
        <w:rPr>
          <w:color w:val="auto"/>
          <w:sz w:val="22"/>
          <w:szCs w:val="22"/>
        </w:rPr>
        <w:t>pracovní lávky</w:t>
      </w:r>
      <w:r w:rsidR="00380E4D">
        <w:rPr>
          <w:color w:val="auto"/>
          <w:sz w:val="22"/>
          <w:szCs w:val="22"/>
        </w:rPr>
        <w:t xml:space="preserve"> </w:t>
      </w:r>
      <w:r w:rsidR="00FB1F18" w:rsidRPr="00FE336A">
        <w:rPr>
          <w:color w:val="auto"/>
          <w:sz w:val="22"/>
          <w:szCs w:val="22"/>
        </w:rPr>
        <w:t>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F84379"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F84379">
        <w:rPr>
          <w:color w:val="auto"/>
          <w:sz w:val="22"/>
          <w:szCs w:val="22"/>
        </w:rPr>
        <w:t xml:space="preserve"> </w:t>
      </w:r>
    </w:p>
    <w:p w14:paraId="5F3A51A8" w14:textId="06388F3B" w:rsidR="0037654E" w:rsidRPr="00FE336A" w:rsidRDefault="00F84379" w:rsidP="00053F54">
      <w:pPr>
        <w:pStyle w:val="Text"/>
        <w:tabs>
          <w:tab w:val="clear" w:pos="227"/>
        </w:tabs>
        <w:spacing w:before="90" w:line="240" w:lineRule="auto"/>
        <w:ind w:left="851" w:right="21"/>
        <w:rPr>
          <w:color w:val="auto"/>
          <w:sz w:val="22"/>
          <w:szCs w:val="22"/>
        </w:rPr>
      </w:pPr>
      <w:r>
        <w:rPr>
          <w:color w:val="auto"/>
          <w:sz w:val="22"/>
          <w:szCs w:val="22"/>
        </w:rPr>
        <w:t>Při předání a převzetí staveniště zhotovitel předloží objednateli předpoklad finančního plnění každé pracovní lávky, v souladu s aktualizovaným Harmonogramem realizace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4C04533B" w:rsidR="00D22827" w:rsidRDefault="005E0CC1" w:rsidP="00F94743">
      <w:pPr>
        <w:pStyle w:val="Text"/>
        <w:numPr>
          <w:ilvl w:val="0"/>
          <w:numId w:val="14"/>
        </w:numPr>
        <w:tabs>
          <w:tab w:val="clear" w:pos="227"/>
        </w:tabs>
        <w:spacing w:before="90" w:line="240" w:lineRule="auto"/>
        <w:ind w:left="851" w:right="21" w:hanging="284"/>
        <w:rPr>
          <w:b/>
          <w:sz w:val="22"/>
          <w:szCs w:val="22"/>
        </w:rPr>
      </w:pPr>
      <w:r w:rsidRPr="00312117">
        <w:rPr>
          <w:b/>
          <w:sz w:val="22"/>
          <w:szCs w:val="22"/>
        </w:rPr>
        <w:t>„</w:t>
      </w:r>
      <w:r>
        <w:rPr>
          <w:b/>
          <w:sz w:val="22"/>
          <w:szCs w:val="22"/>
        </w:rPr>
        <w:t>Pracovní lávk</w:t>
      </w:r>
      <w:r w:rsidR="007C6630">
        <w:rPr>
          <w:b/>
          <w:sz w:val="22"/>
          <w:szCs w:val="22"/>
        </w:rPr>
        <w:t>a</w:t>
      </w:r>
      <w:r w:rsidRPr="00375162">
        <w:rPr>
          <w:b/>
          <w:sz w:val="22"/>
          <w:szCs w:val="22"/>
        </w:rPr>
        <w:t xml:space="preserve">“ v Areálu </w:t>
      </w:r>
      <w:r>
        <w:rPr>
          <w:b/>
          <w:sz w:val="22"/>
          <w:szCs w:val="22"/>
        </w:rPr>
        <w:t xml:space="preserve">tramvaje </w:t>
      </w:r>
      <w:r w:rsidRPr="005E0CC1">
        <w:rPr>
          <w:b/>
          <w:sz w:val="22"/>
          <w:szCs w:val="22"/>
        </w:rPr>
        <w:t xml:space="preserve">Poruba </w:t>
      </w:r>
      <w:r w:rsidR="00D92E40" w:rsidRPr="005E0CC1">
        <w:rPr>
          <w:b/>
          <w:sz w:val="22"/>
          <w:szCs w:val="22"/>
        </w:rPr>
        <w:t xml:space="preserve">- </w:t>
      </w:r>
      <w:r w:rsidR="00726BFF"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44F3A52E" w:rsidR="004035AB" w:rsidRPr="004035AB" w:rsidRDefault="004035AB" w:rsidP="006F0527">
      <w:pPr>
        <w:pStyle w:val="Text"/>
        <w:tabs>
          <w:tab w:val="clear" w:pos="227"/>
        </w:tabs>
        <w:spacing w:line="240" w:lineRule="auto"/>
        <w:ind w:left="567" w:right="23"/>
        <w:rPr>
          <w:b/>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údaj nesmí přesáhnout hodnotu 150 kalendářních dnů. </w:t>
      </w:r>
      <w:r w:rsidRPr="004035AB">
        <w:rPr>
          <w:i/>
          <w:color w:val="00B0F0"/>
          <w:sz w:val="22"/>
          <w:szCs w:val="22"/>
        </w:rPr>
        <w:t xml:space="preserve">Poté poznámku vymažte. </w:t>
      </w:r>
      <w:r w:rsidRPr="006F0527">
        <w:rPr>
          <w:b/>
          <w:i/>
          <w:color w:val="00B0F0"/>
          <w:sz w:val="24"/>
          <w:szCs w:val="22"/>
        </w:rPr>
        <w:t>Tento údaj bude předmětem hodnocení.</w:t>
      </w:r>
      <w:r w:rsidRPr="004035AB">
        <w:rPr>
          <w:i/>
          <w:color w:val="00B0F0"/>
          <w:sz w:val="22"/>
          <w:szCs w:val="22"/>
        </w:rPr>
        <w:t>)</w:t>
      </w:r>
    </w:p>
    <w:p w14:paraId="5712405C" w14:textId="59F8AC2E" w:rsidR="002D6DF5" w:rsidRPr="004035AB" w:rsidRDefault="002D6DF5" w:rsidP="00F94743">
      <w:pPr>
        <w:pStyle w:val="Text"/>
        <w:numPr>
          <w:ilvl w:val="0"/>
          <w:numId w:val="14"/>
        </w:numPr>
        <w:tabs>
          <w:tab w:val="clear" w:pos="227"/>
        </w:tabs>
        <w:spacing w:before="90" w:line="240" w:lineRule="auto"/>
        <w:ind w:left="851" w:right="21" w:hanging="284"/>
        <w:rPr>
          <w:b/>
          <w:sz w:val="22"/>
          <w:szCs w:val="22"/>
        </w:rPr>
      </w:pPr>
      <w:r w:rsidRPr="004035AB">
        <w:rPr>
          <w:b/>
          <w:sz w:val="22"/>
          <w:szCs w:val="22"/>
        </w:rPr>
        <w:t>„Pracovní lávk</w:t>
      </w:r>
      <w:r w:rsidR="007C6630" w:rsidRPr="004035AB">
        <w:rPr>
          <w:b/>
          <w:sz w:val="22"/>
          <w:szCs w:val="22"/>
        </w:rPr>
        <w:t>a</w:t>
      </w:r>
      <w:r w:rsidRPr="004035AB">
        <w:rPr>
          <w:b/>
          <w:sz w:val="22"/>
          <w:szCs w:val="22"/>
        </w:rPr>
        <w:t xml:space="preserve">“ v Areálu tramvaje </w:t>
      </w:r>
      <w:r w:rsidR="00603857" w:rsidRPr="004035AB">
        <w:rPr>
          <w:b/>
          <w:sz w:val="22"/>
          <w:szCs w:val="22"/>
        </w:rPr>
        <w:t>Moravská Ostrava</w:t>
      </w:r>
      <w:r w:rsidRPr="004035AB">
        <w:rPr>
          <w:b/>
          <w:sz w:val="22"/>
          <w:szCs w:val="22"/>
        </w:rPr>
        <w:t xml:space="preserve"> </w:t>
      </w:r>
      <w:r w:rsidR="00D22827" w:rsidRPr="004035AB">
        <w:rPr>
          <w:b/>
          <w:sz w:val="22"/>
          <w:szCs w:val="22"/>
        </w:rPr>
        <w:t xml:space="preserve">- do </w:t>
      </w:r>
      <w:r w:rsidR="004035AB">
        <w:rPr>
          <w:b/>
          <w:sz w:val="22"/>
          <w:szCs w:val="22"/>
        </w:rPr>
        <w:t>……</w:t>
      </w:r>
      <w:r w:rsidR="00D22827" w:rsidRPr="004035AB">
        <w:rPr>
          <w:b/>
          <w:sz w:val="22"/>
          <w:szCs w:val="22"/>
        </w:rPr>
        <w:t xml:space="preserve"> kalendářních dní od předání a převzetí staveniště</w:t>
      </w:r>
      <w:r w:rsidRPr="004035AB">
        <w:rPr>
          <w:b/>
          <w:sz w:val="22"/>
          <w:szCs w:val="22"/>
        </w:rPr>
        <w:t>.</w:t>
      </w:r>
    </w:p>
    <w:p w14:paraId="3D2213FD" w14:textId="111FD42E" w:rsidR="004035AB" w:rsidRPr="004035AB" w:rsidRDefault="004035AB" w:rsidP="006F0527">
      <w:pPr>
        <w:pStyle w:val="Text"/>
        <w:tabs>
          <w:tab w:val="clear" w:pos="227"/>
        </w:tabs>
        <w:spacing w:line="240" w:lineRule="auto"/>
        <w:ind w:left="567" w:right="23"/>
        <w:rPr>
          <w:b/>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w:t>
      </w:r>
      <w:r>
        <w:rPr>
          <w:i/>
          <w:color w:val="00B0F0"/>
          <w:sz w:val="22"/>
          <w:szCs w:val="22"/>
        </w:rPr>
        <w:t>údaj v celých kalendářních dnech</w:t>
      </w:r>
      <w:r w:rsidRPr="004035AB">
        <w:rPr>
          <w:i/>
          <w:color w:val="00B0F0"/>
          <w:sz w:val="22"/>
          <w:szCs w:val="22"/>
        </w:rPr>
        <w:t xml:space="preserve">. </w:t>
      </w:r>
      <w:r>
        <w:rPr>
          <w:i/>
          <w:color w:val="00B0F0"/>
          <w:sz w:val="22"/>
          <w:szCs w:val="22"/>
        </w:rPr>
        <w:t>Zadavatel stanovil, že tento údaj nesmí přesáhnout hodnotu 90 kalendářních dnů.</w:t>
      </w:r>
      <w:r w:rsidRPr="004035AB">
        <w:rPr>
          <w:i/>
          <w:color w:val="00B0F0"/>
          <w:sz w:val="22"/>
          <w:szCs w:val="22"/>
        </w:rPr>
        <w:t xml:space="preserve"> Poté poznámku vymažte. </w:t>
      </w:r>
      <w:r w:rsidRPr="006F0527">
        <w:rPr>
          <w:b/>
          <w:i/>
          <w:color w:val="00B0F0"/>
          <w:sz w:val="24"/>
          <w:szCs w:val="22"/>
        </w:rPr>
        <w:t>Tento údaj bude předmětem hodnocení.</w:t>
      </w:r>
      <w:r w:rsidRPr="004035AB">
        <w:rPr>
          <w:i/>
          <w:color w:val="00B0F0"/>
          <w:sz w:val="22"/>
          <w:szCs w:val="22"/>
        </w:rPr>
        <w:t>)</w:t>
      </w:r>
    </w:p>
    <w:p w14:paraId="31E0074F" w14:textId="678962AF"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staveniště pro jednotlivé pracovní lávky</w:t>
      </w:r>
      <w:r w:rsidRPr="002329A1">
        <w:rPr>
          <w:sz w:val="22"/>
          <w:szCs w:val="22"/>
        </w:rPr>
        <w:t xml:space="preserve"> proběhne v souladu s bodem 11.1 této smlouvy.</w:t>
      </w:r>
    </w:p>
    <w:p w14:paraId="68BD0BBB" w14:textId="01C67321" w:rsidR="00F666F6" w:rsidRPr="002E6B55" w:rsidRDefault="00196535" w:rsidP="00CE6DBD">
      <w:pPr>
        <w:pStyle w:val="Odstavecseseznamem"/>
        <w:tabs>
          <w:tab w:val="clear" w:pos="709"/>
        </w:tabs>
        <w:ind w:left="567" w:hanging="567"/>
        <w:jc w:val="both"/>
      </w:pPr>
      <w:r>
        <w:lastRenderedPageBreak/>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4BEAAEE0" w:rsidR="00781605" w:rsidRPr="002E6B55" w:rsidRDefault="000C1718" w:rsidP="00C9586C">
      <w:pPr>
        <w:pStyle w:val="odrka"/>
        <w:numPr>
          <w:ilvl w:val="0"/>
          <w:numId w:val="24"/>
        </w:numPr>
        <w:tabs>
          <w:tab w:val="clear" w:pos="1560"/>
        </w:tabs>
        <w:ind w:left="1134" w:hanging="567"/>
        <w:jc w:val="both"/>
      </w:pPr>
      <w:r>
        <w:t>P</w:t>
      </w:r>
      <w:r w:rsidR="00781605" w:rsidRPr="002E6B55">
        <w:t>okud hodnota sjednaných víceprací překročí hodnotu 15 % ceny díla a bude prokázána přímá souvislost vlivu provádění těchto prací na termín dokončení d</w:t>
      </w:r>
      <w:r>
        <w:t>íla, nebude-li dohodnuto jinak.</w:t>
      </w:r>
    </w:p>
    <w:p w14:paraId="7B97CC10" w14:textId="5C8415B5" w:rsidR="00F666F6" w:rsidRPr="002E6B55" w:rsidRDefault="000C1718" w:rsidP="00C9586C">
      <w:pPr>
        <w:pStyle w:val="odrka"/>
        <w:numPr>
          <w:ilvl w:val="0"/>
          <w:numId w:val="24"/>
        </w:numPr>
        <w:tabs>
          <w:tab w:val="clear" w:pos="1560"/>
        </w:tabs>
        <w:ind w:left="1134" w:hanging="567"/>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archeologických, památkových či jiných průzkumů).</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3208701A" w14:textId="34038742" w:rsidR="000C1718" w:rsidRPr="00670586" w:rsidRDefault="000C1718" w:rsidP="00C9586C">
      <w:pPr>
        <w:pStyle w:val="odrka"/>
        <w:numPr>
          <w:ilvl w:val="0"/>
          <w:numId w:val="24"/>
        </w:numPr>
        <w:tabs>
          <w:tab w:val="clear" w:pos="1560"/>
        </w:tabs>
        <w:ind w:left="1134" w:hanging="567"/>
        <w:jc w:val="both"/>
      </w:pPr>
      <w:r w:rsidRPr="00670586">
        <w:rPr>
          <w:bCs/>
        </w:rPr>
        <w:t xml:space="preserve">Pokud některé ze </w:t>
      </w:r>
      <w:r w:rsidRPr="00C9586C">
        <w:t>smluvních</w:t>
      </w:r>
      <w:r w:rsidRPr="00670586">
        <w:rPr>
          <w:bCs/>
        </w:rPr>
        <w:t xml:space="preserve">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8C17582" w14:textId="4AD6FB2C" w:rsidR="000C1718" w:rsidRPr="00670586" w:rsidRDefault="000C1718" w:rsidP="00C9586C">
      <w:pPr>
        <w:spacing w:before="90"/>
        <w:ind w:left="1134"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w:t>
      </w:r>
      <w:r w:rsidR="006F0527">
        <w:rPr>
          <w:color w:val="00B0F0"/>
          <w:szCs w:val="22"/>
        </w:rPr>
        <w:t xml:space="preserve"> </w:t>
      </w:r>
      <w:r w:rsidRPr="006E5D85">
        <w:rPr>
          <w:color w:val="00B0F0"/>
          <w:szCs w:val="22"/>
        </w:rPr>
        <w:t>(</w:t>
      </w:r>
      <w:r w:rsidR="006F0527">
        <w:rPr>
          <w:color w:val="00B0F0"/>
          <w:szCs w:val="22"/>
        </w:rPr>
        <w:t>Pozn</w:t>
      </w:r>
      <w:r w:rsidRPr="006E5D85">
        <w:rPr>
          <w:color w:val="00B0F0"/>
          <w:szCs w:val="22"/>
        </w:rPr>
        <w:t xml:space="preserve">.: </w:t>
      </w:r>
      <w:r>
        <w:rPr>
          <w:color w:val="00B0F0"/>
          <w:szCs w:val="22"/>
        </w:rPr>
        <w:t>Dodavatel nevyplňuje, d</w:t>
      </w:r>
      <w:r w:rsidRPr="006E5D85">
        <w:rPr>
          <w:color w:val="00B0F0"/>
          <w:szCs w:val="22"/>
        </w:rPr>
        <w:t>oplní zadavatel</w:t>
      </w:r>
      <w:r>
        <w:rPr>
          <w:color w:val="00B0F0"/>
          <w:szCs w:val="22"/>
        </w:rPr>
        <w:t xml:space="preserve"> až před podpisem smlouvy</w:t>
      </w:r>
      <w:r w:rsidR="006F0527">
        <w:rPr>
          <w:color w:val="00B0F0"/>
          <w:szCs w:val="22"/>
        </w:rPr>
        <w:t>.</w:t>
      </w:r>
      <w:r w:rsidRPr="006E5D85">
        <w:rPr>
          <w:color w:val="00B0F0"/>
          <w:szCs w:val="22"/>
        </w:rPr>
        <w:t>)</w:t>
      </w:r>
      <w:r w:rsidRPr="00670586">
        <w:rPr>
          <w:bCs/>
        </w:rPr>
        <w:t xml:space="preserve"> a objednatel před uzavřením smlouvy předvídat ani ji předejít, a která je mimo jakoukoliv kontrolu takové smluvní strany, a</w:t>
      </w:r>
      <w:r w:rsidR="006F0527">
        <w:rPr>
          <w:bCs/>
        </w:rPr>
        <w:t> </w:t>
      </w:r>
      <w:r w:rsidRPr="00670586">
        <w:rPr>
          <w:bCs/>
        </w:rPr>
        <w:t>nebyla způsobena úmyslně ani z nedbalosti jednáním nebo opomenutím této smluvní strany.</w:t>
      </w:r>
    </w:p>
    <w:p w14:paraId="00C5AA76" w14:textId="77777777" w:rsidR="000C1718" w:rsidRPr="00670586" w:rsidRDefault="000C1718" w:rsidP="00C9586C">
      <w:pPr>
        <w:spacing w:before="90"/>
        <w:ind w:left="1134" w:right="21"/>
        <w:jc w:val="both"/>
        <w:rPr>
          <w:bCs/>
        </w:rPr>
      </w:pPr>
      <w:r w:rsidRPr="00670586">
        <w:rPr>
          <w:bCs/>
        </w:rPr>
        <w:t>Takovými událostmi, okolnostmi nebo překážkami jsou zejména, nikoliv však výlučně:</w:t>
      </w:r>
    </w:p>
    <w:p w14:paraId="3A29271E" w14:textId="77777777" w:rsidR="000C1718" w:rsidRPr="00670586" w:rsidRDefault="000C1718" w:rsidP="00C9586C">
      <w:pPr>
        <w:numPr>
          <w:ilvl w:val="3"/>
          <w:numId w:val="15"/>
        </w:numPr>
        <w:spacing w:before="90" w:line="240" w:lineRule="auto"/>
        <w:ind w:left="1134" w:right="21" w:firstLine="0"/>
        <w:jc w:val="both"/>
      </w:pPr>
      <w:r w:rsidRPr="00670586">
        <w:rPr>
          <w:bCs/>
          <w:bdr w:val="none" w:sz="0" w:space="0" w:color="auto" w:frame="1"/>
        </w:rPr>
        <w:t>živelné události (zejména zemětřesení, záplavy, vichřice),</w:t>
      </w:r>
    </w:p>
    <w:p w14:paraId="57CE70DB" w14:textId="77777777" w:rsidR="000C1718" w:rsidRPr="000154CF" w:rsidRDefault="000C1718" w:rsidP="00C9586C">
      <w:pPr>
        <w:numPr>
          <w:ilvl w:val="3"/>
          <w:numId w:val="15"/>
        </w:numPr>
        <w:spacing w:before="90" w:line="240" w:lineRule="auto"/>
        <w:ind w:left="1134" w:right="21" w:firstLine="0"/>
        <w:jc w:val="both"/>
      </w:pPr>
      <w:r w:rsidRPr="00670586">
        <w:rPr>
          <w:bCs/>
          <w:bdr w:val="none" w:sz="0" w:space="0" w:color="auto" w:frame="1"/>
        </w:rPr>
        <w:t>události související s činností člověka, např. války, občanské nepokoje,</w:t>
      </w:r>
    </w:p>
    <w:p w14:paraId="25CC6763" w14:textId="77777777" w:rsidR="000C1718" w:rsidRPr="00670586" w:rsidRDefault="000C1718" w:rsidP="00C9586C">
      <w:pPr>
        <w:numPr>
          <w:ilvl w:val="3"/>
          <w:numId w:val="15"/>
        </w:numPr>
        <w:spacing w:before="90" w:line="240" w:lineRule="auto"/>
        <w:ind w:left="1134" w:right="21" w:firstLine="0"/>
        <w:jc w:val="both"/>
      </w:pPr>
      <w:r>
        <w:rPr>
          <w:bCs/>
          <w:bdr w:val="none" w:sz="0" w:space="0" w:color="auto" w:frame="1"/>
        </w:rPr>
        <w:t>epidemie a s tím případná související krizová a další opatření orgánů veřejné moci.</w:t>
      </w:r>
    </w:p>
    <w:p w14:paraId="1A4576EF" w14:textId="1D166F5A" w:rsidR="000C1718" w:rsidRDefault="000C1718" w:rsidP="00C9586C">
      <w:pPr>
        <w:spacing w:before="90"/>
        <w:ind w:left="1134" w:right="21"/>
        <w:jc w:val="both"/>
      </w:pPr>
      <w:r w:rsidRPr="000C1718">
        <w:rPr>
          <w:bCs/>
        </w:rPr>
        <w:t>Smluvní</w:t>
      </w:r>
      <w:r w:rsidRPr="00236D28">
        <w:t xml:space="preserve"> strany sjednávají, že za mimořádnou událost, okolnost či překážku se nepovažují krizová či jiná opatření, nouzový stav atp., které v době podání nabídky byly vyhlášeny/stanoveny, tj. zejména opatření a</w:t>
      </w:r>
      <w:r w:rsidR="006F0527">
        <w:t> </w:t>
      </w:r>
      <w:r w:rsidRPr="00236D28">
        <w:t xml:space="preserve">nouzový stav v souvislostí epidemií </w:t>
      </w:r>
      <w:proofErr w:type="spellStart"/>
      <w:r w:rsidRPr="00236D28">
        <w:t>koronaviru</w:t>
      </w:r>
      <w:proofErr w:type="spellEnd"/>
      <w:r w:rsidRPr="00236D28">
        <w:t xml:space="preserve"> označovaného jako SARS CoV-2 (způsobujícího nemoc COVID-19, jak může být virus také v praxi označován), a že veškerá tato opatření či nouzový stav byly již zhotovitelem zohledněny v rámci jeho nabídky.</w:t>
      </w:r>
    </w:p>
    <w:p w14:paraId="1034B36E" w14:textId="3AD88E98" w:rsidR="000C1718" w:rsidRPr="002E6B55" w:rsidRDefault="000C1718" w:rsidP="00C9586C">
      <w:pPr>
        <w:pStyle w:val="odrka"/>
        <w:numPr>
          <w:ilvl w:val="0"/>
          <w:numId w:val="24"/>
        </w:numPr>
        <w:tabs>
          <w:tab w:val="clear" w:pos="1560"/>
        </w:tabs>
        <w:ind w:left="1134" w:hanging="567"/>
        <w:jc w:val="both"/>
      </w:pPr>
      <w:r w:rsidRPr="0016670F">
        <w:rPr>
          <w:bCs/>
        </w:rPr>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lastRenderedPageBreak/>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2DA07929"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0C1718">
        <w:rPr>
          <w:b/>
          <w:sz w:val="22"/>
          <w:szCs w:val="22"/>
        </w:rPr>
        <w:t>Pracovní lávky</w:t>
      </w:r>
      <w:r w:rsidRPr="00EA1A8D">
        <w:rPr>
          <w:b/>
          <w:sz w:val="22"/>
          <w:szCs w:val="22"/>
        </w:rPr>
        <w:t>”</w:t>
      </w:r>
      <w:r w:rsidRPr="00EA1A8D">
        <w:rPr>
          <w:sz w:val="22"/>
          <w:szCs w:val="22"/>
        </w:rPr>
        <w:t xml:space="preserve"> ze dne </w:t>
      </w:r>
      <w:r w:rsidR="000C1718" w:rsidRPr="000C1718">
        <w:rPr>
          <w:sz w:val="22"/>
          <w:szCs w:val="22"/>
        </w:rPr>
        <w:t>…………….</w:t>
      </w:r>
      <w:r w:rsidR="00D43A96" w:rsidRPr="000C1718">
        <w:rPr>
          <w:sz w:val="22"/>
          <w:szCs w:val="22"/>
        </w:rPr>
        <w:t>.</w:t>
      </w:r>
      <w:r w:rsidR="000C1718" w:rsidRPr="000C1718">
        <w:rPr>
          <w:i/>
          <w:color w:val="00B0F0"/>
          <w:sz w:val="22"/>
          <w:szCs w:val="22"/>
        </w:rPr>
        <w:t>(Pozn.</w:t>
      </w:r>
      <w:r w:rsidR="006F0527">
        <w:rPr>
          <w:i/>
          <w:color w:val="00B0F0"/>
          <w:sz w:val="22"/>
          <w:szCs w:val="22"/>
        </w:rPr>
        <w:t>:</w:t>
      </w:r>
      <w:r w:rsidR="000C1718" w:rsidRPr="000C1718">
        <w:rPr>
          <w:i/>
          <w:color w:val="00B0F0"/>
          <w:sz w:val="22"/>
          <w:szCs w:val="22"/>
        </w:rPr>
        <w:t xml:space="preserve"> Doplní zhotovitel. Poté poznámku vymažte</w:t>
      </w:r>
      <w:r w:rsidR="006F0527">
        <w:rPr>
          <w:i/>
          <w:color w:val="00B0F0"/>
          <w:sz w:val="22"/>
          <w:szCs w:val="22"/>
        </w:rPr>
        <w:t>.</w:t>
      </w:r>
      <w:r w:rsidR="000C1718" w:rsidRPr="000C1718">
        <w:rPr>
          <w:i/>
          <w:color w:val="00B0F0"/>
          <w:sz w:val="22"/>
          <w:szCs w:val="22"/>
        </w:rPr>
        <w:t>)</w:t>
      </w:r>
    </w:p>
    <w:p w14:paraId="4514A3F0" w14:textId="4874D0C9"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w:t>
      </w:r>
      <w:r w:rsidR="00EA1A8D">
        <w:t xml:space="preserve">a </w:t>
      </w:r>
      <w:r w:rsidR="00D22827">
        <w:t xml:space="preserve">2 </w:t>
      </w:r>
      <w:r w:rsidR="00B63E35" w:rsidRPr="002E6B55">
        <w:t>této smlouvy)</w:t>
      </w:r>
      <w:r w:rsidR="00087617" w:rsidRPr="002E6B55">
        <w:t xml:space="preserve"> a činí:</w:t>
      </w:r>
    </w:p>
    <w:p w14:paraId="08978C83" w14:textId="51BF27C0" w:rsidR="00D22827" w:rsidRPr="00D22827" w:rsidRDefault="000C1718" w:rsidP="00F94743">
      <w:pPr>
        <w:pStyle w:val="Text"/>
        <w:numPr>
          <w:ilvl w:val="0"/>
          <w:numId w:val="16"/>
        </w:numPr>
        <w:tabs>
          <w:tab w:val="clear" w:pos="227"/>
        </w:tabs>
        <w:spacing w:before="90" w:line="240" w:lineRule="auto"/>
        <w:ind w:left="851" w:right="21" w:hanging="284"/>
        <w:rPr>
          <w:b/>
          <w:color w:val="auto"/>
          <w:sz w:val="22"/>
          <w:szCs w:val="22"/>
        </w:rPr>
      </w:pPr>
      <w:r w:rsidRPr="00312117">
        <w:rPr>
          <w:b/>
          <w:sz w:val="22"/>
          <w:szCs w:val="22"/>
        </w:rPr>
        <w:t>„</w:t>
      </w:r>
      <w:r w:rsidR="007C6630">
        <w:rPr>
          <w:b/>
          <w:sz w:val="22"/>
          <w:szCs w:val="22"/>
        </w:rPr>
        <w:t>Pracovní lávka</w:t>
      </w:r>
      <w:r w:rsidRPr="00375162">
        <w:rPr>
          <w:b/>
          <w:sz w:val="22"/>
          <w:szCs w:val="22"/>
        </w:rPr>
        <w:t xml:space="preserve">“ v Areálu </w:t>
      </w:r>
      <w:r>
        <w:rPr>
          <w:b/>
          <w:sz w:val="22"/>
          <w:szCs w:val="22"/>
        </w:rPr>
        <w:t xml:space="preserve">tramvaje </w:t>
      </w:r>
      <w:r w:rsidRPr="005E0CC1">
        <w:rPr>
          <w:b/>
          <w:sz w:val="22"/>
          <w:szCs w:val="22"/>
        </w:rPr>
        <w:t xml:space="preserve">Poruba </w:t>
      </w:r>
      <w:r>
        <w:rPr>
          <w:b/>
          <w:sz w:val="22"/>
          <w:szCs w:val="22"/>
        </w:rPr>
        <w:tab/>
      </w:r>
      <w:r>
        <w:rPr>
          <w:b/>
          <w:sz w:val="22"/>
          <w:szCs w:val="22"/>
        </w:rPr>
        <w:tab/>
      </w:r>
      <w:r>
        <w:rPr>
          <w:b/>
          <w:sz w:val="22"/>
          <w:szCs w:val="22"/>
        </w:rPr>
        <w:tab/>
      </w:r>
      <w:r>
        <w:rPr>
          <w:b/>
          <w:sz w:val="22"/>
          <w:szCs w:val="22"/>
        </w:rPr>
        <w:tab/>
      </w:r>
      <w:r w:rsidR="00D22827">
        <w:rPr>
          <w:b/>
          <w:color w:val="auto"/>
          <w:sz w:val="22"/>
          <w:szCs w:val="22"/>
        </w:rPr>
        <w:t>Kč bez DPH</w:t>
      </w:r>
    </w:p>
    <w:p w14:paraId="0F6649E6" w14:textId="29BC9781" w:rsidR="00F666F6" w:rsidRPr="00D22827" w:rsidRDefault="000C1718" w:rsidP="00F94743">
      <w:pPr>
        <w:pStyle w:val="Text"/>
        <w:numPr>
          <w:ilvl w:val="0"/>
          <w:numId w:val="16"/>
        </w:numPr>
        <w:pBdr>
          <w:bottom w:val="single" w:sz="4" w:space="1" w:color="auto"/>
        </w:pBdr>
        <w:tabs>
          <w:tab w:val="clear" w:pos="227"/>
        </w:tabs>
        <w:spacing w:before="90" w:line="240" w:lineRule="auto"/>
        <w:ind w:left="851" w:right="21" w:hanging="284"/>
        <w:rPr>
          <w:b/>
          <w:color w:val="auto"/>
          <w:sz w:val="22"/>
          <w:szCs w:val="22"/>
        </w:rPr>
      </w:pPr>
      <w:r w:rsidRPr="00312117">
        <w:rPr>
          <w:b/>
          <w:sz w:val="22"/>
          <w:szCs w:val="22"/>
        </w:rPr>
        <w:t>„</w:t>
      </w:r>
      <w:r>
        <w:rPr>
          <w:b/>
          <w:sz w:val="22"/>
          <w:szCs w:val="22"/>
        </w:rPr>
        <w:t>Pracovní lávk</w:t>
      </w:r>
      <w:r w:rsidR="007C6630">
        <w:rPr>
          <w:b/>
          <w:sz w:val="22"/>
          <w:szCs w:val="22"/>
        </w:rPr>
        <w:t>a</w:t>
      </w:r>
      <w:r w:rsidRPr="00375162">
        <w:rPr>
          <w:b/>
          <w:sz w:val="22"/>
          <w:szCs w:val="22"/>
        </w:rPr>
        <w:t xml:space="preserve">“ v Areálu </w:t>
      </w:r>
      <w:r>
        <w:rPr>
          <w:b/>
          <w:sz w:val="22"/>
          <w:szCs w:val="22"/>
        </w:rPr>
        <w:t xml:space="preserve">tramvaje </w:t>
      </w:r>
      <w:r w:rsidR="00603857">
        <w:rPr>
          <w:b/>
          <w:sz w:val="22"/>
          <w:szCs w:val="22"/>
        </w:rPr>
        <w:t>Moravská Ostrava</w:t>
      </w:r>
      <w:r>
        <w:rPr>
          <w:b/>
          <w:sz w:val="22"/>
          <w:szCs w:val="22"/>
        </w:rPr>
        <w:tab/>
      </w:r>
      <w:r>
        <w:rPr>
          <w:b/>
          <w:sz w:val="22"/>
          <w:szCs w:val="22"/>
        </w:rPr>
        <w:tab/>
      </w:r>
      <w:r>
        <w:rPr>
          <w:b/>
          <w:sz w:val="22"/>
          <w:szCs w:val="22"/>
        </w:rPr>
        <w:tab/>
      </w:r>
      <w:r w:rsidR="00D22827">
        <w:rPr>
          <w:b/>
          <w:color w:val="auto"/>
          <w:sz w:val="22"/>
          <w:szCs w:val="22"/>
        </w:rPr>
        <w:t>Kč bez DPH</w:t>
      </w:r>
    </w:p>
    <w:p w14:paraId="045E3A14" w14:textId="011D159E" w:rsidR="00D22827" w:rsidRDefault="009A0250" w:rsidP="00EA1A8D">
      <w:pPr>
        <w:pStyle w:val="Text"/>
        <w:tabs>
          <w:tab w:val="clear" w:pos="227"/>
        </w:tabs>
        <w:spacing w:before="90" w:line="240" w:lineRule="auto"/>
        <w:ind w:left="567" w:right="21"/>
        <w:rPr>
          <w:b/>
          <w:color w:val="auto"/>
          <w:sz w:val="22"/>
          <w:szCs w:val="22"/>
        </w:rPr>
      </w:pPr>
      <w:r>
        <w:rPr>
          <w:b/>
          <w:color w:val="auto"/>
          <w:sz w:val="22"/>
          <w:szCs w:val="22"/>
        </w:rPr>
        <w:t xml:space="preserve">Cena celkem za dílo </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t>Kč bez DPH</w:t>
      </w:r>
      <w:r w:rsidR="004035AB">
        <w:rPr>
          <w:b/>
          <w:color w:val="auto"/>
          <w:sz w:val="22"/>
          <w:szCs w:val="22"/>
        </w:rPr>
        <w:t xml:space="preserve"> </w:t>
      </w:r>
    </w:p>
    <w:p w14:paraId="53D30013" w14:textId="5D7268CA"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65A0F9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a č. 2 této smlouvy</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lastRenderedPageBreak/>
        <w:t>Platební podmínky</w:t>
      </w:r>
    </w:p>
    <w:p w14:paraId="69597C07" w14:textId="62FE405C" w:rsidR="009053A8" w:rsidRDefault="00B82E30" w:rsidP="00F823A5">
      <w:pPr>
        <w:pStyle w:val="Odstavecseseznamem"/>
        <w:tabs>
          <w:tab w:val="clear" w:pos="709"/>
        </w:tabs>
        <w:ind w:left="567" w:hanging="567"/>
        <w:jc w:val="both"/>
      </w:pPr>
      <w:r w:rsidRPr="002E6B55">
        <w:t xml:space="preserve">Úhradu ceny za provedení díla </w:t>
      </w:r>
      <w:r w:rsidR="009A0250">
        <w:t>(</w:t>
      </w:r>
      <w:r w:rsidR="00F77DCD">
        <w:t>pracovních lávek</w:t>
      </w:r>
      <w:r w:rsidR="009A0250">
        <w:t xml:space="preserve">)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028A4F3"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(každé pracovní lávky</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27CC370F"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9A0250">
        <w:rPr>
          <w:szCs w:val="22"/>
        </w:rPr>
        <w:t xml:space="preserve">(každé </w:t>
      </w:r>
      <w:r w:rsidR="00CB4435">
        <w:rPr>
          <w:szCs w:val="22"/>
        </w:rPr>
        <w:t>pracovní lávky</w:t>
      </w:r>
      <w:r w:rsidR="009A0250">
        <w:rPr>
          <w:szCs w:val="22"/>
        </w:rPr>
        <w:t xml:space="preserve">) </w:t>
      </w:r>
      <w:r w:rsidR="00984C4E" w:rsidRPr="002E6B55">
        <w:rPr>
          <w:szCs w:val="22"/>
        </w:rPr>
        <w:t>dle příslušného vzoru objednatele.</w:t>
      </w:r>
      <w:r w:rsidR="00D403CB" w:rsidRPr="002E6B55">
        <w:rPr>
          <w:szCs w:val="22"/>
        </w:rPr>
        <w:t xml:space="preserve"> </w:t>
      </w:r>
    </w:p>
    <w:p w14:paraId="501F1057" w14:textId="2CFE36A5" w:rsidR="00F666F6" w:rsidRPr="002E6B55" w:rsidRDefault="00CB4435" w:rsidP="00F823A5">
      <w:pPr>
        <w:pStyle w:val="Odstavecseseznamem"/>
        <w:tabs>
          <w:tab w:val="clear" w:pos="709"/>
        </w:tabs>
        <w:ind w:left="567" w:hanging="567"/>
        <w:jc w:val="both"/>
      </w:pPr>
      <w:r>
        <w:t xml:space="preserve">Opční právo a vícepráce </w:t>
      </w:r>
      <w:r w:rsidRPr="002E6B55">
        <w:t>dle bodu 3.1</w:t>
      </w:r>
      <w:r>
        <w:t xml:space="preserve"> a 3.2 </w:t>
      </w:r>
      <w:r w:rsidRPr="002E6B55">
        <w:t xml:space="preserve">budou fakturovány po </w:t>
      </w:r>
      <w:r w:rsidRPr="00131A89">
        <w:t xml:space="preserve">odsouhlasení Změnového listu </w:t>
      </w:r>
      <w:r>
        <w:t xml:space="preserve">(za objednatele osobou oprávněnou pro změny díla) </w:t>
      </w:r>
      <w:r w:rsidRPr="00131A89">
        <w:t xml:space="preserve">a </w:t>
      </w:r>
      <w:r w:rsidRPr="002E6B55">
        <w:t>uzavření příslušného smluvního dodatku.</w:t>
      </w:r>
    </w:p>
    <w:p w14:paraId="191247CC" w14:textId="255EF9FF" w:rsidR="00435050" w:rsidRDefault="00F666F6" w:rsidP="00F823A5">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w:t>
      </w:r>
      <w:r w:rsidR="00CB4435">
        <w:t>Pozastávka u</w:t>
      </w:r>
      <w:r w:rsidR="006F0527">
        <w:t> </w:t>
      </w:r>
      <w:r w:rsidR="00CB4435">
        <w:t xml:space="preserve">daňových dokladů bude evidována pro každou pracovní lávku samostatně. </w:t>
      </w:r>
    </w:p>
    <w:p w14:paraId="4BBAFF77" w14:textId="3C7B58BF"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o předání a převzetí díla</w:t>
      </w:r>
      <w:r w:rsidR="00CB4435">
        <w:t xml:space="preserve"> (každé pracovní lávky</w:t>
      </w:r>
      <w:r w:rsidR="009A0250">
        <w:t>)</w:t>
      </w:r>
      <w:r w:rsidRPr="002E6B55">
        <w:t xml:space="preserve">. </w:t>
      </w:r>
      <w:r w:rsidR="002F60C3" w:rsidRPr="002E6B55">
        <w:t xml:space="preserve">O odstranění vad a nedodělků bude sepsán samostatný protokol. </w:t>
      </w:r>
    </w:p>
    <w:p w14:paraId="52C2B757" w14:textId="4546E48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6918C4F3"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435050"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5A07900" w:rsidR="00FA1A1D" w:rsidRDefault="00435050" w:rsidP="00F823A5">
      <w:pPr>
        <w:pStyle w:val="Odstavecseseznamem"/>
        <w:tabs>
          <w:tab w:val="clear" w:pos="709"/>
        </w:tabs>
        <w:ind w:left="567" w:hanging="567"/>
        <w:jc w:val="both"/>
      </w:pPr>
      <w:r w:rsidRPr="002E6B55">
        <w:t xml:space="preserve">Faktury </w:t>
      </w:r>
      <w:r>
        <w:t>budou</w:t>
      </w:r>
      <w:r w:rsidRPr="002E6B55">
        <w:t xml:space="preserve"> zhotovitelem vystavovány ve formátu PDF a zasílány včetně naskenovaného soupisu provedených prací se zjišťovacím protokolem potvrzeným technickým dozorem objednatele (tyto dokumenty jsou nedílnou součástí faktury) na adresu </w:t>
      </w:r>
      <w:hyperlink r:id="rId11" w:history="1">
        <w:r w:rsidRPr="002E6B55">
          <w:rPr>
            <w:rStyle w:val="Hypertextovodkaz"/>
          </w:rPr>
          <w:t>elektronicka.fakturace@dpo.cz</w:t>
        </w:r>
      </w:hyperlink>
      <w:r w:rsidRPr="002E6B55">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7B0D47F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lastRenderedPageBreak/>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75E65EE5"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každé pracovní lávky samostatně,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435050">
      <w:pPr>
        <w:pStyle w:val="odrka"/>
        <w:numPr>
          <w:ilvl w:val="0"/>
          <w:numId w:val="17"/>
        </w:numPr>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193FB70F"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 xml:space="preserve">(jednotlivých pracovních lávek) dle bodu 5.2 </w:t>
      </w:r>
      <w:r w:rsidRPr="002E6B55">
        <w:t xml:space="preserve">oproti sjednanému termínu, je objednatel oprávněn požadovat, a zhotovitel v tomto případě zaplatí objednateli, smluvní pokutu ve výši </w:t>
      </w:r>
      <w:r>
        <w:t>0,1 % z Ceny jednotlivé pracovní lávky bez DPH (uvedené v bodě 6.2),</w:t>
      </w:r>
      <w:r w:rsidRPr="002E6B55">
        <w:t xml:space="preserve"> </w:t>
      </w:r>
      <w:r w:rsidR="007546AF">
        <w:t xml:space="preserve">s jejímž předáním je v prodlení, a to </w:t>
      </w:r>
      <w:r w:rsidRPr="002E6B55">
        <w:t>za každý i započatý den prodlení.</w:t>
      </w:r>
    </w:p>
    <w:p w14:paraId="6A8FE2C9" w14:textId="71A35BDC" w:rsidR="002963A5" w:rsidRPr="002963A5" w:rsidRDefault="002963A5" w:rsidP="002963A5">
      <w:pPr>
        <w:ind w:left="567"/>
        <w:jc w:val="both"/>
        <w:rPr>
          <w:szCs w:val="22"/>
        </w:rPr>
      </w:pPr>
      <w:r w:rsidRPr="002963A5">
        <w:rPr>
          <w:szCs w:val="22"/>
        </w:rPr>
        <w:t>Smluvní strany se dohodly, že smluvní pokut</w:t>
      </w:r>
      <w:r>
        <w:rPr>
          <w:szCs w:val="22"/>
        </w:rPr>
        <w:t>y</w:t>
      </w:r>
      <w:r w:rsidRPr="002963A5">
        <w:rPr>
          <w:szCs w:val="22"/>
        </w:rPr>
        <w:t xml:space="preserve"> uplatněn</w:t>
      </w:r>
      <w:r>
        <w:rPr>
          <w:szCs w:val="22"/>
        </w:rPr>
        <w:t>é</w:t>
      </w:r>
      <w:r w:rsidRPr="002963A5">
        <w:rPr>
          <w:szCs w:val="22"/>
        </w:rPr>
        <w:t xml:space="preserve"> dle tohoto odstavce</w:t>
      </w:r>
      <w:r>
        <w:rPr>
          <w:szCs w:val="22"/>
        </w:rPr>
        <w:t xml:space="preserve">, se budou evidovat pro </w:t>
      </w:r>
      <w:r w:rsidR="00530CB9">
        <w:rPr>
          <w:szCs w:val="22"/>
        </w:rPr>
        <w:t>každou</w:t>
      </w:r>
      <w:r>
        <w:rPr>
          <w:szCs w:val="22"/>
        </w:rPr>
        <w:t xml:space="preserve"> pracovní lávku</w:t>
      </w:r>
      <w:r w:rsidR="00530CB9">
        <w:rPr>
          <w:szCs w:val="22"/>
        </w:rPr>
        <w:t xml:space="preserve"> samostatně</w:t>
      </w:r>
      <w:r>
        <w:rPr>
          <w:szCs w:val="22"/>
        </w:rPr>
        <w:t>.</w:t>
      </w:r>
      <w:r w:rsidRPr="002963A5">
        <w:rPr>
          <w:szCs w:val="22"/>
        </w:rPr>
        <w:t xml:space="preserve"> </w:t>
      </w:r>
      <w:r>
        <w:rPr>
          <w:szCs w:val="22"/>
        </w:rPr>
        <w:t xml:space="preserve">Celková výše </w:t>
      </w:r>
      <w:r w:rsidR="00530CB9">
        <w:rPr>
          <w:szCs w:val="22"/>
        </w:rPr>
        <w:t xml:space="preserve">smluvní pokuty jednotlivé lávky </w:t>
      </w:r>
      <w:r w:rsidRPr="002963A5">
        <w:rPr>
          <w:szCs w:val="22"/>
        </w:rPr>
        <w:t>nepřesáhne částku odpovídající 20 % z</w:t>
      </w:r>
      <w:r w:rsidR="00530CB9">
        <w:rPr>
          <w:szCs w:val="22"/>
        </w:rPr>
        <w:t> Ceny jednotlivé pracovní lávky</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5FC294C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r w:rsidR="003C2CFB">
        <w:t>Platí pro všechny pracovní lávky.</w:t>
      </w:r>
    </w:p>
    <w:p w14:paraId="7650819F" w14:textId="5119AEA1" w:rsidR="00E0623E" w:rsidRDefault="00E0623E" w:rsidP="002974B3">
      <w:pPr>
        <w:pStyle w:val="Odstavecseseznamem"/>
        <w:tabs>
          <w:tab w:val="clear" w:pos="709"/>
        </w:tabs>
        <w:ind w:left="567" w:hanging="567"/>
        <w:jc w:val="both"/>
      </w:pPr>
      <w:r w:rsidRPr="002E6B55">
        <w:lastRenderedPageBreak/>
        <w:t xml:space="preserve">Za každý jednotlivě zjištěný případ porušení sjednaných podmínek nebo předpisů k zajištění BOZP, viz Příloha č. </w:t>
      </w:r>
      <w:r w:rsidR="001556B5">
        <w:t>5</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12B93E21"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uvedené v čl. I. písm. F přílohy č. 6 a v čl. I. písm. G přílohy č. 7</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435C6CA" w14:textId="1AE0682B" w:rsidR="00FE7F62" w:rsidRPr="002E6B55" w:rsidRDefault="00FE7F62"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 xml:space="preserve">v příloze č. 10 </w:t>
      </w:r>
      <w:r w:rsidR="00BF6BE0">
        <w:t xml:space="preserve">a) a </w:t>
      </w:r>
      <w:proofErr w:type="gramStart"/>
      <w:r w:rsidR="00BF6BE0">
        <w:t>10 b)</w:t>
      </w:r>
      <w:r w:rsidR="00BD67A9">
        <w:t xml:space="preserve"> </w:t>
      </w:r>
      <w:r>
        <w:t>(viz</w:t>
      </w:r>
      <w:proofErr w:type="gramEnd"/>
      <w:r>
        <w:t xml:space="preserve"> bod 11.23. </w:t>
      </w:r>
      <w:r w:rsidR="00BF6BE0">
        <w:t xml:space="preserve">této </w:t>
      </w:r>
      <w:r>
        <w:t>smlouvy)</w:t>
      </w:r>
      <w:r w:rsidRPr="00250C4B">
        <w:t>, je objednatel oprávněn účtovat smluvní pokutu ve výši 5</w:t>
      </w:r>
      <w:r>
        <w:t>.</w:t>
      </w:r>
      <w:r w:rsidRPr="00250C4B">
        <w:t>000</w:t>
      </w:r>
      <w:r>
        <w:t>,-</w:t>
      </w:r>
      <w:r w:rsidRPr="00250C4B">
        <w:t xml:space="preserve"> Kč (slovy p</w:t>
      </w:r>
      <w:r>
        <w:t>ět</w:t>
      </w:r>
      <w:r w:rsidR="00BD67A9">
        <w:t xml:space="preserve"> </w:t>
      </w:r>
      <w:r w:rsidRPr="00250C4B">
        <w:t>tisíc korun) za každý zjištěný případ.</w:t>
      </w:r>
    </w:p>
    <w:p w14:paraId="017F2F1B" w14:textId="77777777" w:rsidR="00F666F6" w:rsidRPr="002E6B55" w:rsidRDefault="00F666F6" w:rsidP="002974B3">
      <w:pPr>
        <w:pStyle w:val="Odstavecseseznamem"/>
        <w:tabs>
          <w:tab w:val="clear" w:pos="709"/>
        </w:tabs>
        <w:ind w:left="567" w:hanging="567"/>
        <w:jc w:val="both"/>
      </w:pPr>
      <w:r w:rsidRPr="002E6B55">
        <w:t xml:space="preserve">Jednotlivé smluvní pokuty se navzájem neruší a </w:t>
      </w:r>
      <w:bookmarkStart w:id="0" w:name="_GoBack"/>
      <w:bookmarkEnd w:id="0"/>
      <w:r w:rsidRPr="002E6B55">
        <w:t>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lastRenderedPageBreak/>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69B66544"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5-ti pracovních dní od doručení výzvy ze strany objednatele. </w:t>
      </w:r>
    </w:p>
    <w:p w14:paraId="4F800647" w14:textId="41AF78E2"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03BD4F58" w14:textId="5F6FD3E9"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Staveniště bude předáno a převzato pro každou pracovní lávku samostatně. </w:t>
      </w:r>
    </w:p>
    <w:p w14:paraId="09B4A274" w14:textId="2A2B95E4" w:rsidR="009D6632" w:rsidRPr="009D6632" w:rsidRDefault="005D4766" w:rsidP="009D6632">
      <w:pPr>
        <w:pStyle w:val="Text"/>
        <w:tabs>
          <w:tab w:val="clear" w:pos="227"/>
        </w:tabs>
        <w:spacing w:before="90" w:line="240" w:lineRule="auto"/>
        <w:ind w:left="567"/>
        <w:rPr>
          <w:sz w:val="22"/>
          <w:szCs w:val="22"/>
        </w:rPr>
      </w:pPr>
      <w:r w:rsidRPr="009D6632">
        <w:rPr>
          <w:sz w:val="22"/>
          <w:szCs w:val="22"/>
        </w:rPr>
        <w:t xml:space="preserve">Předpoklad doručení </w:t>
      </w:r>
      <w:r w:rsidR="009D6632">
        <w:rPr>
          <w:sz w:val="22"/>
          <w:szCs w:val="22"/>
        </w:rPr>
        <w:t>výzvy objednatele zhotoviteli k předání a převzetí staveniště je pro:</w:t>
      </w:r>
    </w:p>
    <w:p w14:paraId="11386F0D" w14:textId="43E96DC1" w:rsidR="005D4766" w:rsidRPr="00603857" w:rsidRDefault="009D6632" w:rsidP="00603857">
      <w:pPr>
        <w:pStyle w:val="Odstavecseseznamem"/>
        <w:numPr>
          <w:ilvl w:val="0"/>
          <w:numId w:val="27"/>
        </w:numPr>
        <w:tabs>
          <w:tab w:val="clear" w:pos="709"/>
        </w:tabs>
        <w:ind w:left="851" w:hanging="284"/>
        <w:jc w:val="both"/>
        <w:rPr>
          <w:b/>
        </w:rPr>
      </w:pPr>
      <w:r w:rsidRPr="00603857">
        <w:rPr>
          <w:b/>
        </w:rPr>
        <w:t>„Pracovní lávky“ v Areálu tramvaje Poruba</w:t>
      </w:r>
      <w:r w:rsidR="005D4766" w:rsidRPr="00603857">
        <w:rPr>
          <w:b/>
        </w:rPr>
        <w:t xml:space="preserve"> </w:t>
      </w:r>
      <w:r w:rsidR="00603857" w:rsidRPr="00603857">
        <w:rPr>
          <w:b/>
        </w:rPr>
        <w:t xml:space="preserve">- </w:t>
      </w:r>
      <w:r w:rsidR="005D4766" w:rsidRPr="00603857">
        <w:rPr>
          <w:b/>
        </w:rPr>
        <w:t xml:space="preserve">do </w:t>
      </w:r>
      <w:r w:rsidR="00603857" w:rsidRPr="00603857">
        <w:rPr>
          <w:b/>
        </w:rPr>
        <w:t>120</w:t>
      </w:r>
      <w:r w:rsidR="005D4766" w:rsidRPr="00603857">
        <w:rPr>
          <w:b/>
        </w:rPr>
        <w:t xml:space="preserve"> kalendářních dní od nabytí účinnosti této smlouvy.</w:t>
      </w:r>
    </w:p>
    <w:p w14:paraId="5F63DA1D" w14:textId="2ABED4C3" w:rsidR="00BB5B5E" w:rsidRPr="00603857" w:rsidRDefault="00603857" w:rsidP="00603857">
      <w:pPr>
        <w:pStyle w:val="Odstavecseseznamem"/>
        <w:numPr>
          <w:ilvl w:val="0"/>
          <w:numId w:val="27"/>
        </w:numPr>
        <w:tabs>
          <w:tab w:val="clear" w:pos="709"/>
        </w:tabs>
        <w:ind w:left="851" w:hanging="284"/>
        <w:jc w:val="both"/>
        <w:rPr>
          <w:b/>
        </w:rPr>
      </w:pPr>
      <w:r w:rsidRPr="00603857">
        <w:rPr>
          <w:b/>
        </w:rPr>
        <w:t>„Pracovní lávky“ v Areálu tramvaje Moravská Ostrava - do 120 kalendářních dní od nabytí účinnosti této smlouvy.</w:t>
      </w:r>
    </w:p>
    <w:p w14:paraId="5AC18573" w14:textId="26A719EA"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D298184" w14:textId="77777777" w:rsidR="004B3D28" w:rsidRDefault="004B3D28" w:rsidP="004B3D28">
      <w:pPr>
        <w:pStyle w:val="Odstavecseseznamem"/>
        <w:numPr>
          <w:ilvl w:val="0"/>
          <w:numId w:val="0"/>
        </w:numPr>
        <w:tabs>
          <w:tab w:val="clear" w:pos="709"/>
        </w:tabs>
        <w:ind w:left="567"/>
        <w:jc w:val="both"/>
      </w:pPr>
      <w:r w:rsidRPr="00CF3BEC">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3D6D4C08" w14:textId="35F1922D" w:rsidR="004B3D28" w:rsidRDefault="004B3D28" w:rsidP="004B3D28">
      <w:pPr>
        <w:pStyle w:val="Text"/>
        <w:tabs>
          <w:tab w:val="clear" w:pos="227"/>
        </w:tabs>
        <w:spacing w:before="90" w:line="240" w:lineRule="auto"/>
        <w:ind w:left="567"/>
        <w:rPr>
          <w:sz w:val="22"/>
          <w:szCs w:val="22"/>
        </w:rPr>
      </w:pPr>
      <w:r w:rsidRPr="004B3D28">
        <w:rPr>
          <w:sz w:val="22"/>
          <w:szCs w:val="22"/>
        </w:rPr>
        <w:t>Mají-li se výzvy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5F503877" w:rsidR="00D540D3" w:rsidRPr="00D540D3" w:rsidRDefault="00D540D3" w:rsidP="00D540D3">
      <w:pPr>
        <w:numPr>
          <w:ilvl w:val="0"/>
          <w:numId w:val="23"/>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Pr="00D540D3">
        <w:rPr>
          <w:i/>
          <w:color w:val="00B0F0"/>
          <w:szCs w:val="22"/>
        </w:rPr>
        <w:t>(</w:t>
      </w:r>
      <w:r w:rsidR="006F0527">
        <w:rPr>
          <w:i/>
          <w:color w:val="00B0F0"/>
          <w:szCs w:val="22"/>
        </w:rPr>
        <w:t>Pozn.:</w:t>
      </w:r>
      <w:r w:rsidRPr="00D540D3">
        <w:rPr>
          <w:i/>
          <w:color w:val="00B0F0"/>
          <w:szCs w:val="22"/>
        </w:rPr>
        <w:t xml:space="preserve"> Doplní objednatel.)</w:t>
      </w:r>
    </w:p>
    <w:p w14:paraId="1E435DC9" w14:textId="660E620A" w:rsidR="00D540D3" w:rsidRPr="004B3D28" w:rsidRDefault="00D540D3" w:rsidP="00D540D3">
      <w:pPr>
        <w:pStyle w:val="odrka"/>
        <w:numPr>
          <w:ilvl w:val="0"/>
          <w:numId w:val="17"/>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w:t>
      </w:r>
      <w:r w:rsidR="00656E54" w:rsidRPr="002E6B55">
        <w:lastRenderedPageBreak/>
        <w:t>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12A603E8"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lastRenderedPageBreak/>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2260AD4A"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556B5">
        <w:t>5</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64949EED" w:rsidR="00B02E25" w:rsidRDefault="00B02E25" w:rsidP="008403ED">
      <w:pPr>
        <w:pStyle w:val="Odstavecseseznamem"/>
        <w:tabs>
          <w:tab w:val="clear" w:pos="709"/>
        </w:tabs>
        <w:ind w:left="567" w:hanging="567"/>
        <w:jc w:val="both"/>
      </w:pPr>
      <w:r>
        <w:t xml:space="preserve">Dílo bude prováděno v souladu s přílohou č. </w:t>
      </w:r>
      <w:r w:rsidR="001556B5">
        <w:t>6</w:t>
      </w:r>
      <w:r>
        <w:t>: Podmínky pro provádění díla</w:t>
      </w:r>
      <w:r w:rsidR="001556B5">
        <w:t xml:space="preserve"> v Areálu </w:t>
      </w:r>
      <w:r w:rsidR="00394859">
        <w:t>tramvaje Poruba</w:t>
      </w:r>
      <w:r w:rsidR="001556B5">
        <w:t xml:space="preserve"> a</w:t>
      </w:r>
      <w:r w:rsidR="001D0D2D">
        <w:t> </w:t>
      </w:r>
      <w:r w:rsidR="001556B5">
        <w:t>přílohou č. 7: Podmínky pro pr</w:t>
      </w:r>
      <w:r w:rsidR="00394859">
        <w:t>ovádění díla v Areálu tramvaje Moravská</w:t>
      </w:r>
      <w:r w:rsidR="001556B5">
        <w:t xml:space="preserve"> Ostrava</w:t>
      </w:r>
      <w:r>
        <w:t>.</w:t>
      </w:r>
    </w:p>
    <w:p w14:paraId="72649303" w14:textId="5E20853A" w:rsidR="00FE7F62" w:rsidRDefault="0008606A" w:rsidP="008403ED">
      <w:pPr>
        <w:pStyle w:val="Odstavecseseznamem"/>
        <w:tabs>
          <w:tab w:val="clear" w:pos="709"/>
        </w:tabs>
        <w:ind w:left="567" w:hanging="567"/>
        <w:jc w:val="both"/>
      </w:pPr>
      <w:r w:rsidRPr="00244383">
        <w:t>Zhotovitel je povinen realizovat zakázku pracovníky</w:t>
      </w:r>
      <w:r w:rsidR="00FE7F62">
        <w:t xml:space="preserve">, odbornou osobou, </w:t>
      </w:r>
      <w:r w:rsidR="003667F9">
        <w:t xml:space="preserve">případně poddodavatelem </w:t>
      </w:r>
      <w:r w:rsidRPr="00244383">
        <w:t xml:space="preserve">na </w:t>
      </w:r>
      <w:r>
        <w:t>p</w:t>
      </w:r>
      <w:r w:rsidRPr="00244383">
        <w:t>ozicích uvedený</w:t>
      </w:r>
      <w:r w:rsidR="003667F9">
        <w:t>ch</w:t>
      </w:r>
      <w:r w:rsidRPr="00244383">
        <w:t xml:space="preserve"> v</w:t>
      </w:r>
      <w:r>
        <w:t xml:space="preserve">e své nabídce a </w:t>
      </w:r>
      <w:r w:rsidR="00FE7F62">
        <w:t xml:space="preserve">v </w:t>
      </w:r>
      <w:r>
        <w:t xml:space="preserve">příloze č. 10 </w:t>
      </w:r>
      <w:r w:rsidR="00BF6BE0">
        <w:t xml:space="preserve">a) a 10 b) </w:t>
      </w:r>
      <w:r>
        <w:t>této smlouvy.</w:t>
      </w:r>
      <w:r w:rsidRPr="00244383">
        <w:t xml:space="preserve"> </w:t>
      </w:r>
    </w:p>
    <w:p w14:paraId="34A1E1D6" w14:textId="6A523580" w:rsidR="0008606A" w:rsidRDefault="00FE7F62" w:rsidP="00FE7F62">
      <w:pPr>
        <w:ind w:left="567"/>
        <w:jc w:val="both"/>
      </w:pPr>
      <w:r>
        <w:t>Zhotovitel</w:t>
      </w:r>
      <w:r w:rsidRPr="00BC3C92">
        <w:t xml:space="preserve"> je oprávněn změnit</w:t>
      </w:r>
      <w:r w:rsidR="00E70E1E">
        <w:t xml:space="preserve"> </w:t>
      </w:r>
      <w:r w:rsidRPr="00BC3C92">
        <w:t xml:space="preserve">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w:t>
      </w:r>
      <w:r>
        <w:t>objednatele</w:t>
      </w:r>
      <w:r w:rsidRPr="00BC3C92">
        <w:t>.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w:t>
      </w:r>
      <w:r>
        <w:t>u původní poddodavatel prokázal</w:t>
      </w:r>
      <w:r w:rsidRPr="00BC3C92">
        <w:t>; nová odborná osoba musí disponovat minimálně stejnou kvalifikací jako původní odborná osoba a současně minimálně stejnými zkušenostmi jako původní</w:t>
      </w:r>
      <w:r w:rsidR="003667F9">
        <w:t xml:space="preserve"> odborná osoba</w:t>
      </w:r>
      <w:r w:rsidRPr="00BC3C92">
        <w:t>, popřípadě minimálně zkušenostmi v takovém počtu, v jakém tyto zkušenosti prokázala původní odborná osoba</w:t>
      </w:r>
      <w:r w:rsidR="006A54A7">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79B9E1F8"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Pr>
          <w:sz w:val="22"/>
          <w:szCs w:val="22"/>
        </w:rPr>
        <w:t xml:space="preserve">9 této smlouvy. Porušení kteréhokoliv pravidla sociální odpovědnosti, nebude-li bezodkladně napraveno v souladu s Přílohu č. 9 Smlouvy, se považuje za podstatné porušení této smlouvy. V případě využití </w:t>
      </w:r>
      <w:r>
        <w:rPr>
          <w:sz w:val="22"/>
          <w:szCs w:val="22"/>
        </w:rPr>
        <w:lastRenderedPageBreak/>
        <w:t>poddodavatelů zhotovitel v tomto rozsahu zaváže i své poddodavatele a zajistí, aby i oni takto zavázali své poddodavatele tak, aby byly požadavky uvedené v Příloze č. 9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70389108"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proofErr w:type="spellStart"/>
      <w:r w:rsidRPr="00C56DD7">
        <w:rPr>
          <w:sz w:val="22"/>
          <w:szCs w:val="22"/>
        </w:rPr>
        <w:t>potřeba</w:t>
      </w:r>
      <w:proofErr w:type="spellEnd"/>
      <w:r w:rsidRPr="00C56DD7">
        <w:rPr>
          <w:sz w:val="22"/>
          <w:szCs w:val="22"/>
        </w:rPr>
        <w:t xml:space="preserve"> </w:t>
      </w:r>
      <w:proofErr w:type="spellStart"/>
      <w:r w:rsidRPr="00C56DD7">
        <w:rPr>
          <w:sz w:val="22"/>
          <w:szCs w:val="22"/>
        </w:rPr>
        <w:t>předložení</w:t>
      </w:r>
      <w:proofErr w:type="spellEnd"/>
      <w:r w:rsidRPr="00C56DD7">
        <w:rPr>
          <w:sz w:val="22"/>
          <w:szCs w:val="22"/>
        </w:rPr>
        <w:t xml:space="preserve"> dokumentů, zavazuje se zhotovitel k jejich </w:t>
      </w:r>
      <w:proofErr w:type="spellStart"/>
      <w:r w:rsidRPr="00C56DD7">
        <w:rPr>
          <w:sz w:val="22"/>
          <w:szCs w:val="22"/>
        </w:rPr>
        <w:t>předložení</w:t>
      </w:r>
      <w:proofErr w:type="spellEnd"/>
      <w:r w:rsidRPr="00C56DD7">
        <w:rPr>
          <w:sz w:val="22"/>
          <w:szCs w:val="22"/>
        </w:rPr>
        <w:t xml:space="preserve"> nejpozději do 5 pracovních dnů od </w:t>
      </w:r>
      <w:proofErr w:type="spellStart"/>
      <w:r w:rsidRPr="00C56DD7">
        <w:rPr>
          <w:sz w:val="22"/>
          <w:szCs w:val="22"/>
        </w:rPr>
        <w:t>doručení</w:t>
      </w:r>
      <w:proofErr w:type="spellEnd"/>
      <w:r w:rsidRPr="00C56DD7">
        <w:rPr>
          <w:sz w:val="22"/>
          <w:szCs w:val="22"/>
        </w:rPr>
        <w:t xml:space="preserve"> výzvy objednatele. Výzva dle </w:t>
      </w:r>
      <w:proofErr w:type="spellStart"/>
      <w:r w:rsidRPr="00C56DD7">
        <w:rPr>
          <w:sz w:val="22"/>
          <w:szCs w:val="22"/>
        </w:rPr>
        <w:t>předchozí</w:t>
      </w:r>
      <w:proofErr w:type="spellEnd"/>
      <w:r w:rsidRPr="00C56DD7">
        <w:rPr>
          <w:sz w:val="22"/>
          <w:szCs w:val="22"/>
        </w:rPr>
        <w:t xml:space="preserve"> </w:t>
      </w:r>
      <w:proofErr w:type="spellStart"/>
      <w:r w:rsidRPr="00C56DD7">
        <w:rPr>
          <w:sz w:val="22"/>
          <w:szCs w:val="22"/>
        </w:rPr>
        <w:t>věty</w:t>
      </w:r>
      <w:proofErr w:type="spellEnd"/>
      <w:r w:rsidRPr="00C56DD7">
        <w:rPr>
          <w:sz w:val="22"/>
          <w:szCs w:val="22"/>
        </w:rPr>
        <w:t xml:space="preserve"> </w:t>
      </w:r>
      <w:proofErr w:type="spellStart"/>
      <w:r w:rsidRPr="00C56DD7">
        <w:rPr>
          <w:sz w:val="22"/>
          <w:szCs w:val="22"/>
        </w:rPr>
        <w:t>může</w:t>
      </w:r>
      <w:proofErr w:type="spellEnd"/>
      <w:r w:rsidRPr="00C56DD7">
        <w:rPr>
          <w:sz w:val="22"/>
          <w:szCs w:val="22"/>
        </w:rPr>
        <w:t xml:space="preserve"> být </w:t>
      </w:r>
      <w:proofErr w:type="spellStart"/>
      <w:r w:rsidRPr="00C56DD7">
        <w:rPr>
          <w:sz w:val="22"/>
          <w:szCs w:val="22"/>
        </w:rPr>
        <w:t>učiněna</w:t>
      </w:r>
      <w:proofErr w:type="spellEnd"/>
      <w:r w:rsidRPr="00C56DD7">
        <w:rPr>
          <w:sz w:val="22"/>
          <w:szCs w:val="22"/>
        </w:rPr>
        <w:t xml:space="preserve"> i zápisem do stavebního deníku.</w:t>
      </w:r>
    </w:p>
    <w:p w14:paraId="03CA8F9F" w14:textId="77777777" w:rsidR="00021D78" w:rsidRDefault="00021D78" w:rsidP="000E6617">
      <w:pPr>
        <w:ind w:left="644" w:hanging="360"/>
        <w:jc w:val="both"/>
      </w:pP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77777777" w:rsidR="00C63D6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556B5">
        <w:t>8</w:t>
      </w:r>
      <w:r w:rsidR="00CC7618" w:rsidRPr="00CC7618">
        <w:t xml:space="preserve"> smlouvy. </w:t>
      </w:r>
    </w:p>
    <w:p w14:paraId="7CBA3179" w14:textId="0A3063A9" w:rsidR="00307D5F" w:rsidRPr="002E6B55" w:rsidRDefault="00CC7618" w:rsidP="00C63D65">
      <w:pPr>
        <w:ind w:left="567"/>
        <w:jc w:val="both"/>
      </w:pPr>
      <w:r w:rsidRPr="00CC7618">
        <w:lastRenderedPageBreak/>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77847538"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3C2FD3C" w14:textId="11483C6F" w:rsidR="00C63D65" w:rsidRDefault="00C63D65" w:rsidP="00A85295">
      <w:pPr>
        <w:jc w:val="both"/>
      </w:pPr>
    </w:p>
    <w:p w14:paraId="019728C3" w14:textId="236F0A6B" w:rsidR="004707AE" w:rsidRPr="006F0527" w:rsidRDefault="004707AE" w:rsidP="00A85295">
      <w:pPr>
        <w:jc w:val="both"/>
        <w:rPr>
          <w:u w:val="single"/>
        </w:rPr>
      </w:pPr>
      <w:r w:rsidRPr="006F0527">
        <w:rPr>
          <w:u w:val="single"/>
        </w:rPr>
        <w:t>Přílohy této smlouvy tvoří:</w:t>
      </w:r>
    </w:p>
    <w:p w14:paraId="1F036D34" w14:textId="3F8027CC"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Rekapitulace ceny a oceněný soupi</w:t>
      </w:r>
      <w:r w:rsidR="00B057EF">
        <w:rPr>
          <w:szCs w:val="22"/>
        </w:rPr>
        <w:t xml:space="preserve">s prací – Areál </w:t>
      </w:r>
      <w:r w:rsidR="000334C1">
        <w:rPr>
          <w:szCs w:val="22"/>
        </w:rPr>
        <w:t>tramvaje Poruba</w:t>
      </w:r>
    </w:p>
    <w:p w14:paraId="1D6F9EEF" w14:textId="3D413437" w:rsidR="00B057EF" w:rsidRDefault="00896B93" w:rsidP="006F0527">
      <w:pPr>
        <w:tabs>
          <w:tab w:val="left" w:pos="1701"/>
        </w:tabs>
        <w:spacing w:line="240" w:lineRule="auto"/>
        <w:ind w:right="21"/>
        <w:rPr>
          <w:szCs w:val="22"/>
        </w:rPr>
      </w:pPr>
      <w:r>
        <w:rPr>
          <w:szCs w:val="22"/>
        </w:rPr>
        <w:t xml:space="preserve">Příloha č. 2 </w:t>
      </w:r>
      <w:r w:rsidR="006F0527">
        <w:rPr>
          <w:szCs w:val="22"/>
        </w:rPr>
        <w:tab/>
      </w:r>
      <w:r w:rsidR="00F572F8">
        <w:rPr>
          <w:szCs w:val="22"/>
        </w:rPr>
        <w:t>-</w:t>
      </w:r>
      <w:r w:rsidR="00B057EF">
        <w:rPr>
          <w:szCs w:val="22"/>
        </w:rPr>
        <w:t xml:space="preserve"> </w:t>
      </w:r>
      <w:r w:rsidR="00B057EF" w:rsidRPr="00FD658E">
        <w:rPr>
          <w:szCs w:val="22"/>
        </w:rPr>
        <w:t>Rekapitulace ceny a oceněný soupi</w:t>
      </w:r>
      <w:r w:rsidR="00B057EF">
        <w:rPr>
          <w:szCs w:val="22"/>
        </w:rPr>
        <w:t xml:space="preserve">s </w:t>
      </w:r>
      <w:r w:rsidR="000334C1">
        <w:rPr>
          <w:szCs w:val="22"/>
        </w:rPr>
        <w:t>prací – Areál tramvaje Moravská Ostrava</w:t>
      </w:r>
    </w:p>
    <w:p w14:paraId="61811C61" w14:textId="3D300ED3" w:rsidR="00896B93" w:rsidRDefault="00391ED1" w:rsidP="006F0527">
      <w:pPr>
        <w:tabs>
          <w:tab w:val="left" w:pos="1701"/>
        </w:tabs>
        <w:spacing w:line="240" w:lineRule="auto"/>
        <w:ind w:right="21"/>
        <w:rPr>
          <w:szCs w:val="22"/>
        </w:rPr>
      </w:pPr>
      <w:r>
        <w:rPr>
          <w:szCs w:val="22"/>
        </w:rPr>
        <w:t xml:space="preserve">Příloha č. 3 </w:t>
      </w:r>
      <w:r w:rsidR="006F0527">
        <w:rPr>
          <w:szCs w:val="22"/>
        </w:rPr>
        <w:tab/>
        <w:t>- H</w:t>
      </w:r>
      <w:r w:rsidR="004F0948" w:rsidRPr="00FD658E">
        <w:rPr>
          <w:szCs w:val="22"/>
        </w:rPr>
        <w:t>armonogram realizace díla</w:t>
      </w:r>
      <w:r w:rsidR="000334C1">
        <w:rPr>
          <w:szCs w:val="22"/>
        </w:rPr>
        <w:t xml:space="preserve"> v Areálu tramvaje Poruba</w:t>
      </w:r>
    </w:p>
    <w:p w14:paraId="4AB5208A" w14:textId="18F3FBCE" w:rsidR="00391ED1" w:rsidRPr="00FD658E" w:rsidRDefault="00391ED1" w:rsidP="006F0527">
      <w:pPr>
        <w:tabs>
          <w:tab w:val="left" w:pos="1701"/>
        </w:tabs>
        <w:spacing w:line="240" w:lineRule="auto"/>
        <w:ind w:right="21"/>
        <w:rPr>
          <w:szCs w:val="22"/>
        </w:rPr>
      </w:pPr>
      <w:r>
        <w:rPr>
          <w:szCs w:val="22"/>
        </w:rPr>
        <w:t xml:space="preserve">Příloha č. 4 </w:t>
      </w:r>
      <w:r w:rsidR="006F0527">
        <w:rPr>
          <w:szCs w:val="22"/>
        </w:rPr>
        <w:tab/>
      </w:r>
      <w:r>
        <w:rPr>
          <w:szCs w:val="22"/>
        </w:rPr>
        <w:t xml:space="preserve">- </w:t>
      </w:r>
      <w:r w:rsidRPr="00FD658E">
        <w:rPr>
          <w:szCs w:val="22"/>
        </w:rPr>
        <w:t>Harmonogram realizace díla</w:t>
      </w:r>
      <w:r w:rsidR="000334C1">
        <w:rPr>
          <w:szCs w:val="22"/>
        </w:rPr>
        <w:t xml:space="preserve"> v Areálu tramvaje Moravská</w:t>
      </w:r>
      <w:r w:rsidR="006F0527">
        <w:rPr>
          <w:szCs w:val="22"/>
        </w:rPr>
        <w:t xml:space="preserve"> Ostrava</w:t>
      </w:r>
    </w:p>
    <w:p w14:paraId="312AA0A6" w14:textId="75B39558"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5</w:t>
      </w:r>
      <w:r w:rsidRPr="00FD658E">
        <w:rPr>
          <w:szCs w:val="22"/>
        </w:rPr>
        <w:t xml:space="preserve"> </w:t>
      </w:r>
      <w:r w:rsidR="006F0527">
        <w:rPr>
          <w:szCs w:val="22"/>
        </w:rPr>
        <w:tab/>
      </w:r>
      <w:r w:rsidR="00F572F8">
        <w:rPr>
          <w:szCs w:val="22"/>
        </w:rPr>
        <w:t>-</w:t>
      </w:r>
      <w:r w:rsidR="004F0948">
        <w:rPr>
          <w:szCs w:val="22"/>
        </w:rPr>
        <w:t xml:space="preserve"> </w:t>
      </w:r>
      <w:r w:rsidR="004F0948" w:rsidRPr="00FD658E">
        <w:rPr>
          <w:szCs w:val="22"/>
        </w:rPr>
        <w:t>Zákl</w:t>
      </w:r>
      <w:r w:rsidR="006F0527">
        <w:rPr>
          <w:szCs w:val="22"/>
        </w:rPr>
        <w:t>adní požadavky k zajištění BOZP</w:t>
      </w:r>
    </w:p>
    <w:p w14:paraId="4B61D593" w14:textId="226E26EF"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4F0948">
        <w:rPr>
          <w:szCs w:val="22"/>
        </w:rPr>
        <w:t>Podmínky pro provádění díla</w:t>
      </w:r>
      <w:r w:rsidR="000334C1">
        <w:rPr>
          <w:szCs w:val="22"/>
        </w:rPr>
        <w:t xml:space="preserve"> v Areálu tramvaje Poruba</w:t>
      </w:r>
    </w:p>
    <w:p w14:paraId="4B273CD9" w14:textId="3505D4AB" w:rsidR="00391ED1" w:rsidRPr="00FD658E" w:rsidRDefault="00391ED1" w:rsidP="006F0527">
      <w:pPr>
        <w:tabs>
          <w:tab w:val="left" w:pos="1701"/>
        </w:tabs>
        <w:spacing w:line="240" w:lineRule="auto"/>
        <w:ind w:right="21"/>
        <w:rPr>
          <w:szCs w:val="22"/>
        </w:rPr>
      </w:pPr>
      <w:r w:rsidRPr="00FD658E">
        <w:rPr>
          <w:szCs w:val="22"/>
        </w:rPr>
        <w:t xml:space="preserve">Příloha č. </w:t>
      </w:r>
      <w:r>
        <w:rPr>
          <w:szCs w:val="22"/>
        </w:rPr>
        <w:t>7</w:t>
      </w:r>
      <w:r w:rsidRPr="00FD658E">
        <w:rPr>
          <w:szCs w:val="22"/>
        </w:rPr>
        <w:t xml:space="preserve"> </w:t>
      </w:r>
      <w:r w:rsidR="006F0527">
        <w:rPr>
          <w:szCs w:val="22"/>
        </w:rPr>
        <w:tab/>
      </w:r>
      <w:r w:rsidR="00F572F8">
        <w:rPr>
          <w:szCs w:val="22"/>
        </w:rPr>
        <w:t>-</w:t>
      </w:r>
      <w:r w:rsidRPr="00FD658E">
        <w:rPr>
          <w:szCs w:val="22"/>
        </w:rPr>
        <w:t xml:space="preserve"> </w:t>
      </w:r>
      <w:r>
        <w:rPr>
          <w:szCs w:val="22"/>
        </w:rPr>
        <w:t xml:space="preserve">Podmínky pro provádění </w:t>
      </w:r>
      <w:r w:rsidR="000334C1">
        <w:rPr>
          <w:szCs w:val="22"/>
        </w:rPr>
        <w:t>díla v Areálu tram</w:t>
      </w:r>
      <w:r w:rsidR="006F0527">
        <w:rPr>
          <w:szCs w:val="22"/>
        </w:rPr>
        <w:t>v</w:t>
      </w:r>
      <w:r w:rsidR="000334C1">
        <w:rPr>
          <w:szCs w:val="22"/>
        </w:rPr>
        <w:t>aje Moravská Ostrava</w:t>
      </w:r>
    </w:p>
    <w:p w14:paraId="034B3702" w14:textId="45F2E299"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8</w:t>
      </w:r>
      <w:r w:rsidRPr="00FD658E">
        <w:rPr>
          <w:szCs w:val="22"/>
        </w:rPr>
        <w:t xml:space="preserve"> </w:t>
      </w:r>
      <w:r w:rsidR="006F0527">
        <w:rPr>
          <w:szCs w:val="22"/>
        </w:rPr>
        <w:tab/>
      </w:r>
      <w:r w:rsidR="00F572F8">
        <w:rPr>
          <w:szCs w:val="22"/>
        </w:rPr>
        <w:t>-</w:t>
      </w:r>
      <w:r w:rsidRPr="00FD658E">
        <w:rPr>
          <w:szCs w:val="22"/>
        </w:rPr>
        <w:t xml:space="preserve"> </w:t>
      </w:r>
      <w:r w:rsidR="004F0948" w:rsidRPr="003B5822">
        <w:rPr>
          <w:szCs w:val="22"/>
        </w:rPr>
        <w:t>Vymezení o</w:t>
      </w:r>
      <w:r w:rsidR="006F0527">
        <w:rPr>
          <w:szCs w:val="22"/>
        </w:rPr>
        <w:t>bchodního tajemství zhotovitele</w:t>
      </w:r>
    </w:p>
    <w:p w14:paraId="46B1D179" w14:textId="4462ED42" w:rsidR="000334C1" w:rsidRDefault="000334C1" w:rsidP="006F0527">
      <w:pPr>
        <w:tabs>
          <w:tab w:val="left" w:pos="1701"/>
        </w:tabs>
        <w:spacing w:line="240" w:lineRule="auto"/>
        <w:ind w:right="21"/>
        <w:rPr>
          <w:szCs w:val="22"/>
        </w:rPr>
      </w:pPr>
      <w:r>
        <w:rPr>
          <w:szCs w:val="22"/>
        </w:rPr>
        <w:t xml:space="preserve">Příloha č. 9 </w:t>
      </w:r>
      <w:r w:rsidR="006F0527">
        <w:rPr>
          <w:szCs w:val="22"/>
        </w:rPr>
        <w:tab/>
      </w:r>
      <w:r w:rsidR="00F572F8">
        <w:rPr>
          <w:szCs w:val="22"/>
        </w:rPr>
        <w:t>-</w:t>
      </w:r>
      <w:r>
        <w:rPr>
          <w:szCs w:val="22"/>
        </w:rPr>
        <w:t xml:space="preserve"> </w:t>
      </w:r>
      <w:r w:rsidR="006F0527">
        <w:rPr>
          <w:szCs w:val="22"/>
        </w:rPr>
        <w:t>Pravidla sociální odpovědnosti</w:t>
      </w:r>
    </w:p>
    <w:p w14:paraId="2467CD28" w14:textId="314A78AD" w:rsidR="00BF6BE0" w:rsidRDefault="00670BA3" w:rsidP="006F0527">
      <w:pPr>
        <w:tabs>
          <w:tab w:val="left" w:pos="1701"/>
        </w:tabs>
        <w:spacing w:line="240" w:lineRule="auto"/>
        <w:ind w:right="21"/>
        <w:rPr>
          <w:szCs w:val="22"/>
        </w:rPr>
      </w:pPr>
      <w:r>
        <w:rPr>
          <w:szCs w:val="22"/>
        </w:rPr>
        <w:t>Příloha č. 10</w:t>
      </w:r>
      <w:r w:rsidR="00BF6BE0">
        <w:rPr>
          <w:szCs w:val="22"/>
        </w:rPr>
        <w:t xml:space="preserve"> a)</w:t>
      </w:r>
      <w:r>
        <w:rPr>
          <w:szCs w:val="22"/>
        </w:rPr>
        <w:t xml:space="preserve"> </w:t>
      </w:r>
      <w:r w:rsidR="006F0527">
        <w:rPr>
          <w:szCs w:val="22"/>
        </w:rPr>
        <w:tab/>
      </w:r>
      <w:r w:rsidR="00F572F8">
        <w:rPr>
          <w:szCs w:val="22"/>
        </w:rPr>
        <w:t>-</w:t>
      </w:r>
      <w:r>
        <w:rPr>
          <w:szCs w:val="22"/>
        </w:rPr>
        <w:t xml:space="preserve"> Seznam </w:t>
      </w:r>
      <w:r w:rsidR="00310932">
        <w:rPr>
          <w:szCs w:val="22"/>
        </w:rPr>
        <w:t>odborných osob</w:t>
      </w:r>
    </w:p>
    <w:p w14:paraId="763B4F9A" w14:textId="02632AF0" w:rsidR="00670BA3" w:rsidRPr="00FD658E" w:rsidRDefault="00BF6BE0" w:rsidP="006F0527">
      <w:pPr>
        <w:tabs>
          <w:tab w:val="left" w:pos="1701"/>
        </w:tabs>
        <w:spacing w:line="240" w:lineRule="auto"/>
        <w:ind w:right="21"/>
        <w:rPr>
          <w:szCs w:val="22"/>
        </w:rPr>
      </w:pPr>
      <w:r>
        <w:rPr>
          <w:szCs w:val="22"/>
        </w:rPr>
        <w:t xml:space="preserve">Příloha č. 10 b) </w:t>
      </w:r>
      <w:r w:rsidR="006F0527">
        <w:rPr>
          <w:szCs w:val="22"/>
        </w:rPr>
        <w:tab/>
      </w:r>
      <w:r>
        <w:rPr>
          <w:szCs w:val="22"/>
        </w:rPr>
        <w:t>- P</w:t>
      </w:r>
      <w:r w:rsidR="006F0527">
        <w:rPr>
          <w:szCs w:val="22"/>
        </w:rPr>
        <w:t>rofesní životopis</w:t>
      </w:r>
    </w:p>
    <w:p w14:paraId="44C90F66" w14:textId="78B35C11" w:rsidR="00BA659F" w:rsidRPr="00391ED1" w:rsidRDefault="00BA659F" w:rsidP="00A85295">
      <w:pPr>
        <w:pStyle w:val="Text"/>
        <w:spacing w:line="240" w:lineRule="auto"/>
        <w:ind w:left="567" w:right="21" w:hanging="567"/>
        <w:rPr>
          <w:sz w:val="22"/>
          <w:szCs w:val="22"/>
        </w:rPr>
      </w:pPr>
    </w:p>
    <w:p w14:paraId="13E00199" w14:textId="77777777" w:rsidR="00A85295" w:rsidRPr="00391ED1" w:rsidRDefault="00A85295"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5C04C27B" w14:textId="77777777" w:rsidR="00394859" w:rsidRDefault="00394859" w:rsidP="00394859">
      <w:pPr>
        <w:pStyle w:val="Text"/>
        <w:spacing w:line="240" w:lineRule="auto"/>
        <w:ind w:left="567" w:right="21" w:hanging="567"/>
        <w:rPr>
          <w:sz w:val="22"/>
          <w:szCs w:val="22"/>
        </w:rPr>
      </w:pPr>
    </w:p>
    <w:p w14:paraId="3DA5BF87" w14:textId="77777777" w:rsidR="00394859" w:rsidRDefault="00394859" w:rsidP="00394859">
      <w:pPr>
        <w:pStyle w:val="Text"/>
        <w:spacing w:line="240" w:lineRule="auto"/>
        <w:ind w:left="567" w:right="21" w:hanging="567"/>
        <w:rPr>
          <w:sz w:val="22"/>
          <w:szCs w:val="22"/>
        </w:rPr>
      </w:pPr>
    </w:p>
    <w:p w14:paraId="2290AA76" w14:textId="77777777" w:rsidR="00394859" w:rsidRDefault="00394859" w:rsidP="00394859">
      <w:pPr>
        <w:pStyle w:val="Text"/>
        <w:spacing w:line="240" w:lineRule="auto"/>
        <w:ind w:left="567" w:right="21" w:hanging="567"/>
        <w:rPr>
          <w:sz w:val="22"/>
          <w:szCs w:val="22"/>
        </w:rPr>
      </w:pPr>
    </w:p>
    <w:p w14:paraId="22E8301C" w14:textId="77777777" w:rsidR="00394859" w:rsidRPr="002E6B55" w:rsidRDefault="00394859"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7B6FE126" w14:textId="7DB54E2A" w:rsidR="00394859" w:rsidRPr="00DE134E" w:rsidRDefault="00394859" w:rsidP="00394859">
      <w:pPr>
        <w:tabs>
          <w:tab w:val="left" w:pos="5610"/>
        </w:tabs>
        <w:rPr>
          <w:rFonts w:eastAsia="Calibri"/>
          <w:i/>
          <w:color w:val="00B0F0"/>
          <w:szCs w:val="22"/>
          <w:lang w:eastAsia="en-US"/>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p w14:paraId="54C859B1" w14:textId="77777777" w:rsidR="00394859" w:rsidRDefault="00394859" w:rsidP="00335FA8">
      <w:pPr>
        <w:pStyle w:val="Zkladntext"/>
        <w:tabs>
          <w:tab w:val="left" w:pos="5670"/>
        </w:tabs>
        <w:rPr>
          <w:szCs w:val="22"/>
        </w:rPr>
      </w:pPr>
    </w:p>
    <w:sectPr w:rsidR="00394859"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6415" w16cex:dateUtc="2021-05-18T14:04:00Z"/>
  <w16cex:commentExtensible w16cex:durableId="241EDC26" w16cex:dateUtc="2021-04-12T12:48:00Z"/>
  <w16cex:commentExtensible w16cex:durableId="244E0064" w16cex:dateUtc="2021-05-18T06:59:00Z"/>
  <w16cex:commentExtensible w16cex:durableId="241ED59A" w16cex:dateUtc="2021-04-12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6C6910" w16cid:durableId="241FDA20"/>
  <w16cid:commentId w16cid:paraId="3006B28A" w16cid:durableId="244DFF5E"/>
  <w16cid:commentId w16cid:paraId="75EBB193" w16cid:durableId="241FDA21"/>
  <w16cid:commentId w16cid:paraId="7D4D6C53" w16cid:durableId="244DFF60"/>
  <w16cid:commentId w16cid:paraId="373E4AB9" w16cid:durableId="241FDA22"/>
  <w16cid:commentId w16cid:paraId="2C4512F3" w16cid:durableId="244DFF62"/>
  <w16cid:commentId w16cid:paraId="594F44BF" w16cid:durableId="241FDA23"/>
  <w16cid:commentId w16cid:paraId="5C1483B4" w16cid:durableId="244DFF64"/>
  <w16cid:commentId w16cid:paraId="23B653AD" w16cid:durableId="244E6415"/>
  <w16cid:commentId w16cid:paraId="0E358F03" w16cid:durableId="241EDC26"/>
  <w16cid:commentId w16cid:paraId="54E6DC0D" w16cid:durableId="244DFF66"/>
  <w16cid:commentId w16cid:paraId="438F50AE" w16cid:durableId="244E0064"/>
  <w16cid:commentId w16cid:paraId="3C5E8E50" w16cid:durableId="241ED59A"/>
  <w16cid:commentId w16cid:paraId="70100A8D" w16cid:durableId="244DFF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3A053" w14:textId="77777777" w:rsidR="00D52A96" w:rsidRDefault="00D52A96">
      <w:r>
        <w:separator/>
      </w:r>
    </w:p>
  </w:endnote>
  <w:endnote w:type="continuationSeparator" w:id="0">
    <w:p w14:paraId="090F6C74" w14:textId="77777777" w:rsidR="00D52A96" w:rsidRDefault="00D52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282B2C6A"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3B43B8">
      <w:rPr>
        <w:rFonts w:ascii="Times New Roman" w:hAnsi="Times New Roman" w:cs="Times New Roman"/>
        <w:i/>
        <w:sz w:val="20"/>
        <w:szCs w:val="20"/>
      </w:rPr>
      <w:t>Pracovní lávky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BD67A9">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BD67A9">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15BA8E70" w:rsidR="005A712E" w:rsidRDefault="00D52A96"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sidR="00BD67A9">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sidR="00BD67A9">
              <w:rPr>
                <w:noProof/>
              </w:rPr>
              <w:t>14</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D1179" w14:textId="77777777" w:rsidR="00D52A96" w:rsidRDefault="00D52A96">
      <w:r>
        <w:separator/>
      </w:r>
    </w:p>
  </w:footnote>
  <w:footnote w:type="continuationSeparator" w:id="0">
    <w:p w14:paraId="467C9C01" w14:textId="77777777" w:rsidR="00D52A96" w:rsidRDefault="00D52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5"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1"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10"/>
  </w:num>
  <w:num w:numId="3">
    <w:abstractNumId w:val="8"/>
  </w:num>
  <w:num w:numId="4">
    <w:abstractNumId w:val="2"/>
  </w:num>
  <w:num w:numId="5">
    <w:abstractNumId w:val="11"/>
  </w:num>
  <w:num w:numId="6">
    <w:abstractNumId w:val="21"/>
  </w:num>
  <w:num w:numId="7">
    <w:abstractNumId w:val="18"/>
  </w:num>
  <w:num w:numId="8">
    <w:abstractNumId w:val="17"/>
  </w:num>
  <w:num w:numId="9">
    <w:abstractNumId w:val="9"/>
  </w:num>
  <w:num w:numId="10">
    <w:abstractNumId w:val="3"/>
  </w:num>
  <w:num w:numId="11">
    <w:abstractNumId w:val="13"/>
  </w:num>
  <w:num w:numId="12">
    <w:abstractNumId w:val="16"/>
  </w:num>
  <w:num w:numId="13">
    <w:abstractNumId w:val="6"/>
  </w:num>
  <w:num w:numId="14">
    <w:abstractNumId w:val="14"/>
  </w:num>
  <w:num w:numId="15">
    <w:abstractNumId w:val="7"/>
  </w:num>
  <w:num w:numId="16">
    <w:abstractNumId w:val="15"/>
  </w:num>
  <w:num w:numId="17">
    <w:abstractNumId w:val="19"/>
  </w:num>
  <w:num w:numId="18">
    <w:abstractNumId w:val="10"/>
  </w:num>
  <w:num w:numId="19">
    <w:abstractNumId w:val="10"/>
  </w:num>
  <w:num w:numId="20">
    <w:abstractNumId w:val="10"/>
  </w:num>
  <w:num w:numId="21">
    <w:abstractNumId w:val="10"/>
  </w:num>
  <w:num w:numId="22">
    <w:abstractNumId w:val="10"/>
  </w:num>
  <w:num w:numId="23">
    <w:abstractNumId w:val="20"/>
  </w:num>
  <w:num w:numId="24">
    <w:abstractNumId w:val="12"/>
  </w:num>
  <w:num w:numId="25">
    <w:abstractNumId w:val="4"/>
  </w:num>
  <w:num w:numId="26">
    <w:abstractNumId w:val="0"/>
  </w:num>
  <w:num w:numId="27">
    <w:abstractNumId w:val="1"/>
  </w:num>
  <w:num w:numId="28">
    <w:abstractNumId w:val="0"/>
  </w:num>
  <w:num w:numId="2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D78"/>
    <w:rsid w:val="000237EE"/>
    <w:rsid w:val="00026548"/>
    <w:rsid w:val="00027403"/>
    <w:rsid w:val="00027CF9"/>
    <w:rsid w:val="00032B9E"/>
    <w:rsid w:val="000334C1"/>
    <w:rsid w:val="00034454"/>
    <w:rsid w:val="000364AF"/>
    <w:rsid w:val="0003722C"/>
    <w:rsid w:val="000400E5"/>
    <w:rsid w:val="000405DB"/>
    <w:rsid w:val="00043350"/>
    <w:rsid w:val="00050A61"/>
    <w:rsid w:val="000538ED"/>
    <w:rsid w:val="00053F54"/>
    <w:rsid w:val="000541E8"/>
    <w:rsid w:val="00054AA5"/>
    <w:rsid w:val="00055A4E"/>
    <w:rsid w:val="0006199B"/>
    <w:rsid w:val="0006217B"/>
    <w:rsid w:val="00062B52"/>
    <w:rsid w:val="000645A7"/>
    <w:rsid w:val="000661ED"/>
    <w:rsid w:val="00072704"/>
    <w:rsid w:val="00072984"/>
    <w:rsid w:val="00073410"/>
    <w:rsid w:val="00077A70"/>
    <w:rsid w:val="00081276"/>
    <w:rsid w:val="00085148"/>
    <w:rsid w:val="0008606A"/>
    <w:rsid w:val="00087617"/>
    <w:rsid w:val="0009097E"/>
    <w:rsid w:val="00092B5A"/>
    <w:rsid w:val="00093E95"/>
    <w:rsid w:val="000948A3"/>
    <w:rsid w:val="00095708"/>
    <w:rsid w:val="000A4702"/>
    <w:rsid w:val="000A67C5"/>
    <w:rsid w:val="000A7EA9"/>
    <w:rsid w:val="000B1BF9"/>
    <w:rsid w:val="000B460C"/>
    <w:rsid w:val="000B7BA7"/>
    <w:rsid w:val="000C0379"/>
    <w:rsid w:val="000C1718"/>
    <w:rsid w:val="000C31F0"/>
    <w:rsid w:val="000C51EF"/>
    <w:rsid w:val="000C5E73"/>
    <w:rsid w:val="000C7BEC"/>
    <w:rsid w:val="000D3F19"/>
    <w:rsid w:val="000D3F83"/>
    <w:rsid w:val="000D499A"/>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2A22"/>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56B5"/>
    <w:rsid w:val="00157151"/>
    <w:rsid w:val="0015747B"/>
    <w:rsid w:val="0016037E"/>
    <w:rsid w:val="001635F6"/>
    <w:rsid w:val="0017000D"/>
    <w:rsid w:val="001706B7"/>
    <w:rsid w:val="00173EBF"/>
    <w:rsid w:val="001757F6"/>
    <w:rsid w:val="00175B55"/>
    <w:rsid w:val="00180E9C"/>
    <w:rsid w:val="00181049"/>
    <w:rsid w:val="0018153E"/>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636C"/>
    <w:rsid w:val="001B7B7B"/>
    <w:rsid w:val="001C06F0"/>
    <w:rsid w:val="001C0D97"/>
    <w:rsid w:val="001C1E9A"/>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0091"/>
    <w:rsid w:val="00231019"/>
    <w:rsid w:val="0023186E"/>
    <w:rsid w:val="002322E1"/>
    <w:rsid w:val="002359D3"/>
    <w:rsid w:val="00244383"/>
    <w:rsid w:val="00245EC2"/>
    <w:rsid w:val="0025217E"/>
    <w:rsid w:val="0025321C"/>
    <w:rsid w:val="0025385E"/>
    <w:rsid w:val="00255F07"/>
    <w:rsid w:val="002579E6"/>
    <w:rsid w:val="00257CEE"/>
    <w:rsid w:val="0026375A"/>
    <w:rsid w:val="00264E3F"/>
    <w:rsid w:val="00265960"/>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B17C0"/>
    <w:rsid w:val="002B2C1B"/>
    <w:rsid w:val="002B4999"/>
    <w:rsid w:val="002B7576"/>
    <w:rsid w:val="002B7A49"/>
    <w:rsid w:val="002C2ACB"/>
    <w:rsid w:val="002C2BF3"/>
    <w:rsid w:val="002C36FD"/>
    <w:rsid w:val="002C59D7"/>
    <w:rsid w:val="002D17E6"/>
    <w:rsid w:val="002D182E"/>
    <w:rsid w:val="002D3B83"/>
    <w:rsid w:val="002D54D2"/>
    <w:rsid w:val="002D583B"/>
    <w:rsid w:val="002D62B3"/>
    <w:rsid w:val="002D6DF5"/>
    <w:rsid w:val="002E0806"/>
    <w:rsid w:val="002E0C8C"/>
    <w:rsid w:val="002E146C"/>
    <w:rsid w:val="002E15F1"/>
    <w:rsid w:val="002E24E4"/>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52BA"/>
    <w:rsid w:val="00355E0A"/>
    <w:rsid w:val="00357869"/>
    <w:rsid w:val="003667F9"/>
    <w:rsid w:val="00373131"/>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9495D"/>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E3566"/>
    <w:rsid w:val="004E4180"/>
    <w:rsid w:val="004E5232"/>
    <w:rsid w:val="004E71A7"/>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5C09"/>
    <w:rsid w:val="00525CC7"/>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1967"/>
    <w:rsid w:val="005F245D"/>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218B"/>
    <w:rsid w:val="0065419E"/>
    <w:rsid w:val="00654F63"/>
    <w:rsid w:val="00656E4D"/>
    <w:rsid w:val="00656E54"/>
    <w:rsid w:val="00663A0E"/>
    <w:rsid w:val="006665AE"/>
    <w:rsid w:val="00667EC9"/>
    <w:rsid w:val="00670022"/>
    <w:rsid w:val="00670338"/>
    <w:rsid w:val="0067093F"/>
    <w:rsid w:val="00670BA3"/>
    <w:rsid w:val="00670E7C"/>
    <w:rsid w:val="00671CE7"/>
    <w:rsid w:val="0067395F"/>
    <w:rsid w:val="0067788B"/>
    <w:rsid w:val="00683E38"/>
    <w:rsid w:val="00685C94"/>
    <w:rsid w:val="00686290"/>
    <w:rsid w:val="00691DFE"/>
    <w:rsid w:val="00694DB3"/>
    <w:rsid w:val="0069744C"/>
    <w:rsid w:val="006A0EBC"/>
    <w:rsid w:val="006A3AC2"/>
    <w:rsid w:val="006A54A7"/>
    <w:rsid w:val="006A59EA"/>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B7F"/>
    <w:rsid w:val="006E7FF9"/>
    <w:rsid w:val="006F0527"/>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32C4"/>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CCA"/>
    <w:rsid w:val="00843E71"/>
    <w:rsid w:val="008455FA"/>
    <w:rsid w:val="00847BBB"/>
    <w:rsid w:val="00851257"/>
    <w:rsid w:val="00851351"/>
    <w:rsid w:val="00852F31"/>
    <w:rsid w:val="00853FB2"/>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3121"/>
    <w:rsid w:val="00893A90"/>
    <w:rsid w:val="00896B93"/>
    <w:rsid w:val="008A03AB"/>
    <w:rsid w:val="008A2856"/>
    <w:rsid w:val="008A47A9"/>
    <w:rsid w:val="008A6787"/>
    <w:rsid w:val="008B00DC"/>
    <w:rsid w:val="008B1010"/>
    <w:rsid w:val="008B19CD"/>
    <w:rsid w:val="008B244F"/>
    <w:rsid w:val="008B40F2"/>
    <w:rsid w:val="008B69F1"/>
    <w:rsid w:val="008C0FD3"/>
    <w:rsid w:val="008C126D"/>
    <w:rsid w:val="008C3419"/>
    <w:rsid w:val="008C36E3"/>
    <w:rsid w:val="008C41F9"/>
    <w:rsid w:val="008C57C0"/>
    <w:rsid w:val="008D048C"/>
    <w:rsid w:val="008D21F8"/>
    <w:rsid w:val="008D37E0"/>
    <w:rsid w:val="008D3B6E"/>
    <w:rsid w:val="008D631B"/>
    <w:rsid w:val="008D7C7B"/>
    <w:rsid w:val="008E1F4F"/>
    <w:rsid w:val="008E3187"/>
    <w:rsid w:val="008E475E"/>
    <w:rsid w:val="008E5689"/>
    <w:rsid w:val="008F391C"/>
    <w:rsid w:val="008F586C"/>
    <w:rsid w:val="00900032"/>
    <w:rsid w:val="00901AAC"/>
    <w:rsid w:val="00902546"/>
    <w:rsid w:val="009053A8"/>
    <w:rsid w:val="00910514"/>
    <w:rsid w:val="00910B22"/>
    <w:rsid w:val="00911734"/>
    <w:rsid w:val="009121F2"/>
    <w:rsid w:val="009145EC"/>
    <w:rsid w:val="00914A69"/>
    <w:rsid w:val="0091627B"/>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1CC8"/>
    <w:rsid w:val="00962A6E"/>
    <w:rsid w:val="00962C3B"/>
    <w:rsid w:val="009638A0"/>
    <w:rsid w:val="009638B6"/>
    <w:rsid w:val="00967F35"/>
    <w:rsid w:val="0097438D"/>
    <w:rsid w:val="00974C15"/>
    <w:rsid w:val="0098049B"/>
    <w:rsid w:val="00982BD2"/>
    <w:rsid w:val="00982E86"/>
    <w:rsid w:val="00984C4E"/>
    <w:rsid w:val="00985C5C"/>
    <w:rsid w:val="00986397"/>
    <w:rsid w:val="009873A7"/>
    <w:rsid w:val="0099428C"/>
    <w:rsid w:val="009977A4"/>
    <w:rsid w:val="009A0250"/>
    <w:rsid w:val="009A16FA"/>
    <w:rsid w:val="009A2A0F"/>
    <w:rsid w:val="009A3AB2"/>
    <w:rsid w:val="009A4082"/>
    <w:rsid w:val="009A51A4"/>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5AF6"/>
    <w:rsid w:val="00A5795D"/>
    <w:rsid w:val="00A612BD"/>
    <w:rsid w:val="00A64E1E"/>
    <w:rsid w:val="00A7090C"/>
    <w:rsid w:val="00A7515B"/>
    <w:rsid w:val="00A84378"/>
    <w:rsid w:val="00A84AEE"/>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266C"/>
    <w:rsid w:val="00B33D90"/>
    <w:rsid w:val="00B3426E"/>
    <w:rsid w:val="00B406AB"/>
    <w:rsid w:val="00B41DB4"/>
    <w:rsid w:val="00B420B9"/>
    <w:rsid w:val="00B442C4"/>
    <w:rsid w:val="00B543D3"/>
    <w:rsid w:val="00B5632B"/>
    <w:rsid w:val="00B56B5D"/>
    <w:rsid w:val="00B57A93"/>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440D"/>
    <w:rsid w:val="00BC5A92"/>
    <w:rsid w:val="00BC6ABD"/>
    <w:rsid w:val="00BC6B23"/>
    <w:rsid w:val="00BD2DDA"/>
    <w:rsid w:val="00BD5B93"/>
    <w:rsid w:val="00BD67A9"/>
    <w:rsid w:val="00BD7617"/>
    <w:rsid w:val="00BE5AE2"/>
    <w:rsid w:val="00BE690C"/>
    <w:rsid w:val="00BE6E12"/>
    <w:rsid w:val="00BF01F6"/>
    <w:rsid w:val="00BF163F"/>
    <w:rsid w:val="00BF2036"/>
    <w:rsid w:val="00BF2905"/>
    <w:rsid w:val="00BF29CA"/>
    <w:rsid w:val="00BF3091"/>
    <w:rsid w:val="00BF3356"/>
    <w:rsid w:val="00BF6BE0"/>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72DBB"/>
    <w:rsid w:val="00C7364B"/>
    <w:rsid w:val="00C767E2"/>
    <w:rsid w:val="00C76A3B"/>
    <w:rsid w:val="00C76F9C"/>
    <w:rsid w:val="00C82E4F"/>
    <w:rsid w:val="00C83523"/>
    <w:rsid w:val="00C869B7"/>
    <w:rsid w:val="00C87F4C"/>
    <w:rsid w:val="00C9177F"/>
    <w:rsid w:val="00C936C0"/>
    <w:rsid w:val="00C9586C"/>
    <w:rsid w:val="00CA0C64"/>
    <w:rsid w:val="00CA3F06"/>
    <w:rsid w:val="00CA7816"/>
    <w:rsid w:val="00CA7BD6"/>
    <w:rsid w:val="00CB3160"/>
    <w:rsid w:val="00CB3EB4"/>
    <w:rsid w:val="00CB4435"/>
    <w:rsid w:val="00CC3765"/>
    <w:rsid w:val="00CC3874"/>
    <w:rsid w:val="00CC3F97"/>
    <w:rsid w:val="00CC7618"/>
    <w:rsid w:val="00CD0558"/>
    <w:rsid w:val="00CD130D"/>
    <w:rsid w:val="00CD2848"/>
    <w:rsid w:val="00CD2B70"/>
    <w:rsid w:val="00CE2C4D"/>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2A96"/>
    <w:rsid w:val="00D540D3"/>
    <w:rsid w:val="00D54220"/>
    <w:rsid w:val="00D56915"/>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54E4"/>
    <w:rsid w:val="00D966E9"/>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3D1D"/>
    <w:rsid w:val="00DE4989"/>
    <w:rsid w:val="00DE7A36"/>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3F3E"/>
    <w:rsid w:val="00EB451A"/>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03E4F"/>
    <w:rsid w:val="00F10468"/>
    <w:rsid w:val="00F1170E"/>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572F8"/>
    <w:rsid w:val="00F62172"/>
    <w:rsid w:val="00F64243"/>
    <w:rsid w:val="00F666F6"/>
    <w:rsid w:val="00F70EFB"/>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slav.Gierc@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4C3B3-7B12-41F4-9F84-8C494B5F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TotalTime>
  <Pages>14</Pages>
  <Words>7008</Words>
  <Characters>41352</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5</cp:revision>
  <cp:lastPrinted>2017-08-03T05:04:00Z</cp:lastPrinted>
  <dcterms:created xsi:type="dcterms:W3CDTF">2021-07-27T12:29:00Z</dcterms:created>
  <dcterms:modified xsi:type="dcterms:W3CDTF">2021-09-14T08:48:00Z</dcterms:modified>
</cp:coreProperties>
</file>