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989F" w14:textId="77777777" w:rsidR="001E5C5B" w:rsidRPr="001E5C5B" w:rsidRDefault="001E5C5B" w:rsidP="001E5C5B">
      <w:pPr>
        <w:autoSpaceDE w:val="0"/>
        <w:autoSpaceDN w:val="0"/>
        <w:adjustRightInd w:val="0"/>
        <w:spacing w:after="0" w:line="240" w:lineRule="auto"/>
        <w:rPr>
          <w:rFonts w:ascii="Calibri" w:hAnsi="Calibri" w:cs="Calibri"/>
          <w:color w:val="000000"/>
          <w:szCs w:val="24"/>
        </w:rPr>
      </w:pPr>
    </w:p>
    <w:p w14:paraId="3917E54D" w14:textId="0F2AEA41" w:rsidR="001E5C5B" w:rsidRPr="001E5C5B" w:rsidRDefault="001E5C5B" w:rsidP="001E5C5B">
      <w:pPr>
        <w:autoSpaceDE w:val="0"/>
        <w:autoSpaceDN w:val="0"/>
        <w:adjustRightInd w:val="0"/>
        <w:spacing w:after="0" w:line="240" w:lineRule="auto"/>
        <w:rPr>
          <w:rFonts w:ascii="Calibri" w:hAnsi="Calibri" w:cs="Calibri"/>
          <w:color w:val="000000"/>
          <w:sz w:val="22"/>
        </w:rPr>
      </w:pPr>
      <w:r w:rsidRPr="001E5C5B">
        <w:rPr>
          <w:rFonts w:ascii="Calibri" w:hAnsi="Calibri" w:cs="Calibri"/>
          <w:b/>
          <w:bCs/>
          <w:color w:val="000000"/>
          <w:sz w:val="22"/>
        </w:rPr>
        <w:t xml:space="preserve">VYSVĚTLENÍ ZADÁVACÍ DOKUMENTACE Č. 1 </w:t>
      </w:r>
    </w:p>
    <w:p w14:paraId="5ECD97EB" w14:textId="77777777" w:rsidR="00B06DA7" w:rsidRPr="00B06DA7" w:rsidRDefault="00B06DA7" w:rsidP="00B06DA7">
      <w:pPr>
        <w:autoSpaceDE w:val="0"/>
        <w:autoSpaceDN w:val="0"/>
        <w:adjustRightInd w:val="0"/>
        <w:spacing w:before="240" w:after="0" w:line="240" w:lineRule="auto"/>
        <w:rPr>
          <w:rFonts w:ascii="Calibri" w:hAnsi="Calibri" w:cs="Calibri"/>
          <w:color w:val="000000"/>
          <w:sz w:val="22"/>
        </w:rPr>
      </w:pPr>
    </w:p>
    <w:p w14:paraId="64C49722" w14:textId="510EF306" w:rsidR="001E5C5B" w:rsidRPr="009A640F" w:rsidRDefault="001E5C5B" w:rsidP="009A640F">
      <w:pPr>
        <w:autoSpaceDE w:val="0"/>
        <w:autoSpaceDN w:val="0"/>
        <w:adjustRightInd w:val="0"/>
        <w:spacing w:after="0"/>
        <w:rPr>
          <w:rFonts w:ascii="Calibri" w:hAnsi="Calibri" w:cs="Calibri"/>
          <w:color w:val="000000"/>
          <w:sz w:val="22"/>
        </w:rPr>
      </w:pPr>
      <w:r w:rsidRPr="009A640F">
        <w:rPr>
          <w:rFonts w:ascii="Calibri" w:hAnsi="Calibri" w:cs="Calibri"/>
          <w:color w:val="000000"/>
          <w:sz w:val="22"/>
        </w:rPr>
        <w:t xml:space="preserve">Vážení, </w:t>
      </w:r>
    </w:p>
    <w:p w14:paraId="458E0585" w14:textId="77777777" w:rsidR="001E5C5B" w:rsidRPr="009A640F" w:rsidRDefault="001E5C5B" w:rsidP="009A640F">
      <w:pPr>
        <w:autoSpaceDE w:val="0"/>
        <w:autoSpaceDN w:val="0"/>
        <w:adjustRightInd w:val="0"/>
        <w:spacing w:after="0"/>
        <w:rPr>
          <w:rFonts w:ascii="Calibri" w:hAnsi="Calibri" w:cs="Calibri"/>
          <w:color w:val="000000"/>
          <w:sz w:val="22"/>
        </w:rPr>
      </w:pPr>
    </w:p>
    <w:p w14:paraId="7E1C698B" w14:textId="0D4DADA9" w:rsidR="00931536" w:rsidRPr="009A640F" w:rsidRDefault="001E5C5B" w:rsidP="009A640F">
      <w:pPr>
        <w:autoSpaceDE w:val="0"/>
        <w:autoSpaceDN w:val="0"/>
        <w:adjustRightInd w:val="0"/>
        <w:spacing w:after="0"/>
        <w:jc w:val="both"/>
        <w:rPr>
          <w:rFonts w:ascii="Calibri" w:hAnsi="Calibri" w:cs="Calibri"/>
          <w:color w:val="000000"/>
          <w:sz w:val="22"/>
        </w:rPr>
      </w:pPr>
      <w:r w:rsidRPr="009A640F">
        <w:rPr>
          <w:rFonts w:ascii="Calibri" w:hAnsi="Calibri" w:cs="Calibri"/>
          <w:color w:val="000000"/>
          <w:sz w:val="22"/>
        </w:rPr>
        <w:t>společnost Silnice LK a.s., IČO: 287 46 503, se sídlem Československé armády 4805/24, Rýnovice, 466 05 Jablonec nad Nisou (dále jen „</w:t>
      </w:r>
      <w:r w:rsidRPr="009A640F">
        <w:rPr>
          <w:rFonts w:ascii="Calibri" w:hAnsi="Calibri" w:cs="Calibri"/>
          <w:b/>
          <w:bCs/>
          <w:color w:val="000000"/>
          <w:sz w:val="22"/>
        </w:rPr>
        <w:t>Zadavatel</w:t>
      </w:r>
      <w:r w:rsidRPr="009A640F">
        <w:rPr>
          <w:rFonts w:ascii="Calibri" w:hAnsi="Calibri" w:cs="Calibri"/>
          <w:color w:val="000000"/>
          <w:sz w:val="22"/>
        </w:rPr>
        <w:t>“) Vám v souvislosti s otevřeným nadlimitním řízení</w:t>
      </w:r>
      <w:r w:rsidR="00B06DA7" w:rsidRPr="009A640F">
        <w:rPr>
          <w:rFonts w:ascii="Calibri" w:hAnsi="Calibri" w:cs="Calibri"/>
          <w:color w:val="000000"/>
          <w:sz w:val="22"/>
        </w:rPr>
        <w:t>m</w:t>
      </w:r>
      <w:r w:rsidRPr="009A640F">
        <w:rPr>
          <w:rFonts w:ascii="Calibri" w:hAnsi="Calibri" w:cs="Calibri"/>
          <w:color w:val="000000"/>
          <w:sz w:val="22"/>
        </w:rPr>
        <w:t xml:space="preserve"> na veřejnou zakázku s názvem „DODÁVKA POHONNÝCH HMOT – STŘEDISKA ČESKÁ LÍPA, LIBEREC, RYCHNOV U JABLONCE NAD NISOU, NOVÁ VES, FRÝDLANT A TURNOV“ poskytuje vysvětlení zadávací dokumentace v návaznosti na dotazy obdržené dne 15. 11. 2021.</w:t>
      </w:r>
    </w:p>
    <w:p w14:paraId="47CCB7EF" w14:textId="13B92B36" w:rsidR="001E5C5B" w:rsidRPr="009A640F" w:rsidRDefault="001E5C5B" w:rsidP="009A640F">
      <w:pPr>
        <w:autoSpaceDE w:val="0"/>
        <w:autoSpaceDN w:val="0"/>
        <w:adjustRightInd w:val="0"/>
        <w:spacing w:after="0"/>
        <w:jc w:val="both"/>
        <w:rPr>
          <w:rFonts w:ascii="Calibri" w:hAnsi="Calibri" w:cs="Calibri"/>
          <w:color w:val="000000"/>
          <w:sz w:val="22"/>
        </w:rPr>
      </w:pPr>
    </w:p>
    <w:p w14:paraId="2AAD559F" w14:textId="607862E0" w:rsidR="001E5C5B" w:rsidRPr="009A640F" w:rsidRDefault="001E5C5B"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Dotaz č. 1:</w:t>
      </w:r>
    </w:p>
    <w:p w14:paraId="25ED64BA" w14:textId="6A380853" w:rsidR="001E5C5B" w:rsidRPr="009A640F" w:rsidRDefault="001E5C5B" w:rsidP="009A640F">
      <w:pPr>
        <w:spacing w:before="120" w:after="0"/>
        <w:jc w:val="both"/>
        <w:rPr>
          <w:rFonts w:ascii="Calibri" w:hAnsi="Calibri" w:cs="Calibri"/>
          <w:sz w:val="22"/>
        </w:rPr>
      </w:pPr>
      <w:r w:rsidRPr="009A640F">
        <w:rPr>
          <w:rFonts w:ascii="Calibri" w:hAnsi="Calibri" w:cs="Calibri"/>
          <w:sz w:val="22"/>
        </w:rPr>
        <w:t>Plnění veřejné zakázky se předpokládá po dobu 2 let – z důvodů podpisu kontraktů na nákup pohonných hmot, jsme schopni a ochotni podat nabídku pouze na rok 2022 a to až v měsíci prosinci 2021. V tomto termínu budeme již znát naše nákupní ceny na příští rok 2022.</w:t>
      </w:r>
    </w:p>
    <w:p w14:paraId="02A4515A" w14:textId="74D1A8C8" w:rsidR="001E5C5B" w:rsidRPr="009A640F" w:rsidRDefault="001E5C5B" w:rsidP="009A640F">
      <w:pPr>
        <w:spacing w:after="0"/>
        <w:jc w:val="both"/>
        <w:rPr>
          <w:rFonts w:ascii="Calibri" w:hAnsi="Calibri" w:cs="Calibri"/>
          <w:sz w:val="22"/>
        </w:rPr>
      </w:pPr>
    </w:p>
    <w:p w14:paraId="2A44FE9D" w14:textId="6F47E66E" w:rsidR="001E5C5B" w:rsidRPr="009A640F" w:rsidRDefault="001E5C5B"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 xml:space="preserve">Odpověď č. 1: </w:t>
      </w:r>
    </w:p>
    <w:p w14:paraId="7904F55A" w14:textId="77777777" w:rsidR="009A640F" w:rsidRPr="009A640F" w:rsidRDefault="009A640F" w:rsidP="009A640F">
      <w:pPr>
        <w:rPr>
          <w:sz w:val="22"/>
        </w:rPr>
      </w:pPr>
      <w:r w:rsidRPr="009A640F">
        <w:rPr>
          <w:sz w:val="22"/>
        </w:rPr>
        <w:t>Zadavatel dobu plnění veřejné zakázky zkracuje na 1 rok</w:t>
      </w:r>
      <w:r w:rsidRPr="009A640F">
        <w:rPr>
          <w:rFonts w:ascii="Calibri" w:hAnsi="Calibri" w:cs="Calibri"/>
          <w:color w:val="000000"/>
          <w:sz w:val="22"/>
        </w:rPr>
        <w:t>. Čl. 3.4 zadávací dokumentace tedy nově zní: „Plnění Veřejné zakázky se předpokládá po dobu 1 roku a bude probíhat do vyčerpání celkových předpokládaných objemů nafty dle čl. 3.1 výše.“ Současně se mění tabulka v čl. 3.1 zadávací dokumentace</w:t>
      </w:r>
      <w:r w:rsidRPr="009A640F">
        <w:rPr>
          <w:sz w:val="22"/>
        </w:rPr>
        <w:t>, a to následovně:</w:t>
      </w:r>
    </w:p>
    <w:tbl>
      <w:tblPr>
        <w:tblStyle w:val="Mkatabulky"/>
        <w:tblW w:w="10490" w:type="dxa"/>
        <w:tblInd w:w="-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338"/>
        <w:gridCol w:w="4325"/>
        <w:gridCol w:w="3827"/>
      </w:tblGrid>
      <w:tr w:rsidR="009A640F" w:rsidRPr="009A640F" w14:paraId="7DFBEEC9" w14:textId="77777777" w:rsidTr="009A640F">
        <w:tc>
          <w:tcPr>
            <w:tcW w:w="2338" w:type="dxa"/>
            <w:shd w:val="clear" w:color="auto" w:fill="D9D9D9" w:themeFill="background1" w:themeFillShade="D9"/>
          </w:tcPr>
          <w:p w14:paraId="4E456565" w14:textId="77777777" w:rsidR="009A640F" w:rsidRPr="009A640F" w:rsidRDefault="009A640F" w:rsidP="009A640F">
            <w:pPr>
              <w:spacing w:before="120" w:line="276" w:lineRule="auto"/>
              <w:jc w:val="center"/>
              <w:rPr>
                <w:rFonts w:ascii="Calibri" w:hAnsi="Calibri" w:cs="Calibri"/>
                <w:b/>
                <w:snapToGrid w:val="0"/>
                <w:sz w:val="22"/>
              </w:rPr>
            </w:pPr>
            <w:r w:rsidRPr="009A640F">
              <w:rPr>
                <w:rFonts w:ascii="Calibri" w:hAnsi="Calibri" w:cs="Calibri"/>
                <w:b/>
                <w:snapToGrid w:val="0"/>
                <w:sz w:val="22"/>
              </w:rPr>
              <w:t>Název střediska</w:t>
            </w:r>
          </w:p>
        </w:tc>
        <w:tc>
          <w:tcPr>
            <w:tcW w:w="4325" w:type="dxa"/>
            <w:shd w:val="clear" w:color="auto" w:fill="D9D9D9" w:themeFill="background1" w:themeFillShade="D9"/>
          </w:tcPr>
          <w:p w14:paraId="574FBC84" w14:textId="77777777" w:rsidR="009A640F" w:rsidRPr="009A640F" w:rsidRDefault="009A640F" w:rsidP="009A640F">
            <w:pPr>
              <w:spacing w:before="120" w:line="276" w:lineRule="auto"/>
              <w:jc w:val="center"/>
              <w:rPr>
                <w:rFonts w:ascii="Calibri" w:hAnsi="Calibri" w:cs="Calibri"/>
                <w:b/>
                <w:snapToGrid w:val="0"/>
                <w:sz w:val="22"/>
              </w:rPr>
            </w:pPr>
            <w:r w:rsidRPr="009A640F">
              <w:rPr>
                <w:rFonts w:ascii="Calibri" w:hAnsi="Calibri" w:cs="Calibri"/>
                <w:b/>
                <w:snapToGrid w:val="0"/>
                <w:sz w:val="22"/>
              </w:rPr>
              <w:t>Adresa střediska</w:t>
            </w:r>
          </w:p>
        </w:tc>
        <w:tc>
          <w:tcPr>
            <w:tcW w:w="3827" w:type="dxa"/>
            <w:shd w:val="clear" w:color="auto" w:fill="D9D9D9" w:themeFill="background1" w:themeFillShade="D9"/>
          </w:tcPr>
          <w:p w14:paraId="28FFF237" w14:textId="77777777" w:rsidR="009A640F" w:rsidRPr="009A640F" w:rsidRDefault="009A640F" w:rsidP="009A640F">
            <w:pPr>
              <w:spacing w:before="120" w:line="276" w:lineRule="auto"/>
              <w:jc w:val="center"/>
              <w:rPr>
                <w:rFonts w:ascii="Calibri" w:hAnsi="Calibri" w:cs="Calibri"/>
                <w:b/>
                <w:snapToGrid w:val="0"/>
                <w:sz w:val="22"/>
              </w:rPr>
            </w:pPr>
            <w:r w:rsidRPr="009A640F">
              <w:rPr>
                <w:rFonts w:ascii="Calibri" w:hAnsi="Calibri" w:cs="Calibri"/>
                <w:b/>
                <w:snapToGrid w:val="0"/>
                <w:sz w:val="22"/>
              </w:rPr>
              <w:t xml:space="preserve">Předpokládaný objem motorové nafty </w:t>
            </w:r>
          </w:p>
        </w:tc>
      </w:tr>
      <w:tr w:rsidR="009A640F" w:rsidRPr="009A640F" w14:paraId="1F77996C" w14:textId="77777777" w:rsidTr="009A640F">
        <w:tc>
          <w:tcPr>
            <w:tcW w:w="2338" w:type="dxa"/>
            <w:vAlign w:val="center"/>
          </w:tcPr>
          <w:p w14:paraId="450487CF" w14:textId="77777777" w:rsidR="009A640F" w:rsidRPr="009A640F" w:rsidRDefault="009A640F" w:rsidP="009A640F">
            <w:pPr>
              <w:spacing w:before="120" w:line="276" w:lineRule="auto"/>
              <w:rPr>
                <w:sz w:val="22"/>
              </w:rPr>
            </w:pPr>
            <w:r w:rsidRPr="009A640F">
              <w:rPr>
                <w:sz w:val="22"/>
              </w:rPr>
              <w:t>Středisko Česká Lípa</w:t>
            </w:r>
          </w:p>
        </w:tc>
        <w:tc>
          <w:tcPr>
            <w:tcW w:w="4325" w:type="dxa"/>
            <w:vAlign w:val="center"/>
          </w:tcPr>
          <w:p w14:paraId="59DAF487" w14:textId="77777777" w:rsidR="009A640F" w:rsidRPr="009A640F" w:rsidRDefault="009A640F" w:rsidP="009A640F">
            <w:pPr>
              <w:spacing w:before="120" w:line="276" w:lineRule="auto"/>
              <w:rPr>
                <w:sz w:val="22"/>
              </w:rPr>
            </w:pPr>
            <w:r w:rsidRPr="009A640F">
              <w:rPr>
                <w:sz w:val="22"/>
              </w:rPr>
              <w:t>Sosnová 97, 470 50 Česká Lípa</w:t>
            </w:r>
          </w:p>
        </w:tc>
        <w:tc>
          <w:tcPr>
            <w:tcW w:w="3827" w:type="dxa"/>
          </w:tcPr>
          <w:p w14:paraId="3FE3C133" w14:textId="77777777" w:rsidR="009A640F" w:rsidRPr="009A640F" w:rsidRDefault="009A640F" w:rsidP="009A640F">
            <w:pPr>
              <w:spacing w:before="120" w:line="276" w:lineRule="auto"/>
              <w:jc w:val="center"/>
              <w:rPr>
                <w:sz w:val="22"/>
              </w:rPr>
            </w:pPr>
            <w:r w:rsidRPr="009A640F">
              <w:rPr>
                <w:sz w:val="22"/>
              </w:rPr>
              <w:t xml:space="preserve">108.000 l za rok </w:t>
            </w:r>
          </w:p>
        </w:tc>
      </w:tr>
      <w:tr w:rsidR="009A640F" w:rsidRPr="009A640F" w14:paraId="2EE718D9" w14:textId="77777777" w:rsidTr="009A640F">
        <w:tc>
          <w:tcPr>
            <w:tcW w:w="2338" w:type="dxa"/>
            <w:vAlign w:val="center"/>
          </w:tcPr>
          <w:p w14:paraId="4A457A2F" w14:textId="77777777" w:rsidR="009A640F" w:rsidRPr="009A640F" w:rsidRDefault="009A640F" w:rsidP="009A640F">
            <w:pPr>
              <w:spacing w:before="120" w:line="276" w:lineRule="auto"/>
              <w:rPr>
                <w:sz w:val="22"/>
              </w:rPr>
            </w:pPr>
            <w:r w:rsidRPr="009A640F">
              <w:rPr>
                <w:sz w:val="22"/>
              </w:rPr>
              <w:t>Středisko Liberec</w:t>
            </w:r>
          </w:p>
        </w:tc>
        <w:tc>
          <w:tcPr>
            <w:tcW w:w="4325" w:type="dxa"/>
            <w:vAlign w:val="center"/>
          </w:tcPr>
          <w:p w14:paraId="666D2E85" w14:textId="77777777" w:rsidR="009A640F" w:rsidRPr="009A640F" w:rsidRDefault="009A640F" w:rsidP="009A640F">
            <w:pPr>
              <w:spacing w:before="120" w:line="276" w:lineRule="auto"/>
              <w:rPr>
                <w:sz w:val="22"/>
              </w:rPr>
            </w:pPr>
            <w:r w:rsidRPr="009A640F">
              <w:rPr>
                <w:sz w:val="22"/>
              </w:rPr>
              <w:t>České mládeže 632/32, 460 06 Liberec VI</w:t>
            </w:r>
          </w:p>
        </w:tc>
        <w:tc>
          <w:tcPr>
            <w:tcW w:w="3827" w:type="dxa"/>
          </w:tcPr>
          <w:p w14:paraId="059E8F2B" w14:textId="77777777" w:rsidR="009A640F" w:rsidRPr="009A640F" w:rsidRDefault="009A640F" w:rsidP="009A640F">
            <w:pPr>
              <w:spacing w:before="120" w:line="276" w:lineRule="auto"/>
              <w:jc w:val="center"/>
              <w:rPr>
                <w:sz w:val="22"/>
              </w:rPr>
            </w:pPr>
            <w:r w:rsidRPr="009A640F">
              <w:rPr>
                <w:sz w:val="22"/>
              </w:rPr>
              <w:t xml:space="preserve">108.000 l za rok </w:t>
            </w:r>
          </w:p>
        </w:tc>
      </w:tr>
      <w:tr w:rsidR="009A640F" w:rsidRPr="009A640F" w14:paraId="0F9C53AC" w14:textId="77777777" w:rsidTr="009A640F">
        <w:tc>
          <w:tcPr>
            <w:tcW w:w="2338" w:type="dxa"/>
            <w:vAlign w:val="center"/>
          </w:tcPr>
          <w:p w14:paraId="72B10775" w14:textId="77777777" w:rsidR="009A640F" w:rsidRPr="009A640F" w:rsidRDefault="009A640F" w:rsidP="009A640F">
            <w:pPr>
              <w:spacing w:before="120" w:line="276" w:lineRule="auto"/>
              <w:rPr>
                <w:sz w:val="22"/>
              </w:rPr>
            </w:pPr>
            <w:r w:rsidRPr="009A640F">
              <w:rPr>
                <w:sz w:val="22"/>
              </w:rPr>
              <w:t>Středisko – Rychnov u Jablonce nad Nisou</w:t>
            </w:r>
          </w:p>
        </w:tc>
        <w:tc>
          <w:tcPr>
            <w:tcW w:w="4325" w:type="dxa"/>
            <w:vAlign w:val="center"/>
          </w:tcPr>
          <w:p w14:paraId="0C78106A" w14:textId="77777777" w:rsidR="009A640F" w:rsidRPr="009A640F" w:rsidRDefault="009A640F" w:rsidP="009A640F">
            <w:pPr>
              <w:spacing w:before="120" w:line="276" w:lineRule="auto"/>
              <w:rPr>
                <w:sz w:val="22"/>
              </w:rPr>
            </w:pPr>
            <w:r w:rsidRPr="009A640F">
              <w:rPr>
                <w:sz w:val="22"/>
              </w:rPr>
              <w:t>Nádražní 166, 468 02, Rychnov u Jablonce nad Nisou</w:t>
            </w:r>
          </w:p>
        </w:tc>
        <w:tc>
          <w:tcPr>
            <w:tcW w:w="3827" w:type="dxa"/>
          </w:tcPr>
          <w:p w14:paraId="751A5E30" w14:textId="77777777" w:rsidR="009A640F" w:rsidRPr="009A640F" w:rsidRDefault="009A640F" w:rsidP="009A640F">
            <w:pPr>
              <w:spacing w:before="120" w:line="276" w:lineRule="auto"/>
              <w:jc w:val="center"/>
              <w:rPr>
                <w:sz w:val="22"/>
              </w:rPr>
            </w:pPr>
            <w:r w:rsidRPr="009A640F">
              <w:rPr>
                <w:sz w:val="22"/>
              </w:rPr>
              <w:t>108.000 l za rok</w:t>
            </w:r>
          </w:p>
        </w:tc>
      </w:tr>
      <w:tr w:rsidR="009A640F" w:rsidRPr="009A640F" w14:paraId="140CA12E" w14:textId="77777777" w:rsidTr="009A640F">
        <w:tc>
          <w:tcPr>
            <w:tcW w:w="2338" w:type="dxa"/>
            <w:vAlign w:val="center"/>
          </w:tcPr>
          <w:p w14:paraId="7B42A740" w14:textId="77777777" w:rsidR="009A640F" w:rsidRPr="009A640F" w:rsidRDefault="009A640F" w:rsidP="009A640F">
            <w:pPr>
              <w:spacing w:before="120" w:line="276" w:lineRule="auto"/>
              <w:rPr>
                <w:sz w:val="22"/>
              </w:rPr>
            </w:pPr>
            <w:r w:rsidRPr="009A640F">
              <w:rPr>
                <w:sz w:val="22"/>
              </w:rPr>
              <w:t>Středisko Nová Ves</w:t>
            </w:r>
          </w:p>
        </w:tc>
        <w:tc>
          <w:tcPr>
            <w:tcW w:w="4325" w:type="dxa"/>
            <w:vAlign w:val="center"/>
          </w:tcPr>
          <w:p w14:paraId="4717442D" w14:textId="77777777" w:rsidR="009A640F" w:rsidRPr="009A640F" w:rsidRDefault="009A640F" w:rsidP="009A640F">
            <w:pPr>
              <w:tabs>
                <w:tab w:val="left" w:pos="801"/>
              </w:tabs>
              <w:spacing w:before="120" w:line="276" w:lineRule="auto"/>
              <w:rPr>
                <w:sz w:val="22"/>
              </w:rPr>
            </w:pPr>
            <w:r w:rsidRPr="009A640F">
              <w:rPr>
                <w:sz w:val="22"/>
              </w:rPr>
              <w:t>Nová Ves nad Nisou 611, 468 27 Nová Ves nad Nisou</w:t>
            </w:r>
          </w:p>
        </w:tc>
        <w:tc>
          <w:tcPr>
            <w:tcW w:w="3827" w:type="dxa"/>
          </w:tcPr>
          <w:p w14:paraId="629F4AFC" w14:textId="77777777" w:rsidR="009A640F" w:rsidRPr="009A640F" w:rsidRDefault="009A640F" w:rsidP="009A640F">
            <w:pPr>
              <w:spacing w:before="120" w:line="276" w:lineRule="auto"/>
              <w:jc w:val="center"/>
              <w:rPr>
                <w:sz w:val="22"/>
              </w:rPr>
            </w:pPr>
            <w:r w:rsidRPr="009A640F">
              <w:rPr>
                <w:sz w:val="22"/>
              </w:rPr>
              <w:t>108.000 l za rok</w:t>
            </w:r>
          </w:p>
        </w:tc>
      </w:tr>
      <w:tr w:rsidR="009A640F" w:rsidRPr="009A640F" w14:paraId="19048EF1" w14:textId="77777777" w:rsidTr="009A640F">
        <w:tc>
          <w:tcPr>
            <w:tcW w:w="2338" w:type="dxa"/>
            <w:vAlign w:val="center"/>
          </w:tcPr>
          <w:p w14:paraId="43903050" w14:textId="77777777" w:rsidR="009A640F" w:rsidRPr="009A640F" w:rsidRDefault="009A640F" w:rsidP="009A640F">
            <w:pPr>
              <w:spacing w:before="120" w:line="276" w:lineRule="auto"/>
              <w:rPr>
                <w:sz w:val="22"/>
              </w:rPr>
            </w:pPr>
            <w:r w:rsidRPr="009A640F">
              <w:rPr>
                <w:sz w:val="22"/>
              </w:rPr>
              <w:t>Středisko Frýdlant</w:t>
            </w:r>
          </w:p>
        </w:tc>
        <w:tc>
          <w:tcPr>
            <w:tcW w:w="4325" w:type="dxa"/>
            <w:vAlign w:val="center"/>
          </w:tcPr>
          <w:p w14:paraId="0D9A354C" w14:textId="77777777" w:rsidR="009A640F" w:rsidRPr="009A640F" w:rsidRDefault="009A640F" w:rsidP="009A640F">
            <w:pPr>
              <w:tabs>
                <w:tab w:val="left" w:pos="801"/>
              </w:tabs>
              <w:spacing w:before="120" w:line="276" w:lineRule="auto"/>
              <w:rPr>
                <w:sz w:val="22"/>
              </w:rPr>
            </w:pPr>
            <w:r w:rsidRPr="009A640F">
              <w:rPr>
                <w:sz w:val="22"/>
              </w:rPr>
              <w:t>Dlouhá 3267, Větrov, 464 01 Frýdlant</w:t>
            </w:r>
          </w:p>
        </w:tc>
        <w:tc>
          <w:tcPr>
            <w:tcW w:w="3827" w:type="dxa"/>
          </w:tcPr>
          <w:p w14:paraId="6FFB5BFB" w14:textId="77777777" w:rsidR="009A640F" w:rsidRPr="009A640F" w:rsidRDefault="009A640F" w:rsidP="009A640F">
            <w:pPr>
              <w:spacing w:before="120" w:line="276" w:lineRule="auto"/>
              <w:jc w:val="center"/>
              <w:rPr>
                <w:sz w:val="22"/>
              </w:rPr>
            </w:pPr>
            <w:r w:rsidRPr="009A640F">
              <w:rPr>
                <w:sz w:val="22"/>
              </w:rPr>
              <w:t>108.000 l za rok</w:t>
            </w:r>
          </w:p>
        </w:tc>
      </w:tr>
      <w:tr w:rsidR="009A640F" w:rsidRPr="009A640F" w14:paraId="4E0EE0E9" w14:textId="77777777" w:rsidTr="009A640F">
        <w:tc>
          <w:tcPr>
            <w:tcW w:w="2338" w:type="dxa"/>
            <w:vAlign w:val="center"/>
          </w:tcPr>
          <w:p w14:paraId="5EEC769C" w14:textId="77777777" w:rsidR="009A640F" w:rsidRPr="009A640F" w:rsidRDefault="009A640F" w:rsidP="009A640F">
            <w:pPr>
              <w:spacing w:before="120" w:line="276" w:lineRule="auto"/>
              <w:rPr>
                <w:sz w:val="22"/>
              </w:rPr>
            </w:pPr>
            <w:r w:rsidRPr="009A640F">
              <w:rPr>
                <w:sz w:val="22"/>
              </w:rPr>
              <w:t>Středisko Turnov</w:t>
            </w:r>
          </w:p>
        </w:tc>
        <w:tc>
          <w:tcPr>
            <w:tcW w:w="4325" w:type="dxa"/>
            <w:vAlign w:val="center"/>
          </w:tcPr>
          <w:p w14:paraId="308F2E51" w14:textId="77777777" w:rsidR="009A640F" w:rsidRPr="009A640F" w:rsidRDefault="009A640F" w:rsidP="009A640F">
            <w:pPr>
              <w:tabs>
                <w:tab w:val="left" w:pos="801"/>
              </w:tabs>
              <w:spacing w:before="120" w:line="276" w:lineRule="auto"/>
              <w:rPr>
                <w:sz w:val="22"/>
              </w:rPr>
            </w:pPr>
            <w:r w:rsidRPr="009A640F">
              <w:rPr>
                <w:sz w:val="22"/>
              </w:rPr>
              <w:t>Průmyslová 3001, 511 01 Turnov</w:t>
            </w:r>
          </w:p>
        </w:tc>
        <w:tc>
          <w:tcPr>
            <w:tcW w:w="3827" w:type="dxa"/>
          </w:tcPr>
          <w:p w14:paraId="7FF0A5A0" w14:textId="77777777" w:rsidR="009A640F" w:rsidRPr="009A640F" w:rsidRDefault="009A640F" w:rsidP="009A640F">
            <w:pPr>
              <w:spacing w:before="120" w:line="276" w:lineRule="auto"/>
              <w:jc w:val="center"/>
              <w:rPr>
                <w:sz w:val="22"/>
              </w:rPr>
            </w:pPr>
            <w:r w:rsidRPr="009A640F">
              <w:rPr>
                <w:sz w:val="22"/>
              </w:rPr>
              <w:t>108.000 l za rok</w:t>
            </w:r>
          </w:p>
        </w:tc>
      </w:tr>
    </w:tbl>
    <w:p w14:paraId="2BD7392A" w14:textId="77777777" w:rsidR="009A640F" w:rsidRPr="009A640F" w:rsidRDefault="009A640F" w:rsidP="009A640F">
      <w:pPr>
        <w:rPr>
          <w:sz w:val="22"/>
        </w:rPr>
      </w:pPr>
    </w:p>
    <w:p w14:paraId="7AB8D706" w14:textId="77777777" w:rsidR="009A640F" w:rsidRPr="009A640F" w:rsidRDefault="009A640F" w:rsidP="009A640F">
      <w:pPr>
        <w:rPr>
          <w:sz w:val="22"/>
        </w:rPr>
      </w:pPr>
      <w:r w:rsidRPr="009A640F">
        <w:rPr>
          <w:sz w:val="22"/>
        </w:rPr>
        <w:lastRenderedPageBreak/>
        <w:t>Dále se mění čl. 10.1 smlouvy, a to následovně: „Tato Smlouva se uzavírá na dobu určitou, a to na dobu do vyčerpání max. 648.000 litrů motorové nafty včetně nafty arktické, max. však na dobu 1 roku od účinnosti Smlouvy, podle toho, která skutečnost nastane dříve.“</w:t>
      </w:r>
    </w:p>
    <w:p w14:paraId="4DE61A05" w14:textId="675ADEAA" w:rsidR="001E5C5B" w:rsidRPr="009A640F" w:rsidRDefault="001E5C5B"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Dotaz č. 2:</w:t>
      </w:r>
    </w:p>
    <w:p w14:paraId="64A9F065" w14:textId="77777777" w:rsidR="001E5C5B" w:rsidRPr="009A640F" w:rsidRDefault="001E5C5B" w:rsidP="009A640F">
      <w:pPr>
        <w:spacing w:before="120" w:after="0"/>
        <w:jc w:val="both"/>
        <w:rPr>
          <w:rFonts w:ascii="Calibri" w:hAnsi="Calibri" w:cs="Calibri"/>
          <w:sz w:val="22"/>
        </w:rPr>
      </w:pPr>
      <w:r w:rsidRPr="009A640F">
        <w:rPr>
          <w:rFonts w:ascii="Calibri" w:hAnsi="Calibri" w:cs="Calibri"/>
          <w:sz w:val="22"/>
        </w:rPr>
        <w:t>Předmětem Veřejné zakázky je dodávka motorové nafty do nádrží zadavatele – není blíže specifikován objem nádrží a minimální závoz na jedno místo zadavatele.</w:t>
      </w:r>
    </w:p>
    <w:p w14:paraId="613AEE91" w14:textId="7864B1AF" w:rsidR="001E5C5B" w:rsidRPr="009A640F" w:rsidRDefault="001E5C5B" w:rsidP="009A640F">
      <w:pPr>
        <w:pStyle w:val="Bezmezer"/>
        <w:spacing w:line="276" w:lineRule="auto"/>
        <w:rPr>
          <w:rFonts w:ascii="Calibri" w:hAnsi="Calibri" w:cs="Calibri"/>
        </w:rPr>
      </w:pPr>
    </w:p>
    <w:p w14:paraId="379C520A" w14:textId="51CBBF60" w:rsidR="00B06DA7" w:rsidRPr="009A640F" w:rsidRDefault="00B06DA7"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 xml:space="preserve">Odpověď č. 2: </w:t>
      </w:r>
    </w:p>
    <w:p w14:paraId="22FC84C2" w14:textId="77777777" w:rsidR="009A640F" w:rsidRPr="009A640F" w:rsidRDefault="009A640F" w:rsidP="009A640F">
      <w:pPr>
        <w:jc w:val="both"/>
        <w:rPr>
          <w:sz w:val="22"/>
        </w:rPr>
      </w:pPr>
      <w:r w:rsidRPr="009A640F">
        <w:rPr>
          <w:sz w:val="22"/>
        </w:rPr>
        <w:t>Specifikace nádrží je v příloze smlouvy, ale především minimální a maximální zavážka jsou definovány ve smlouvě v bodě 3.2., tedy minimální objem dílčí dodávky je 5.000 l a maximální objem dílčí dodávky (tedy objem instalované nádrže) je 9.000 l.</w:t>
      </w:r>
    </w:p>
    <w:p w14:paraId="4D0689A8" w14:textId="20F53E03" w:rsidR="001E5C5B" w:rsidRPr="009A640F" w:rsidRDefault="001E5C5B"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Dotaz č. 3:</w:t>
      </w:r>
    </w:p>
    <w:p w14:paraId="21A9BD44" w14:textId="77777777" w:rsidR="001E5C5B" w:rsidRPr="009A640F" w:rsidRDefault="001E5C5B" w:rsidP="009A640F">
      <w:pPr>
        <w:spacing w:before="120" w:after="0"/>
        <w:jc w:val="both"/>
        <w:rPr>
          <w:rFonts w:ascii="Calibri" w:hAnsi="Calibri" w:cs="Calibri"/>
          <w:sz w:val="22"/>
        </w:rPr>
      </w:pPr>
      <w:r w:rsidRPr="009A640F">
        <w:rPr>
          <w:rFonts w:ascii="Calibri" w:hAnsi="Calibri" w:cs="Calibri"/>
          <w:sz w:val="22"/>
        </w:rPr>
        <w:t>Způsob zpracování nabídkové ceny – je určen 2x stejný vzorec pro stejný druh zboží. V arktické naftě nejsou obsaženy biosložky, tudíž i výpočet je bez biosložek. (alespoň pro rok 2021)</w:t>
      </w:r>
    </w:p>
    <w:p w14:paraId="2A5654F8" w14:textId="1079B85F" w:rsidR="001E5C5B" w:rsidRPr="009A640F" w:rsidRDefault="001E5C5B" w:rsidP="009A640F">
      <w:pPr>
        <w:pStyle w:val="Bezmezer"/>
        <w:spacing w:line="276" w:lineRule="auto"/>
        <w:rPr>
          <w:rFonts w:ascii="Calibri" w:hAnsi="Calibri" w:cs="Calibri"/>
        </w:rPr>
      </w:pPr>
    </w:p>
    <w:p w14:paraId="08B69CE3" w14:textId="7BAD6C21" w:rsidR="00B06DA7" w:rsidRPr="009A640F" w:rsidRDefault="00B06DA7"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 xml:space="preserve">Odpověď č. 3: </w:t>
      </w:r>
    </w:p>
    <w:p w14:paraId="1A1A499C" w14:textId="77777777" w:rsidR="009A640F" w:rsidRPr="009A640F" w:rsidRDefault="009A640F" w:rsidP="009A640F">
      <w:pPr>
        <w:jc w:val="both"/>
        <w:rPr>
          <w:rFonts w:ascii="Calibri" w:hAnsi="Calibri" w:cs="Calibri"/>
          <w:sz w:val="22"/>
        </w:rPr>
      </w:pPr>
      <w:r w:rsidRPr="009A640F">
        <w:rPr>
          <w:rFonts w:ascii="Calibri" w:hAnsi="Calibri" w:cs="Calibri"/>
          <w:sz w:val="22"/>
        </w:rPr>
        <w:t>Zadavatel opravuje překlep ve vzorci pro výpočet nabídkové ceny arktické nafty v čl. 6 zadávací dokumentace: „Nabídkovou cenu arktické nafty dodavatel vypočte prostřednictvím vzorce: NC = (PTMN + IP dodavatele) x KT x DR /1000 + SPD.“ Současně zadavatel uveřejňuje aktualizovanou cenovou tabulku. Úprava čl. 6 zadávací dokumentace výše bude zrcadlově přepsána rovněž do návrhu smlouvy před podpisem s vybraným dodavatelem.</w:t>
      </w:r>
    </w:p>
    <w:p w14:paraId="0604A036" w14:textId="44338FA4" w:rsidR="001E5C5B" w:rsidRPr="009A640F" w:rsidRDefault="001E5C5B" w:rsidP="009A640F">
      <w:pPr>
        <w:pStyle w:val="Bezmezer"/>
        <w:spacing w:line="276" w:lineRule="auto"/>
        <w:rPr>
          <w:rFonts w:ascii="Calibri" w:hAnsi="Calibri" w:cs="Calibri"/>
          <w:b/>
          <w:bCs/>
          <w:color w:val="000000"/>
        </w:rPr>
      </w:pPr>
      <w:r w:rsidRPr="009A640F">
        <w:rPr>
          <w:rFonts w:ascii="Calibri" w:hAnsi="Calibri" w:cs="Calibri"/>
          <w:b/>
          <w:bCs/>
          <w:color w:val="000000"/>
        </w:rPr>
        <w:t>Dotaz č. 4:</w:t>
      </w:r>
    </w:p>
    <w:p w14:paraId="091A6BBC" w14:textId="613018A4" w:rsidR="001E5C5B" w:rsidRPr="009A640F" w:rsidRDefault="00B06DA7" w:rsidP="009A640F">
      <w:pPr>
        <w:spacing w:before="120" w:after="0"/>
        <w:jc w:val="both"/>
        <w:rPr>
          <w:rFonts w:ascii="Calibri" w:hAnsi="Calibri" w:cs="Calibri"/>
          <w:sz w:val="22"/>
        </w:rPr>
      </w:pPr>
      <w:r w:rsidRPr="009A640F">
        <w:rPr>
          <w:rFonts w:ascii="Calibri" w:hAnsi="Calibri" w:cs="Calibri"/>
          <w:sz w:val="22"/>
        </w:rPr>
        <w:t>D</w:t>
      </w:r>
      <w:r w:rsidR="001E5C5B" w:rsidRPr="009A640F">
        <w:rPr>
          <w:rFonts w:ascii="Calibri" w:hAnsi="Calibri" w:cs="Calibri"/>
          <w:sz w:val="22"/>
        </w:rPr>
        <w:t>ovolujeme si Vás požádat o doplnění části zadávací dokumentace týkající se fakturace kupní ceny za dodané množství motorové nafty. V zadávací dokumentaci je uvedeno, že předmět dodávky bude protokolárně předán k okamžiku oboustranného podpisu předávacího protokolu, který by měl obsahovat datum a místo předání, specifikaci předmětu dodávky a množství dílčí dodávky. Není ale zřejmé, které množství dodané zboží</w:t>
      </w:r>
      <w:r w:rsidRPr="009A640F">
        <w:rPr>
          <w:rFonts w:ascii="Calibri" w:hAnsi="Calibri" w:cs="Calibri"/>
          <w:sz w:val="22"/>
        </w:rPr>
        <w:t xml:space="preserve"> </w:t>
      </w:r>
      <w:r w:rsidR="001E5C5B" w:rsidRPr="009A640F">
        <w:rPr>
          <w:rFonts w:ascii="Calibri" w:hAnsi="Calibri" w:cs="Calibri"/>
          <w:sz w:val="22"/>
        </w:rPr>
        <w:t>bude bráno jako závazné. Předpokládáme, že půjde o množství s přepočtem při 15 °C (dle platného zákona o spotřební dani a souvisejících předpisů), ale ze zadání není zřejmé, ze kterého měřícího zařízení bude bráno dodané množství jako závazné (zda to bude nákladní list z rafinérie či terminálu ČEPRO a.s., jak bývá zvykem).</w:t>
      </w:r>
      <w:r w:rsidRPr="009A640F">
        <w:rPr>
          <w:rFonts w:ascii="Calibri" w:hAnsi="Calibri" w:cs="Calibri"/>
          <w:sz w:val="22"/>
        </w:rPr>
        <w:t xml:space="preserve"> </w:t>
      </w:r>
      <w:r w:rsidR="001E5C5B" w:rsidRPr="009A640F">
        <w:rPr>
          <w:rFonts w:ascii="Calibri" w:hAnsi="Calibri" w:cs="Calibri"/>
          <w:sz w:val="22"/>
        </w:rPr>
        <w:t>Předem děkujeme za dodatečné upřesnění.</w:t>
      </w:r>
    </w:p>
    <w:p w14:paraId="0716B561" w14:textId="0D390450" w:rsidR="001E5C5B" w:rsidRPr="009A640F" w:rsidRDefault="001E5C5B" w:rsidP="009A640F">
      <w:pPr>
        <w:pStyle w:val="Bezmezer"/>
        <w:spacing w:line="276" w:lineRule="auto"/>
        <w:rPr>
          <w:rFonts w:ascii="Calibri" w:hAnsi="Calibri" w:cs="Calibri"/>
          <w:b/>
          <w:bCs/>
          <w:color w:val="000000"/>
        </w:rPr>
      </w:pPr>
    </w:p>
    <w:p w14:paraId="72EF77EC" w14:textId="77C12B5A" w:rsidR="00B06DA7" w:rsidRPr="009A640F" w:rsidRDefault="00B06DA7" w:rsidP="009A640F">
      <w:pPr>
        <w:autoSpaceDE w:val="0"/>
        <w:autoSpaceDN w:val="0"/>
        <w:adjustRightInd w:val="0"/>
        <w:spacing w:after="0"/>
        <w:jc w:val="both"/>
        <w:rPr>
          <w:rFonts w:ascii="Calibri" w:hAnsi="Calibri" w:cs="Calibri"/>
          <w:b/>
          <w:bCs/>
          <w:color w:val="000000"/>
          <w:sz w:val="22"/>
        </w:rPr>
      </w:pPr>
      <w:r w:rsidRPr="009A640F">
        <w:rPr>
          <w:rFonts w:ascii="Calibri" w:hAnsi="Calibri" w:cs="Calibri"/>
          <w:b/>
          <w:bCs/>
          <w:color w:val="000000"/>
          <w:sz w:val="22"/>
        </w:rPr>
        <w:t xml:space="preserve">Odpověď č. 4: </w:t>
      </w:r>
    </w:p>
    <w:p w14:paraId="094394F7" w14:textId="2F791B8C" w:rsidR="009A640F" w:rsidRPr="009A640F" w:rsidRDefault="009A640F" w:rsidP="009A640F">
      <w:pPr>
        <w:jc w:val="both"/>
        <w:rPr>
          <w:rFonts w:ascii="Calibri" w:hAnsi="Calibri" w:cs="Calibri"/>
          <w:sz w:val="22"/>
        </w:rPr>
      </w:pPr>
      <w:r w:rsidRPr="009A640F">
        <w:rPr>
          <w:rFonts w:ascii="Calibri" w:hAnsi="Calibri" w:cs="Calibri"/>
          <w:sz w:val="22"/>
        </w:rPr>
        <w:t xml:space="preserve">Množství dílčí dodávky bude s přepočtem při 15° C. Závazné dodané množství bude bráno dle stáčecího zařízení cisterny, která bude zavážku provádět. Toto zařízení musí být certifikováno, součástí předávacího protokolu musí být tzv. „vážní lístek“. Toto upřesnění bude mechanicky přeneseno do </w:t>
      </w:r>
      <w:r w:rsidR="00D72767">
        <w:rPr>
          <w:rFonts w:ascii="Calibri" w:hAnsi="Calibri" w:cs="Calibri"/>
          <w:sz w:val="22"/>
        </w:rPr>
        <w:t xml:space="preserve">čl. 3.4 </w:t>
      </w:r>
      <w:r w:rsidRPr="009A640F">
        <w:rPr>
          <w:rFonts w:ascii="Calibri" w:hAnsi="Calibri" w:cs="Calibri"/>
          <w:sz w:val="22"/>
        </w:rPr>
        <w:t>návrhu smlouvy před podpisem s vybraným dodavatelem.</w:t>
      </w:r>
    </w:p>
    <w:p w14:paraId="00B684BA" w14:textId="77777777" w:rsidR="009A640F" w:rsidRPr="009A640F" w:rsidRDefault="009A640F" w:rsidP="009A640F">
      <w:pPr>
        <w:jc w:val="both"/>
        <w:rPr>
          <w:rFonts w:ascii="Calibri" w:hAnsi="Calibri" w:cs="Calibri"/>
          <w:sz w:val="22"/>
        </w:rPr>
      </w:pPr>
      <w:r w:rsidRPr="009A640F">
        <w:rPr>
          <w:rFonts w:ascii="Calibri" w:hAnsi="Calibri" w:cs="Calibri"/>
          <w:sz w:val="22"/>
        </w:rPr>
        <w:t>Zadavatel s ohledem na změny zadávací dokumentace mající potenciální vliv na okruh dodavatelů lhůtu pro podání nabídek prodlužuje do 17. 12. 2021 10:00.</w:t>
      </w:r>
    </w:p>
    <w:p w14:paraId="687EE6C4" w14:textId="2CDF1A67" w:rsidR="005973B6" w:rsidRPr="00B06DA7" w:rsidRDefault="005973B6" w:rsidP="005973B6">
      <w:pPr>
        <w:pStyle w:val="Bezmezer"/>
        <w:spacing w:line="276" w:lineRule="auto"/>
        <w:rPr>
          <w:rFonts w:ascii="Calibri" w:hAnsi="Calibri" w:cs="Calibri"/>
        </w:rPr>
      </w:pPr>
      <w:r w:rsidRPr="00B06DA7">
        <w:rPr>
          <w:rFonts w:ascii="Calibri" w:hAnsi="Calibri" w:cs="Calibri"/>
        </w:rPr>
        <w:lastRenderedPageBreak/>
        <w:t>V Jablonci nad Nisou</w:t>
      </w:r>
    </w:p>
    <w:p w14:paraId="6767D042" w14:textId="77777777" w:rsidR="005973B6" w:rsidRPr="00B06DA7" w:rsidRDefault="005973B6" w:rsidP="005973B6">
      <w:pPr>
        <w:spacing w:after="0"/>
        <w:rPr>
          <w:rFonts w:ascii="Calibri" w:hAnsi="Calibri" w:cs="Calibri"/>
          <w:sz w:val="22"/>
        </w:rPr>
      </w:pPr>
    </w:p>
    <w:p w14:paraId="14AD52C4" w14:textId="3597C252" w:rsidR="005973B6" w:rsidRPr="00B06DA7" w:rsidRDefault="005973B6" w:rsidP="005973B6">
      <w:pPr>
        <w:spacing w:after="0"/>
        <w:rPr>
          <w:rFonts w:ascii="Calibri" w:hAnsi="Calibri" w:cs="Calibri"/>
          <w:sz w:val="22"/>
        </w:rPr>
      </w:pPr>
    </w:p>
    <w:p w14:paraId="1A069FA7" w14:textId="542283B4" w:rsidR="00B62F1A" w:rsidRDefault="00B62F1A" w:rsidP="005973B6">
      <w:pPr>
        <w:spacing w:after="0"/>
        <w:rPr>
          <w:rFonts w:ascii="Calibri" w:hAnsi="Calibri" w:cs="Calibri"/>
          <w:sz w:val="22"/>
        </w:rPr>
      </w:pPr>
    </w:p>
    <w:p w14:paraId="4B2372EC" w14:textId="77777777" w:rsidR="00D72767" w:rsidRPr="00B06DA7" w:rsidRDefault="00D72767" w:rsidP="005973B6">
      <w:pPr>
        <w:spacing w:after="0"/>
        <w:rPr>
          <w:rFonts w:ascii="Calibri" w:hAnsi="Calibri" w:cs="Calibri"/>
          <w:sz w:val="22"/>
        </w:rPr>
      </w:pPr>
    </w:p>
    <w:p w14:paraId="584CD410" w14:textId="77777777" w:rsidR="005973B6" w:rsidRPr="00B06DA7" w:rsidRDefault="005973B6" w:rsidP="005973B6">
      <w:pPr>
        <w:pStyle w:val="Bezmezer"/>
        <w:spacing w:line="276" w:lineRule="auto"/>
        <w:rPr>
          <w:rFonts w:ascii="Calibri" w:hAnsi="Calibri" w:cs="Calibri"/>
        </w:rPr>
      </w:pPr>
      <w:r w:rsidRPr="00B06DA7">
        <w:rPr>
          <w:rFonts w:ascii="Calibri" w:hAnsi="Calibri" w:cs="Calibri"/>
        </w:rPr>
        <w:t>___________________________________</w:t>
      </w:r>
      <w:r w:rsidRPr="00B06DA7">
        <w:rPr>
          <w:rFonts w:ascii="Calibri" w:hAnsi="Calibri" w:cs="Calibri"/>
        </w:rPr>
        <w:tab/>
      </w:r>
      <w:r w:rsidRPr="00B06DA7">
        <w:rPr>
          <w:rFonts w:ascii="Calibri" w:hAnsi="Calibri" w:cs="Calibri"/>
        </w:rPr>
        <w:tab/>
      </w:r>
      <w:r w:rsidRPr="00B06DA7">
        <w:rPr>
          <w:rFonts w:ascii="Calibri" w:hAnsi="Calibri" w:cs="Calibri"/>
        </w:rPr>
        <w:tab/>
        <w:t>___________________________________</w:t>
      </w:r>
    </w:p>
    <w:p w14:paraId="16703FC2" w14:textId="049A145D" w:rsidR="005973B6" w:rsidRPr="00B06DA7" w:rsidRDefault="005973B6" w:rsidP="005973B6">
      <w:pPr>
        <w:pStyle w:val="Bezmezer"/>
        <w:spacing w:line="276" w:lineRule="auto"/>
        <w:rPr>
          <w:rFonts w:ascii="Calibri" w:hAnsi="Calibri" w:cs="Calibri"/>
        </w:rPr>
      </w:pPr>
      <w:r w:rsidRPr="00B06DA7">
        <w:rPr>
          <w:rFonts w:ascii="Calibri" w:hAnsi="Calibri" w:cs="Calibri"/>
        </w:rPr>
        <w:t>Ing. Petr Správka</w:t>
      </w:r>
      <w:r w:rsidR="008B0D40" w:rsidRPr="00B06DA7">
        <w:rPr>
          <w:rStyle w:val="Znakapoznpodarou"/>
          <w:rFonts w:ascii="Calibri" w:hAnsi="Calibri" w:cs="Calibri"/>
        </w:rPr>
        <w:footnoteReference w:id="1"/>
      </w:r>
      <w:r w:rsidRPr="00B06DA7">
        <w:rPr>
          <w:rFonts w:ascii="Calibri" w:hAnsi="Calibri" w:cs="Calibri"/>
        </w:rPr>
        <w:tab/>
      </w:r>
      <w:r w:rsidRPr="00B06DA7">
        <w:rPr>
          <w:rFonts w:ascii="Calibri" w:hAnsi="Calibri" w:cs="Calibri"/>
        </w:rPr>
        <w:tab/>
      </w:r>
      <w:r w:rsidRPr="00B06DA7">
        <w:rPr>
          <w:rFonts w:ascii="Calibri" w:hAnsi="Calibri" w:cs="Calibri"/>
        </w:rPr>
        <w:tab/>
      </w:r>
      <w:r w:rsidRPr="00B06DA7">
        <w:rPr>
          <w:rFonts w:ascii="Calibri" w:hAnsi="Calibri" w:cs="Calibri"/>
        </w:rPr>
        <w:tab/>
      </w:r>
      <w:r w:rsidRPr="00B06DA7">
        <w:rPr>
          <w:rFonts w:ascii="Calibri" w:hAnsi="Calibri" w:cs="Calibri"/>
        </w:rPr>
        <w:tab/>
      </w:r>
      <w:r w:rsidRPr="00B06DA7">
        <w:rPr>
          <w:rFonts w:ascii="Calibri" w:hAnsi="Calibri" w:cs="Calibri"/>
        </w:rPr>
        <w:tab/>
      </w:r>
      <w:r w:rsidR="00570180" w:rsidRPr="00B06DA7">
        <w:rPr>
          <w:rFonts w:ascii="Calibri" w:hAnsi="Calibri" w:cs="Calibri"/>
        </w:rPr>
        <w:t>Zdeněk Sameš</w:t>
      </w:r>
    </w:p>
    <w:p w14:paraId="6B4AB610" w14:textId="77777777" w:rsidR="005973B6" w:rsidRPr="00B06DA7" w:rsidRDefault="005973B6" w:rsidP="005973B6">
      <w:pPr>
        <w:pStyle w:val="Bezmezer"/>
        <w:spacing w:line="276" w:lineRule="auto"/>
        <w:rPr>
          <w:rFonts w:ascii="Calibri" w:hAnsi="Calibri" w:cs="Calibri"/>
        </w:rPr>
      </w:pPr>
      <w:r w:rsidRPr="00B06DA7">
        <w:rPr>
          <w:rFonts w:ascii="Calibri" w:hAnsi="Calibri" w:cs="Calibri"/>
        </w:rPr>
        <w:t>předseda představenstva</w:t>
      </w:r>
      <w:r w:rsidRPr="00B06DA7">
        <w:rPr>
          <w:rFonts w:ascii="Calibri" w:hAnsi="Calibri" w:cs="Calibri"/>
        </w:rPr>
        <w:tab/>
      </w:r>
      <w:r w:rsidRPr="00B06DA7">
        <w:rPr>
          <w:rFonts w:ascii="Calibri" w:hAnsi="Calibri" w:cs="Calibri"/>
        </w:rPr>
        <w:tab/>
      </w:r>
      <w:r w:rsidRPr="00B06DA7">
        <w:rPr>
          <w:rFonts w:ascii="Calibri" w:hAnsi="Calibri" w:cs="Calibri"/>
        </w:rPr>
        <w:tab/>
      </w:r>
      <w:r w:rsidRPr="00B06DA7">
        <w:rPr>
          <w:rFonts w:ascii="Calibri" w:hAnsi="Calibri" w:cs="Calibri"/>
        </w:rPr>
        <w:tab/>
      </w:r>
      <w:r w:rsidRPr="00B06DA7">
        <w:rPr>
          <w:rFonts w:ascii="Calibri" w:hAnsi="Calibri" w:cs="Calibri"/>
        </w:rPr>
        <w:tab/>
        <w:t>místopředseda představenstva</w:t>
      </w:r>
    </w:p>
    <w:p w14:paraId="2E137B19" w14:textId="77777777" w:rsidR="005973B6" w:rsidRPr="00B06DA7" w:rsidRDefault="005973B6" w:rsidP="00F77A64">
      <w:pPr>
        <w:pStyle w:val="Bezmezer"/>
        <w:spacing w:line="276" w:lineRule="auto"/>
        <w:rPr>
          <w:rFonts w:ascii="Calibri" w:hAnsi="Calibri" w:cs="Calibri"/>
        </w:rPr>
      </w:pPr>
    </w:p>
    <w:p w14:paraId="609D2F21" w14:textId="6C10D31A" w:rsidR="009066E9" w:rsidRPr="00B06DA7" w:rsidRDefault="009066E9" w:rsidP="003933B4">
      <w:pPr>
        <w:pStyle w:val="Bezmezer"/>
        <w:spacing w:line="276" w:lineRule="auto"/>
        <w:rPr>
          <w:rFonts w:ascii="Calibri" w:hAnsi="Calibri" w:cs="Calibri"/>
        </w:rPr>
      </w:pPr>
    </w:p>
    <w:sectPr w:rsidR="009066E9" w:rsidRPr="00B06DA7" w:rsidSect="00813F66">
      <w:footerReference w:type="default" r:id="rId10"/>
      <w:headerReference w:type="first" r:id="rId11"/>
      <w:footerReference w:type="first" r:id="rId12"/>
      <w:pgSz w:w="11906" w:h="16838"/>
      <w:pgMar w:top="2410" w:right="680" w:bottom="1701"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8F33" w14:textId="77777777" w:rsidR="009842A5" w:rsidRDefault="009842A5" w:rsidP="009F5050">
      <w:pPr>
        <w:spacing w:line="240" w:lineRule="auto"/>
      </w:pPr>
      <w:r>
        <w:separator/>
      </w:r>
    </w:p>
  </w:endnote>
  <w:endnote w:type="continuationSeparator" w:id="0">
    <w:p w14:paraId="16700781" w14:textId="77777777" w:rsidR="009842A5" w:rsidRDefault="009842A5" w:rsidP="009F5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D" w14:textId="77777777" w:rsidR="00CE6D54" w:rsidRPr="00BB57A4" w:rsidRDefault="00BB57A4" w:rsidP="00BB57A4">
    <w:pPr>
      <w:tabs>
        <w:tab w:val="center" w:pos="4536"/>
        <w:tab w:val="right" w:pos="9072"/>
      </w:tabs>
      <w:spacing w:after="0" w:line="240" w:lineRule="auto"/>
      <w:jc w:val="center"/>
      <w:rPr>
        <w:rFonts w:eastAsia="Times New Roman" w:cs="Times New Roman"/>
        <w:sz w:val="16"/>
        <w:szCs w:val="16"/>
        <w:lang w:eastAsia="cs-CZ"/>
      </w:rPr>
    </w:pPr>
    <w:r w:rsidRPr="00BB57A4">
      <w:rPr>
        <w:rFonts w:eastAsia="Times New Roman" w:cs="Times New Roman"/>
        <w:noProof/>
        <w:sz w:val="16"/>
        <w:szCs w:val="16"/>
        <w:lang w:eastAsia="cs-CZ"/>
      </w:rPr>
      <w:t xml:space="preserve">Strana </w:t>
    </w:r>
    <w:r w:rsidRPr="00BB57A4">
      <w:rPr>
        <w:rFonts w:eastAsia="Times New Roman" w:cs="Times New Roman"/>
        <w:noProof/>
        <w:sz w:val="16"/>
        <w:szCs w:val="16"/>
        <w:lang w:eastAsia="cs-CZ"/>
      </w:rPr>
      <w:fldChar w:fldCharType="begin"/>
    </w:r>
    <w:r w:rsidRPr="00BB57A4">
      <w:rPr>
        <w:rFonts w:eastAsia="Times New Roman" w:cs="Times New Roman"/>
        <w:noProof/>
        <w:sz w:val="16"/>
        <w:szCs w:val="16"/>
        <w:lang w:eastAsia="cs-CZ"/>
      </w:rPr>
      <w:instrText xml:space="preserve"> PAGE   \* MERGEFORMAT </w:instrText>
    </w:r>
    <w:r w:rsidRPr="00BB57A4">
      <w:rPr>
        <w:rFonts w:eastAsia="Times New Roman" w:cs="Times New Roman"/>
        <w:noProof/>
        <w:sz w:val="16"/>
        <w:szCs w:val="16"/>
        <w:lang w:eastAsia="cs-CZ"/>
      </w:rPr>
      <w:fldChar w:fldCharType="separate"/>
    </w:r>
    <w:r w:rsidR="0075373F">
      <w:rPr>
        <w:rFonts w:eastAsia="Times New Roman" w:cs="Times New Roman"/>
        <w:noProof/>
        <w:sz w:val="16"/>
        <w:szCs w:val="16"/>
        <w:lang w:eastAsia="cs-CZ"/>
      </w:rPr>
      <w:t>2</w:t>
    </w:r>
    <w:r w:rsidRPr="00BB57A4">
      <w:rPr>
        <w:rFonts w:eastAsia="Times New Roman" w:cs="Times New Roman"/>
        <w:noProof/>
        <w:sz w:val="16"/>
        <w:szCs w:val="16"/>
        <w:lang w:eastAsia="cs-CZ"/>
      </w:rPr>
      <w:fldChar w:fldCharType="end"/>
    </w:r>
    <w:r w:rsidRPr="00BB57A4">
      <w:rPr>
        <w:rFonts w:eastAsia="Times New Roman" w:cs="Times New Roman"/>
        <w:noProof/>
        <w:sz w:val="16"/>
        <w:szCs w:val="16"/>
        <w:lang w:eastAsia="cs-CZ"/>
      </w:rPr>
      <w:t xml:space="preserve"> z </w:t>
    </w:r>
    <w:r w:rsidRPr="00BB57A4">
      <w:rPr>
        <w:rFonts w:eastAsia="Times New Roman" w:cs="Times New Roman"/>
        <w:noProof/>
        <w:sz w:val="16"/>
        <w:szCs w:val="16"/>
        <w:lang w:eastAsia="cs-CZ"/>
      </w:rPr>
      <w:fldChar w:fldCharType="begin"/>
    </w:r>
    <w:r w:rsidRPr="00BB57A4">
      <w:rPr>
        <w:rFonts w:eastAsia="Times New Roman" w:cs="Times New Roman"/>
        <w:noProof/>
        <w:sz w:val="16"/>
        <w:szCs w:val="16"/>
        <w:lang w:eastAsia="cs-CZ"/>
      </w:rPr>
      <w:instrText xml:space="preserve"> NUMPAGES   \* MERGEFORMAT </w:instrText>
    </w:r>
    <w:r w:rsidRPr="00BB57A4">
      <w:rPr>
        <w:rFonts w:eastAsia="Times New Roman" w:cs="Times New Roman"/>
        <w:noProof/>
        <w:sz w:val="16"/>
        <w:szCs w:val="16"/>
        <w:lang w:eastAsia="cs-CZ"/>
      </w:rPr>
      <w:fldChar w:fldCharType="separate"/>
    </w:r>
    <w:r w:rsidR="0075373F">
      <w:rPr>
        <w:rFonts w:eastAsia="Times New Roman" w:cs="Times New Roman"/>
        <w:noProof/>
        <w:sz w:val="16"/>
        <w:szCs w:val="16"/>
        <w:lang w:eastAsia="cs-CZ"/>
      </w:rPr>
      <w:t>2</w:t>
    </w:r>
    <w:r w:rsidRPr="00BB57A4">
      <w:rPr>
        <w:rFonts w:eastAsia="Times New Roman" w:cs="Times New Roman"/>
        <w:noProof/>
        <w:sz w:val="16"/>
        <w:szCs w:val="16"/>
        <w:lang w:eastAsia="cs-CZ"/>
      </w:rPr>
      <w:fldChar w:fldCharType="end"/>
    </w:r>
  </w:p>
  <w:p w14:paraId="609D2F2E" w14:textId="77777777" w:rsidR="00176138" w:rsidRDefault="00441CFF" w:rsidP="00441CFF">
    <w:pPr>
      <w:pStyle w:val="Zpat"/>
      <w:tabs>
        <w:tab w:val="clear" w:pos="4536"/>
        <w:tab w:val="clear" w:pos="9072"/>
        <w:tab w:val="left" w:pos="40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30" w14:textId="77777777" w:rsidR="001A6587" w:rsidRDefault="00813F66">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7468" w14:textId="77777777" w:rsidR="009842A5" w:rsidRDefault="009842A5" w:rsidP="009F5050">
      <w:pPr>
        <w:spacing w:line="240" w:lineRule="auto"/>
      </w:pPr>
      <w:r>
        <w:separator/>
      </w:r>
    </w:p>
  </w:footnote>
  <w:footnote w:type="continuationSeparator" w:id="0">
    <w:p w14:paraId="73244C85" w14:textId="77777777" w:rsidR="009842A5" w:rsidRDefault="009842A5" w:rsidP="009F5050">
      <w:pPr>
        <w:spacing w:line="240" w:lineRule="auto"/>
      </w:pPr>
      <w:r>
        <w:continuationSeparator/>
      </w:r>
    </w:p>
  </w:footnote>
  <w:footnote w:id="1">
    <w:p w14:paraId="260BF1AE" w14:textId="2AFC23F1" w:rsidR="008B0D40" w:rsidRDefault="008B0D40">
      <w:pPr>
        <w:pStyle w:val="Textpoznpodarou"/>
      </w:pPr>
      <w:r>
        <w:rPr>
          <w:rStyle w:val="Znakapoznpodarou"/>
        </w:rPr>
        <w:footnoteRef/>
      </w:r>
      <w:r>
        <w:t xml:space="preserve"> Podpisy představenstva byly nahrazeny podpisem při odeslání prostřednictvím elektronického nástroje Josephine.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F" w14:textId="3BDC631E" w:rsidR="001A6587" w:rsidRDefault="0075373F">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CF40EF"/>
    <w:multiLevelType w:val="hybridMultilevel"/>
    <w:tmpl w:val="666CDD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5336C30"/>
    <w:multiLevelType w:val="hybridMultilevel"/>
    <w:tmpl w:val="0A70EF46"/>
    <w:lvl w:ilvl="0" w:tplc="0405000F">
      <w:start w:val="1"/>
      <w:numFmt w:val="decimal"/>
      <w:lvlText w:val="%1."/>
      <w:lvlJc w:val="left"/>
      <w:pPr>
        <w:ind w:left="996" w:hanging="360"/>
      </w:pPr>
    </w:lvl>
    <w:lvl w:ilvl="1" w:tplc="04050019" w:tentative="1">
      <w:start w:val="1"/>
      <w:numFmt w:val="lowerLetter"/>
      <w:lvlText w:val="%2."/>
      <w:lvlJc w:val="left"/>
      <w:pPr>
        <w:ind w:left="1716" w:hanging="360"/>
      </w:pPr>
    </w:lvl>
    <w:lvl w:ilvl="2" w:tplc="0405001B" w:tentative="1">
      <w:start w:val="1"/>
      <w:numFmt w:val="lowerRoman"/>
      <w:lvlText w:val="%3."/>
      <w:lvlJc w:val="right"/>
      <w:pPr>
        <w:ind w:left="2436" w:hanging="180"/>
      </w:pPr>
    </w:lvl>
    <w:lvl w:ilvl="3" w:tplc="0405000F" w:tentative="1">
      <w:start w:val="1"/>
      <w:numFmt w:val="decimal"/>
      <w:lvlText w:val="%4."/>
      <w:lvlJc w:val="left"/>
      <w:pPr>
        <w:ind w:left="3156" w:hanging="360"/>
      </w:pPr>
    </w:lvl>
    <w:lvl w:ilvl="4" w:tplc="04050019" w:tentative="1">
      <w:start w:val="1"/>
      <w:numFmt w:val="lowerLetter"/>
      <w:lvlText w:val="%5."/>
      <w:lvlJc w:val="left"/>
      <w:pPr>
        <w:ind w:left="3876" w:hanging="360"/>
      </w:pPr>
    </w:lvl>
    <w:lvl w:ilvl="5" w:tplc="0405001B" w:tentative="1">
      <w:start w:val="1"/>
      <w:numFmt w:val="lowerRoman"/>
      <w:lvlText w:val="%6."/>
      <w:lvlJc w:val="right"/>
      <w:pPr>
        <w:ind w:left="4596" w:hanging="180"/>
      </w:pPr>
    </w:lvl>
    <w:lvl w:ilvl="6" w:tplc="0405000F" w:tentative="1">
      <w:start w:val="1"/>
      <w:numFmt w:val="decimal"/>
      <w:lvlText w:val="%7."/>
      <w:lvlJc w:val="left"/>
      <w:pPr>
        <w:ind w:left="5316" w:hanging="360"/>
      </w:pPr>
    </w:lvl>
    <w:lvl w:ilvl="7" w:tplc="04050019" w:tentative="1">
      <w:start w:val="1"/>
      <w:numFmt w:val="lowerLetter"/>
      <w:lvlText w:val="%8."/>
      <w:lvlJc w:val="left"/>
      <w:pPr>
        <w:ind w:left="6036" w:hanging="360"/>
      </w:pPr>
    </w:lvl>
    <w:lvl w:ilvl="8" w:tplc="0405001B" w:tentative="1">
      <w:start w:val="1"/>
      <w:numFmt w:val="lowerRoman"/>
      <w:lvlText w:val="%9."/>
      <w:lvlJc w:val="right"/>
      <w:pPr>
        <w:ind w:left="6756" w:hanging="180"/>
      </w:pPr>
    </w:lvl>
  </w:abstractNum>
  <w:abstractNum w:abstractNumId="5" w15:restartNumberingAfterBreak="0">
    <w:nsid w:val="478916E2"/>
    <w:multiLevelType w:val="hybridMultilevel"/>
    <w:tmpl w:val="F5682FCC"/>
    <w:lvl w:ilvl="0" w:tplc="792CE830">
      <w:start w:val="1"/>
      <w:numFmt w:val="bullet"/>
      <w:lvlText w:val="-"/>
      <w:lvlJc w:val="left"/>
      <w:pPr>
        <w:ind w:left="996" w:hanging="360"/>
      </w:pPr>
      <w:rPr>
        <w:rFonts w:ascii="Calibri" w:eastAsiaTheme="minorHAnsi" w:hAnsi="Calibri" w:cs="Calibri"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6" w15:restartNumberingAfterBreak="0">
    <w:nsid w:val="61151E88"/>
    <w:multiLevelType w:val="hybridMultilevel"/>
    <w:tmpl w:val="F51238F4"/>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660217A9"/>
    <w:multiLevelType w:val="hybridMultilevel"/>
    <w:tmpl w:val="E2846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9C2A73"/>
    <w:multiLevelType w:val="hybridMultilevel"/>
    <w:tmpl w:val="31C0FBE0"/>
    <w:lvl w:ilvl="0" w:tplc="0405000F">
      <w:start w:val="1"/>
      <w:numFmt w:val="decimal"/>
      <w:lvlText w:val="%1."/>
      <w:lvlJc w:val="left"/>
      <w:pPr>
        <w:ind w:left="996" w:hanging="360"/>
      </w:pPr>
    </w:lvl>
    <w:lvl w:ilvl="1" w:tplc="04050019" w:tentative="1">
      <w:start w:val="1"/>
      <w:numFmt w:val="lowerLetter"/>
      <w:lvlText w:val="%2."/>
      <w:lvlJc w:val="left"/>
      <w:pPr>
        <w:ind w:left="1716" w:hanging="360"/>
      </w:pPr>
    </w:lvl>
    <w:lvl w:ilvl="2" w:tplc="0405001B" w:tentative="1">
      <w:start w:val="1"/>
      <w:numFmt w:val="lowerRoman"/>
      <w:lvlText w:val="%3."/>
      <w:lvlJc w:val="right"/>
      <w:pPr>
        <w:ind w:left="2436" w:hanging="180"/>
      </w:pPr>
    </w:lvl>
    <w:lvl w:ilvl="3" w:tplc="0405000F" w:tentative="1">
      <w:start w:val="1"/>
      <w:numFmt w:val="decimal"/>
      <w:lvlText w:val="%4."/>
      <w:lvlJc w:val="left"/>
      <w:pPr>
        <w:ind w:left="3156" w:hanging="360"/>
      </w:pPr>
    </w:lvl>
    <w:lvl w:ilvl="4" w:tplc="04050019" w:tentative="1">
      <w:start w:val="1"/>
      <w:numFmt w:val="lowerLetter"/>
      <w:lvlText w:val="%5."/>
      <w:lvlJc w:val="left"/>
      <w:pPr>
        <w:ind w:left="3876" w:hanging="360"/>
      </w:pPr>
    </w:lvl>
    <w:lvl w:ilvl="5" w:tplc="0405001B" w:tentative="1">
      <w:start w:val="1"/>
      <w:numFmt w:val="lowerRoman"/>
      <w:lvlText w:val="%6."/>
      <w:lvlJc w:val="right"/>
      <w:pPr>
        <w:ind w:left="4596" w:hanging="180"/>
      </w:pPr>
    </w:lvl>
    <w:lvl w:ilvl="6" w:tplc="0405000F" w:tentative="1">
      <w:start w:val="1"/>
      <w:numFmt w:val="decimal"/>
      <w:lvlText w:val="%7."/>
      <w:lvlJc w:val="left"/>
      <w:pPr>
        <w:ind w:left="5316" w:hanging="360"/>
      </w:pPr>
    </w:lvl>
    <w:lvl w:ilvl="7" w:tplc="04050019" w:tentative="1">
      <w:start w:val="1"/>
      <w:numFmt w:val="lowerLetter"/>
      <w:lvlText w:val="%8."/>
      <w:lvlJc w:val="left"/>
      <w:pPr>
        <w:ind w:left="6036" w:hanging="360"/>
      </w:pPr>
    </w:lvl>
    <w:lvl w:ilvl="8" w:tplc="0405001B" w:tentative="1">
      <w:start w:val="1"/>
      <w:numFmt w:val="lowerRoman"/>
      <w:lvlText w:val="%9."/>
      <w:lvlJc w:val="right"/>
      <w:pPr>
        <w:ind w:left="6756" w:hanging="180"/>
      </w:pPr>
    </w:lvl>
  </w:abstractNum>
  <w:abstractNum w:abstractNumId="9"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234E11"/>
    <w:multiLevelType w:val="hybridMultilevel"/>
    <w:tmpl w:val="2C4CEA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B361339"/>
    <w:multiLevelType w:val="hybridMultilevel"/>
    <w:tmpl w:val="2956270E"/>
    <w:lvl w:ilvl="0" w:tplc="59801056">
      <w:start w:val="267"/>
      <w:numFmt w:val="bullet"/>
      <w:lvlText w:val="-"/>
      <w:lvlJc w:val="left"/>
      <w:pPr>
        <w:ind w:left="1716" w:hanging="360"/>
      </w:pPr>
      <w:rPr>
        <w:rFonts w:ascii="Arial Narrow" w:eastAsia="Times New Roman" w:hAnsi="Arial Narrow" w:cs="Times New Roman" w:hint="default"/>
      </w:rPr>
    </w:lvl>
    <w:lvl w:ilvl="1" w:tplc="04050003" w:tentative="1">
      <w:start w:val="1"/>
      <w:numFmt w:val="bullet"/>
      <w:lvlText w:val="o"/>
      <w:lvlJc w:val="left"/>
      <w:pPr>
        <w:ind w:left="2436" w:hanging="360"/>
      </w:pPr>
      <w:rPr>
        <w:rFonts w:ascii="Courier New" w:hAnsi="Courier New" w:cs="Courier New" w:hint="default"/>
      </w:rPr>
    </w:lvl>
    <w:lvl w:ilvl="2" w:tplc="04050005" w:tentative="1">
      <w:start w:val="1"/>
      <w:numFmt w:val="bullet"/>
      <w:lvlText w:val=""/>
      <w:lvlJc w:val="left"/>
      <w:pPr>
        <w:ind w:left="3156" w:hanging="360"/>
      </w:pPr>
      <w:rPr>
        <w:rFonts w:ascii="Wingdings" w:hAnsi="Wingdings" w:hint="default"/>
      </w:rPr>
    </w:lvl>
    <w:lvl w:ilvl="3" w:tplc="04050001" w:tentative="1">
      <w:start w:val="1"/>
      <w:numFmt w:val="bullet"/>
      <w:lvlText w:val=""/>
      <w:lvlJc w:val="left"/>
      <w:pPr>
        <w:ind w:left="3876" w:hanging="360"/>
      </w:pPr>
      <w:rPr>
        <w:rFonts w:ascii="Symbol" w:hAnsi="Symbol" w:hint="default"/>
      </w:rPr>
    </w:lvl>
    <w:lvl w:ilvl="4" w:tplc="04050003" w:tentative="1">
      <w:start w:val="1"/>
      <w:numFmt w:val="bullet"/>
      <w:lvlText w:val="o"/>
      <w:lvlJc w:val="left"/>
      <w:pPr>
        <w:ind w:left="4596" w:hanging="360"/>
      </w:pPr>
      <w:rPr>
        <w:rFonts w:ascii="Courier New" w:hAnsi="Courier New" w:cs="Courier New" w:hint="default"/>
      </w:rPr>
    </w:lvl>
    <w:lvl w:ilvl="5" w:tplc="04050005" w:tentative="1">
      <w:start w:val="1"/>
      <w:numFmt w:val="bullet"/>
      <w:lvlText w:val=""/>
      <w:lvlJc w:val="left"/>
      <w:pPr>
        <w:ind w:left="5316" w:hanging="360"/>
      </w:pPr>
      <w:rPr>
        <w:rFonts w:ascii="Wingdings" w:hAnsi="Wingdings" w:hint="default"/>
      </w:rPr>
    </w:lvl>
    <w:lvl w:ilvl="6" w:tplc="04050001" w:tentative="1">
      <w:start w:val="1"/>
      <w:numFmt w:val="bullet"/>
      <w:lvlText w:val=""/>
      <w:lvlJc w:val="left"/>
      <w:pPr>
        <w:ind w:left="6036" w:hanging="360"/>
      </w:pPr>
      <w:rPr>
        <w:rFonts w:ascii="Symbol" w:hAnsi="Symbol" w:hint="default"/>
      </w:rPr>
    </w:lvl>
    <w:lvl w:ilvl="7" w:tplc="04050003" w:tentative="1">
      <w:start w:val="1"/>
      <w:numFmt w:val="bullet"/>
      <w:lvlText w:val="o"/>
      <w:lvlJc w:val="left"/>
      <w:pPr>
        <w:ind w:left="6756" w:hanging="360"/>
      </w:pPr>
      <w:rPr>
        <w:rFonts w:ascii="Courier New" w:hAnsi="Courier New" w:cs="Courier New" w:hint="default"/>
      </w:rPr>
    </w:lvl>
    <w:lvl w:ilvl="8" w:tplc="04050005" w:tentative="1">
      <w:start w:val="1"/>
      <w:numFmt w:val="bullet"/>
      <w:lvlText w:val=""/>
      <w:lvlJc w:val="left"/>
      <w:pPr>
        <w:ind w:left="7476" w:hanging="360"/>
      </w:pPr>
      <w:rPr>
        <w:rFonts w:ascii="Wingdings" w:hAnsi="Wingdings" w:hint="default"/>
      </w:rPr>
    </w:lvl>
  </w:abstractNum>
  <w:num w:numId="1">
    <w:abstractNumId w:val="0"/>
  </w:num>
  <w:num w:numId="2">
    <w:abstractNumId w:val="2"/>
  </w:num>
  <w:num w:numId="3">
    <w:abstractNumId w:val="9"/>
  </w:num>
  <w:num w:numId="4">
    <w:abstractNumId w:val="1"/>
  </w:num>
  <w:num w:numId="5">
    <w:abstractNumId w:val="7"/>
  </w:num>
  <w:num w:numId="6">
    <w:abstractNumId w:val="10"/>
  </w:num>
  <w:num w:numId="7">
    <w:abstractNumId w:val="8"/>
  </w:num>
  <w:num w:numId="8">
    <w:abstractNumId w:val="5"/>
  </w:num>
  <w:num w:numId="9">
    <w:abstractNumId w:val="1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01B"/>
    <w:rsid w:val="0001297A"/>
    <w:rsid w:val="00017EDD"/>
    <w:rsid w:val="0002520D"/>
    <w:rsid w:val="000271CC"/>
    <w:rsid w:val="0004209E"/>
    <w:rsid w:val="00044888"/>
    <w:rsid w:val="00052C3D"/>
    <w:rsid w:val="00064997"/>
    <w:rsid w:val="0006711B"/>
    <w:rsid w:val="000802E3"/>
    <w:rsid w:val="00090C3D"/>
    <w:rsid w:val="00096B2E"/>
    <w:rsid w:val="000B153A"/>
    <w:rsid w:val="000C58A1"/>
    <w:rsid w:val="000E5976"/>
    <w:rsid w:val="000F5002"/>
    <w:rsid w:val="000F7141"/>
    <w:rsid w:val="000F7498"/>
    <w:rsid w:val="00122235"/>
    <w:rsid w:val="00141B0A"/>
    <w:rsid w:val="00144D58"/>
    <w:rsid w:val="001530BC"/>
    <w:rsid w:val="0015520C"/>
    <w:rsid w:val="00176138"/>
    <w:rsid w:val="00194E21"/>
    <w:rsid w:val="001A4552"/>
    <w:rsid w:val="001A5832"/>
    <w:rsid w:val="001A6587"/>
    <w:rsid w:val="001B17A7"/>
    <w:rsid w:val="001B1853"/>
    <w:rsid w:val="001E06DA"/>
    <w:rsid w:val="001E0981"/>
    <w:rsid w:val="001E5C5B"/>
    <w:rsid w:val="00203F8C"/>
    <w:rsid w:val="002100C5"/>
    <w:rsid w:val="002210B2"/>
    <w:rsid w:val="00222D77"/>
    <w:rsid w:val="0022319A"/>
    <w:rsid w:val="002503E1"/>
    <w:rsid w:val="00270ADA"/>
    <w:rsid w:val="002915F4"/>
    <w:rsid w:val="002A60E1"/>
    <w:rsid w:val="002A70F1"/>
    <w:rsid w:val="002B06CD"/>
    <w:rsid w:val="002C3FEF"/>
    <w:rsid w:val="002D6917"/>
    <w:rsid w:val="002F2145"/>
    <w:rsid w:val="0030227C"/>
    <w:rsid w:val="00303A09"/>
    <w:rsid w:val="0031175A"/>
    <w:rsid w:val="00314848"/>
    <w:rsid w:val="00317151"/>
    <w:rsid w:val="00351071"/>
    <w:rsid w:val="003515C6"/>
    <w:rsid w:val="00386391"/>
    <w:rsid w:val="003933B4"/>
    <w:rsid w:val="003A738E"/>
    <w:rsid w:val="003B7BD4"/>
    <w:rsid w:val="003D0AA8"/>
    <w:rsid w:val="003D2553"/>
    <w:rsid w:val="003D2D6D"/>
    <w:rsid w:val="003E688C"/>
    <w:rsid w:val="003F7863"/>
    <w:rsid w:val="00403189"/>
    <w:rsid w:val="0041603A"/>
    <w:rsid w:val="004162EA"/>
    <w:rsid w:val="004204A9"/>
    <w:rsid w:val="004227F2"/>
    <w:rsid w:val="00426107"/>
    <w:rsid w:val="00441CFF"/>
    <w:rsid w:val="00453D8C"/>
    <w:rsid w:val="00465117"/>
    <w:rsid w:val="0047121F"/>
    <w:rsid w:val="0047397D"/>
    <w:rsid w:val="00481DB1"/>
    <w:rsid w:val="0048275D"/>
    <w:rsid w:val="004E0C41"/>
    <w:rsid w:val="004E24C7"/>
    <w:rsid w:val="004E293C"/>
    <w:rsid w:val="004F5477"/>
    <w:rsid w:val="00512D4D"/>
    <w:rsid w:val="00521D41"/>
    <w:rsid w:val="005508A4"/>
    <w:rsid w:val="00570180"/>
    <w:rsid w:val="00596C57"/>
    <w:rsid w:val="005973B6"/>
    <w:rsid w:val="005C3DFC"/>
    <w:rsid w:val="005F4164"/>
    <w:rsid w:val="006006C0"/>
    <w:rsid w:val="00604BF6"/>
    <w:rsid w:val="00633F51"/>
    <w:rsid w:val="00642739"/>
    <w:rsid w:val="006520A9"/>
    <w:rsid w:val="006C5417"/>
    <w:rsid w:val="006C5854"/>
    <w:rsid w:val="006D3BA3"/>
    <w:rsid w:val="006E1176"/>
    <w:rsid w:val="006F1450"/>
    <w:rsid w:val="00705276"/>
    <w:rsid w:val="0070569C"/>
    <w:rsid w:val="00710FB1"/>
    <w:rsid w:val="00721D71"/>
    <w:rsid w:val="00736D34"/>
    <w:rsid w:val="0074425F"/>
    <w:rsid w:val="00747A59"/>
    <w:rsid w:val="0075373F"/>
    <w:rsid w:val="00760493"/>
    <w:rsid w:val="00761978"/>
    <w:rsid w:val="00761F60"/>
    <w:rsid w:val="00784F10"/>
    <w:rsid w:val="007B72E8"/>
    <w:rsid w:val="007D169C"/>
    <w:rsid w:val="007D568F"/>
    <w:rsid w:val="007D5B70"/>
    <w:rsid w:val="00812364"/>
    <w:rsid w:val="00813F66"/>
    <w:rsid w:val="00816AFF"/>
    <w:rsid w:val="00845A22"/>
    <w:rsid w:val="00860591"/>
    <w:rsid w:val="00880500"/>
    <w:rsid w:val="00893FA9"/>
    <w:rsid w:val="008A4B8C"/>
    <w:rsid w:val="008B0D40"/>
    <w:rsid w:val="008B5CB2"/>
    <w:rsid w:val="008E7DA9"/>
    <w:rsid w:val="009066E9"/>
    <w:rsid w:val="009178F1"/>
    <w:rsid w:val="00921BF3"/>
    <w:rsid w:val="00922C14"/>
    <w:rsid w:val="00931536"/>
    <w:rsid w:val="00966512"/>
    <w:rsid w:val="009747D4"/>
    <w:rsid w:val="00981341"/>
    <w:rsid w:val="009814FF"/>
    <w:rsid w:val="009842A5"/>
    <w:rsid w:val="00986AB0"/>
    <w:rsid w:val="00993940"/>
    <w:rsid w:val="009A5DED"/>
    <w:rsid w:val="009A640F"/>
    <w:rsid w:val="009B74E8"/>
    <w:rsid w:val="009E3261"/>
    <w:rsid w:val="009F13A8"/>
    <w:rsid w:val="009F5050"/>
    <w:rsid w:val="009F6BC1"/>
    <w:rsid w:val="00A10B35"/>
    <w:rsid w:val="00A4144F"/>
    <w:rsid w:val="00A57BBA"/>
    <w:rsid w:val="00A95535"/>
    <w:rsid w:val="00A95DB2"/>
    <w:rsid w:val="00AA106B"/>
    <w:rsid w:val="00AB1939"/>
    <w:rsid w:val="00AB22F8"/>
    <w:rsid w:val="00AC38A0"/>
    <w:rsid w:val="00AC56B0"/>
    <w:rsid w:val="00AE1FEE"/>
    <w:rsid w:val="00B0428E"/>
    <w:rsid w:val="00B06A18"/>
    <w:rsid w:val="00B06DA7"/>
    <w:rsid w:val="00B207F8"/>
    <w:rsid w:val="00B316EC"/>
    <w:rsid w:val="00B35EEC"/>
    <w:rsid w:val="00B4678C"/>
    <w:rsid w:val="00B62F1A"/>
    <w:rsid w:val="00B858BF"/>
    <w:rsid w:val="00B90A53"/>
    <w:rsid w:val="00B93CCC"/>
    <w:rsid w:val="00B949B1"/>
    <w:rsid w:val="00BB1863"/>
    <w:rsid w:val="00BB57A4"/>
    <w:rsid w:val="00BC1365"/>
    <w:rsid w:val="00BE2F27"/>
    <w:rsid w:val="00BE4D5D"/>
    <w:rsid w:val="00C1172B"/>
    <w:rsid w:val="00C208DB"/>
    <w:rsid w:val="00C22DA8"/>
    <w:rsid w:val="00C24737"/>
    <w:rsid w:val="00C3437F"/>
    <w:rsid w:val="00C5122E"/>
    <w:rsid w:val="00C749D9"/>
    <w:rsid w:val="00C8177A"/>
    <w:rsid w:val="00C90DE4"/>
    <w:rsid w:val="00CA3499"/>
    <w:rsid w:val="00CB41A7"/>
    <w:rsid w:val="00CC2764"/>
    <w:rsid w:val="00CE6D54"/>
    <w:rsid w:val="00D03FD5"/>
    <w:rsid w:val="00D12030"/>
    <w:rsid w:val="00D23BB3"/>
    <w:rsid w:val="00D32D79"/>
    <w:rsid w:val="00D62E02"/>
    <w:rsid w:val="00D67C1A"/>
    <w:rsid w:val="00D72767"/>
    <w:rsid w:val="00D72AB0"/>
    <w:rsid w:val="00D77874"/>
    <w:rsid w:val="00D9138F"/>
    <w:rsid w:val="00DA3C0B"/>
    <w:rsid w:val="00DB391A"/>
    <w:rsid w:val="00DB392B"/>
    <w:rsid w:val="00DB3FEC"/>
    <w:rsid w:val="00DC2126"/>
    <w:rsid w:val="00DC776F"/>
    <w:rsid w:val="00DD2ADA"/>
    <w:rsid w:val="00DD42A9"/>
    <w:rsid w:val="00DF6330"/>
    <w:rsid w:val="00E3469D"/>
    <w:rsid w:val="00E46F8D"/>
    <w:rsid w:val="00E814C2"/>
    <w:rsid w:val="00E826D3"/>
    <w:rsid w:val="00EA0DD3"/>
    <w:rsid w:val="00EA4C36"/>
    <w:rsid w:val="00EA79E7"/>
    <w:rsid w:val="00ED657E"/>
    <w:rsid w:val="00EE4339"/>
    <w:rsid w:val="00EF6996"/>
    <w:rsid w:val="00F153CF"/>
    <w:rsid w:val="00F16694"/>
    <w:rsid w:val="00F17921"/>
    <w:rsid w:val="00F77A64"/>
    <w:rsid w:val="00F82F8E"/>
    <w:rsid w:val="00F83773"/>
    <w:rsid w:val="00F93F58"/>
    <w:rsid w:val="00F950B7"/>
    <w:rsid w:val="00FC098C"/>
    <w:rsid w:val="00FC3674"/>
    <w:rsid w:val="00FD129A"/>
    <w:rsid w:val="00FD5D80"/>
    <w:rsid w:val="00FF1607"/>
    <w:rsid w:val="00FF3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82799860-B20A-4300-AF44-AAEAC96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92B"/>
    <w:pPr>
      <w:spacing w:after="240"/>
    </w:pPr>
    <w:rPr>
      <w:sz w:val="24"/>
    </w:rPr>
  </w:style>
  <w:style w:type="paragraph" w:styleId="Nadpis1">
    <w:name w:val="heading 1"/>
    <w:basedOn w:val="Normln"/>
    <w:next w:val="Normln"/>
    <w:link w:val="Nadpis1Char"/>
    <w:uiPriority w:val="9"/>
    <w:qFormat/>
    <w:rsid w:val="00EE4339"/>
    <w:pPr>
      <w:keepNext/>
      <w:keepLines/>
      <w:pageBreakBefore/>
      <w:spacing w:after="360"/>
      <w:outlineLvl w:val="0"/>
    </w:pPr>
    <w:rPr>
      <w:rFonts w:eastAsiaTheme="majorEastAsia" w:cstheme="majorBidi"/>
      <w:b/>
      <w:bCs/>
      <w:caps/>
      <w:color w:val="EC6D2D"/>
      <w:sz w:val="36"/>
      <w:szCs w:val="28"/>
    </w:rPr>
  </w:style>
  <w:style w:type="paragraph" w:styleId="Nadpis2">
    <w:name w:val="heading 2"/>
    <w:basedOn w:val="Normln"/>
    <w:next w:val="Normln"/>
    <w:link w:val="Nadpis2Char"/>
    <w:uiPriority w:val="9"/>
    <w:unhideWhenUsed/>
    <w:qFormat/>
    <w:rsid w:val="00EE4339"/>
    <w:pPr>
      <w:keepNext/>
      <w:keepLines/>
      <w:spacing w:before="240" w:after="120"/>
      <w:outlineLvl w:val="1"/>
    </w:pPr>
    <w:rPr>
      <w:rFonts w:eastAsiaTheme="majorEastAsia" w:cstheme="majorBidi"/>
      <w:b/>
      <w:bCs/>
      <w:caps/>
      <w:sz w:val="26"/>
      <w:szCs w:val="26"/>
    </w:rPr>
  </w:style>
  <w:style w:type="paragraph" w:styleId="Nadpis3">
    <w:name w:val="heading 3"/>
    <w:basedOn w:val="Normln"/>
    <w:next w:val="Normln"/>
    <w:link w:val="Nadpis3Char"/>
    <w:uiPriority w:val="9"/>
    <w:unhideWhenUsed/>
    <w:qFormat/>
    <w:rsid w:val="00D12030"/>
    <w:pPr>
      <w:keepNext/>
      <w:keepLines/>
      <w:spacing w:before="360" w:after="120"/>
      <w:outlineLvl w:val="2"/>
    </w:pPr>
    <w:rPr>
      <w:rFonts w:eastAsiaTheme="majorEastAsia" w:cstheme="majorBidi"/>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EE4339"/>
    <w:rPr>
      <w:rFonts w:eastAsiaTheme="majorEastAsia" w:cstheme="majorBidi"/>
      <w:b/>
      <w:bCs/>
      <w:caps/>
      <w:color w:val="EC6D2D"/>
      <w:sz w:val="36"/>
      <w:szCs w:val="28"/>
    </w:rPr>
  </w:style>
  <w:style w:type="character" w:customStyle="1" w:styleId="Nadpis2Char">
    <w:name w:val="Nadpis 2 Char"/>
    <w:basedOn w:val="Standardnpsmoodstavce"/>
    <w:link w:val="Nadpis2"/>
    <w:uiPriority w:val="9"/>
    <w:rsid w:val="00EE4339"/>
    <w:rPr>
      <w:rFonts w:eastAsiaTheme="majorEastAsia" w:cstheme="majorBidi"/>
      <w:b/>
      <w:bCs/>
      <w:caps/>
      <w:sz w:val="26"/>
      <w:szCs w:val="26"/>
    </w:rPr>
  </w:style>
  <w:style w:type="character" w:customStyle="1" w:styleId="Nadpis3Char">
    <w:name w:val="Nadpis 3 Char"/>
    <w:basedOn w:val="Standardnpsmoodstavce"/>
    <w:link w:val="Nadpis3"/>
    <w:uiPriority w:val="9"/>
    <w:rsid w:val="00D12030"/>
    <w:rPr>
      <w:rFonts w:eastAsiaTheme="majorEastAsia" w:cstheme="majorBidi"/>
      <w:b/>
      <w:bCs/>
      <w:color w:val="000000" w:themeColor="text1"/>
      <w:sz w:val="24"/>
    </w:rPr>
  </w:style>
  <w:style w:type="paragraph" w:styleId="Podnadpis">
    <w:name w:val="Subtitle"/>
    <w:basedOn w:val="Normln"/>
    <w:next w:val="Normln"/>
    <w:link w:val="PodnadpisChar"/>
    <w:uiPriority w:val="11"/>
    <w:qFormat/>
    <w:rsid w:val="00C3437F"/>
    <w:pPr>
      <w:numPr>
        <w:ilvl w:val="1"/>
      </w:numPr>
    </w:pPr>
    <w:rPr>
      <w:rFonts w:eastAsiaTheme="majorEastAsia" w:cstheme="majorBidi"/>
      <w:i/>
      <w:iCs/>
      <w:color w:val="EC6D2D"/>
      <w:spacing w:val="15"/>
      <w:szCs w:val="24"/>
    </w:rPr>
  </w:style>
  <w:style w:type="character" w:customStyle="1" w:styleId="PodnadpisChar">
    <w:name w:val="Podnadpis Char"/>
    <w:basedOn w:val="Standardnpsmoodstavce"/>
    <w:link w:val="Podnadpis"/>
    <w:uiPriority w:val="11"/>
    <w:rsid w:val="00C3437F"/>
    <w:rPr>
      <w:rFonts w:eastAsiaTheme="majorEastAsia" w:cstheme="majorBidi"/>
      <w:i/>
      <w:iCs/>
      <w:color w:val="EC6D2D"/>
      <w:spacing w:val="15"/>
      <w:sz w:val="24"/>
      <w:szCs w:val="24"/>
    </w:rPr>
  </w:style>
  <w:style w:type="character" w:styleId="Zdraznnintenzivn">
    <w:name w:val="Intense Emphasis"/>
    <w:basedOn w:val="Standardnpsmoodstavce"/>
    <w:uiPriority w:val="21"/>
    <w:qFormat/>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
    <w:name w:val="odrážky"/>
    <w:basedOn w:val="Odstavecseseznamem"/>
    <w:link w:val="odrkyChar"/>
    <w:qFormat/>
    <w:rsid w:val="00BE4D5D"/>
    <w:pPr>
      <w:numPr>
        <w:numId w:val="2"/>
      </w:numPr>
    </w:pPr>
  </w:style>
  <w:style w:type="paragraph" w:styleId="Bezmezer">
    <w:name w:val="No Spacing"/>
    <w:uiPriority w:val="1"/>
    <w:qFormat/>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
    <w:rsid w:val="00BE4D5D"/>
  </w:style>
  <w:style w:type="paragraph" w:customStyle="1" w:styleId="Default">
    <w:name w:val="Default"/>
    <w:rsid w:val="006E1176"/>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64273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8B0D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0D40"/>
    <w:rPr>
      <w:sz w:val="20"/>
      <w:szCs w:val="20"/>
    </w:rPr>
  </w:style>
  <w:style w:type="character" w:styleId="Znakapoznpodarou">
    <w:name w:val="footnote reference"/>
    <w:basedOn w:val="Standardnpsmoodstavce"/>
    <w:uiPriority w:val="99"/>
    <w:semiHidden/>
    <w:unhideWhenUsed/>
    <w:rsid w:val="008B0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40465">
      <w:bodyDiv w:val="1"/>
      <w:marLeft w:val="0"/>
      <w:marRight w:val="0"/>
      <w:marTop w:val="0"/>
      <w:marBottom w:val="0"/>
      <w:divBdr>
        <w:top w:val="none" w:sz="0" w:space="0" w:color="auto"/>
        <w:left w:val="none" w:sz="0" w:space="0" w:color="auto"/>
        <w:bottom w:val="none" w:sz="0" w:space="0" w:color="auto"/>
        <w:right w:val="none" w:sz="0" w:space="0" w:color="auto"/>
      </w:divBdr>
    </w:div>
    <w:div w:id="897279871">
      <w:bodyDiv w:val="1"/>
      <w:marLeft w:val="0"/>
      <w:marRight w:val="0"/>
      <w:marTop w:val="0"/>
      <w:marBottom w:val="0"/>
      <w:divBdr>
        <w:top w:val="none" w:sz="0" w:space="0" w:color="auto"/>
        <w:left w:val="none" w:sz="0" w:space="0" w:color="auto"/>
        <w:bottom w:val="none" w:sz="0" w:space="0" w:color="auto"/>
        <w:right w:val="none" w:sz="0" w:space="0" w:color="auto"/>
      </w:divBdr>
    </w:div>
    <w:div w:id="1128471977">
      <w:bodyDiv w:val="1"/>
      <w:marLeft w:val="0"/>
      <w:marRight w:val="0"/>
      <w:marTop w:val="0"/>
      <w:marBottom w:val="0"/>
      <w:divBdr>
        <w:top w:val="none" w:sz="0" w:space="0" w:color="auto"/>
        <w:left w:val="none" w:sz="0" w:space="0" w:color="auto"/>
        <w:bottom w:val="none" w:sz="0" w:space="0" w:color="auto"/>
        <w:right w:val="none" w:sz="0" w:space="0" w:color="auto"/>
      </w:divBdr>
    </w:div>
    <w:div w:id="1407797808">
      <w:bodyDiv w:val="1"/>
      <w:marLeft w:val="0"/>
      <w:marRight w:val="0"/>
      <w:marTop w:val="0"/>
      <w:marBottom w:val="0"/>
      <w:divBdr>
        <w:top w:val="none" w:sz="0" w:space="0" w:color="auto"/>
        <w:left w:val="none" w:sz="0" w:space="0" w:color="auto"/>
        <w:bottom w:val="none" w:sz="0" w:space="0" w:color="auto"/>
        <w:right w:val="none" w:sz="0" w:space="0" w:color="auto"/>
      </w:divBdr>
    </w:div>
    <w:div w:id="1514417773">
      <w:bodyDiv w:val="1"/>
      <w:marLeft w:val="0"/>
      <w:marRight w:val="0"/>
      <w:marTop w:val="0"/>
      <w:marBottom w:val="0"/>
      <w:divBdr>
        <w:top w:val="none" w:sz="0" w:space="0" w:color="auto"/>
        <w:left w:val="none" w:sz="0" w:space="0" w:color="auto"/>
        <w:bottom w:val="none" w:sz="0" w:space="0" w:color="auto"/>
        <w:right w:val="none" w:sz="0" w:space="0" w:color="auto"/>
      </w:divBdr>
    </w:div>
    <w:div w:id="17183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ka.labikova\AppData\Local\Microsoft\Windows\Temporary%20Internet%20Files\Content.Outlook\6LOXV9K6\Silnice%20LK_hl%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57A923B6E77F4BB0972FDAACF7B51E" ma:contentTypeVersion="1" ma:contentTypeDescription="Vytvoří nový dokument" ma:contentTypeScope="" ma:versionID="8e50ee991700cf0fa9ac0a5d1ad19462">
  <xsd:schema xmlns:xsd="http://www.w3.org/2001/XMLSchema" xmlns:xs="http://www.w3.org/2001/XMLSchema" xmlns:p="http://schemas.microsoft.com/office/2006/metadata/properties" xmlns:ns2="0d664077-c8f1-4116-acec-2aa1e80a837f" targetNamespace="http://schemas.microsoft.com/office/2006/metadata/properties" ma:root="true" ma:fieldsID="e0cd7e248d17f0433275ec33985c77aa" ns2:_="">
    <xsd:import namespace="0d664077-c8f1-4116-acec-2aa1e80a837f"/>
    <xsd:element name="properties">
      <xsd:complexType>
        <xsd:sequence>
          <xsd:element name="documentManagement">
            <xsd:complexType>
              <xsd:all>
                <xsd:element ref="ns2:Druh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64077-c8f1-4116-acec-2aa1e80a837f" elementFormDefault="qualified">
    <xsd:import namespace="http://schemas.microsoft.com/office/2006/documentManagement/types"/>
    <xsd:import namespace="http://schemas.microsoft.com/office/infopath/2007/PartnerControls"/>
    <xsd:element name="Druh_x0020_dokumentu" ma:index="8" nillable="true" ma:displayName="Druh dokumentu" ma:default="Logo" ma:format="Dropdown" ma:internalName="Druh_x0020_dokumentu">
      <xsd:simpleType>
        <xsd:restriction base="dms:Choice">
          <xsd:enumeration value="Logo"/>
          <xsd:enumeration value="Šablona"/>
          <xsd:enumeration value="Dok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ruh_x0020_dokumentu xmlns="0d664077-c8f1-4116-acec-2aa1e80a837f">Šablona</Druh_x0020_dokumentu>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FB7BA-D562-4854-A5C4-0BFA110F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64077-c8f1-4116-acec-2aa1e80a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5ECF-21B3-4D8C-B1A2-C98353445D05}">
  <ds:schemaRefs>
    <ds:schemaRef ds:uri="http://schemas.microsoft.com/office/2006/metadata/properties"/>
    <ds:schemaRef ds:uri="http://schemas.microsoft.com/office/infopath/2007/PartnerControls"/>
    <ds:schemaRef ds:uri="0d664077-c8f1-4116-acec-2aa1e80a837f"/>
  </ds:schemaRefs>
</ds:datastoreItem>
</file>

<file path=customXml/itemProps3.xml><?xml version="1.0" encoding="utf-8"?>
<ds:datastoreItem xmlns:ds="http://schemas.openxmlformats.org/officeDocument/2006/customXml" ds:itemID="{1A9B8907-CE47-4A23-A2AA-9E34A2BE6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Silnice LK_hl papir</Template>
  <TotalTime>0</TotalTime>
  <Pages>3</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Šén</dc:creator>
  <cp:lastModifiedBy>Csorba Csaba</cp:lastModifiedBy>
  <cp:revision>2</cp:revision>
  <cp:lastPrinted>2021-02-18T12:54:00Z</cp:lastPrinted>
  <dcterms:created xsi:type="dcterms:W3CDTF">2021-11-16T10:18:00Z</dcterms:created>
  <dcterms:modified xsi:type="dcterms:W3CDTF">2021-11-16T10:18:00Z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0x0101004E57A923B6E77F4BB0972FDAACF7B51E</vt:lpwstr>
  </property>
</Properties>
</file>