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186A0AC9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2726A4">
        <w:rPr>
          <w:b/>
          <w:szCs w:val="22"/>
        </w:rPr>
        <w:t xml:space="preserve">Areál autobusy Hranečník – </w:t>
      </w:r>
      <w:r w:rsidR="000B68D8">
        <w:rPr>
          <w:b/>
          <w:szCs w:val="22"/>
        </w:rPr>
        <w:t xml:space="preserve">„Automobilová </w:t>
      </w:r>
      <w:bookmarkStart w:id="0" w:name="_GoBack"/>
      <w:bookmarkEnd w:id="0"/>
      <w:r w:rsidR="000B68D8">
        <w:rPr>
          <w:b/>
          <w:szCs w:val="22"/>
        </w:rPr>
        <w:t>l</w:t>
      </w:r>
      <w:r w:rsidR="002726A4">
        <w:rPr>
          <w:b/>
          <w:szCs w:val="22"/>
        </w:rPr>
        <w:t xml:space="preserve">akovací </w:t>
      </w:r>
      <w:r w:rsidR="000B68D8">
        <w:rPr>
          <w:b/>
          <w:szCs w:val="22"/>
        </w:rPr>
        <w:t xml:space="preserve">a sušící </w:t>
      </w:r>
      <w:r w:rsidR="002726A4">
        <w:rPr>
          <w:b/>
          <w:szCs w:val="22"/>
        </w:rPr>
        <w:t>kabina</w:t>
      </w:r>
      <w:r w:rsidR="00364FBB" w:rsidRPr="0041120C">
        <w:rPr>
          <w:b/>
          <w:szCs w:val="22"/>
        </w:rPr>
        <w:t>“</w:t>
      </w:r>
    </w:p>
    <w:p w14:paraId="40122D2A" w14:textId="2DAFC755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2B2B7F">
        <w:rPr>
          <w:szCs w:val="22"/>
        </w:rPr>
        <w:t>DOD</w:t>
      </w:r>
      <w:r w:rsidR="00A45188">
        <w:rPr>
          <w:szCs w:val="22"/>
        </w:rPr>
        <w:t>20211743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7F8A9E4E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C26444">
        <w:t>ých</w:t>
      </w:r>
      <w:r w:rsidR="00721407">
        <w:t xml:space="preserve"> dokumentac</w:t>
      </w:r>
      <w:r w:rsidR="00C26444">
        <w:t>í</w:t>
      </w:r>
    </w:p>
    <w:p w14:paraId="669B0AA7" w14:textId="7AD68A18" w:rsidR="00606B92" w:rsidRPr="006B3E69" w:rsidRDefault="004C0E45" w:rsidP="002726A4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426"/>
        <w:textAlignment w:val="baseline"/>
        <w:rPr>
          <w:szCs w:val="22"/>
        </w:rPr>
      </w:pPr>
      <w:r>
        <w:rPr>
          <w:szCs w:val="22"/>
        </w:rPr>
        <w:t>V</w:t>
      </w:r>
      <w:r w:rsidR="00F84E41">
        <w:rPr>
          <w:szCs w:val="22"/>
        </w:rPr>
        <w:t> </w:t>
      </w:r>
      <w:r>
        <w:rPr>
          <w:szCs w:val="22"/>
        </w:rPr>
        <w:t>soul</w:t>
      </w:r>
      <w:r w:rsidR="00F84E41">
        <w:rPr>
          <w:szCs w:val="22"/>
        </w:rPr>
        <w:t>adu s</w:t>
      </w:r>
      <w:r w:rsidR="009A40C3">
        <w:rPr>
          <w:szCs w:val="22"/>
        </w:rPr>
        <w:t xml:space="preserve"> ustanovením </w:t>
      </w:r>
      <w:r>
        <w:rPr>
          <w:szCs w:val="22"/>
        </w:rPr>
        <w:t>Smlouvy o dílo, kapitola II</w:t>
      </w:r>
      <w:r w:rsidR="009A40C3">
        <w:rPr>
          <w:szCs w:val="22"/>
        </w:rPr>
        <w:t>., odstavec 2, budou p</w:t>
      </w:r>
      <w:r w:rsidR="00606B92" w:rsidRPr="006B3E69">
        <w:rPr>
          <w:szCs w:val="22"/>
        </w:rPr>
        <w:t xml:space="preserve">rojektové dokumentace (dále jen PD), které jsou předmětem plnění Smlouvy o dílo pod souhrnným názvem </w:t>
      </w:r>
      <w:r w:rsidR="00606B92" w:rsidRPr="006B3E69">
        <w:rPr>
          <w:b/>
          <w:szCs w:val="22"/>
        </w:rPr>
        <w:t xml:space="preserve">„PD – </w:t>
      </w:r>
      <w:r w:rsidR="002726A4">
        <w:rPr>
          <w:b/>
          <w:szCs w:val="22"/>
        </w:rPr>
        <w:t xml:space="preserve">Areál autobusy Hranečník – </w:t>
      </w:r>
      <w:r w:rsidR="00CA65B0">
        <w:rPr>
          <w:b/>
          <w:szCs w:val="22"/>
        </w:rPr>
        <w:t>Automobilová l</w:t>
      </w:r>
      <w:r w:rsidR="002726A4">
        <w:rPr>
          <w:b/>
          <w:szCs w:val="22"/>
        </w:rPr>
        <w:t>akovací</w:t>
      </w:r>
      <w:r w:rsidR="00CA65B0">
        <w:rPr>
          <w:b/>
          <w:szCs w:val="22"/>
        </w:rPr>
        <w:t xml:space="preserve"> a sušící</w:t>
      </w:r>
      <w:r w:rsidR="002726A4">
        <w:rPr>
          <w:b/>
          <w:szCs w:val="22"/>
        </w:rPr>
        <w:t xml:space="preserve"> kabina</w:t>
      </w:r>
      <w:r w:rsidR="00606B92" w:rsidRPr="006B3E69">
        <w:rPr>
          <w:b/>
          <w:szCs w:val="22"/>
        </w:rPr>
        <w:t>“</w:t>
      </w:r>
      <w:r w:rsidR="00606B92" w:rsidRPr="006B3E69">
        <w:rPr>
          <w:szCs w:val="22"/>
        </w:rPr>
        <w:t xml:space="preserve"> </w:t>
      </w:r>
      <w:r w:rsidR="000C6F70" w:rsidRPr="006B3E69">
        <w:rPr>
          <w:szCs w:val="22"/>
        </w:rPr>
        <w:t xml:space="preserve">v Areálu autobusy Hranečník </w:t>
      </w:r>
      <w:r w:rsidR="009A40C3">
        <w:rPr>
          <w:szCs w:val="22"/>
        </w:rPr>
        <w:t>vyhotoveny podle následujících požadavků</w:t>
      </w:r>
      <w:r w:rsidR="007A5545">
        <w:rPr>
          <w:szCs w:val="22"/>
        </w:rPr>
        <w:t>:</w:t>
      </w:r>
      <w:r w:rsidR="006B3E69" w:rsidRPr="006B3E69">
        <w:rPr>
          <w:szCs w:val="22"/>
        </w:rPr>
        <w:t xml:space="preserve"> </w:t>
      </w:r>
    </w:p>
    <w:p w14:paraId="3AF8C8AB" w14:textId="64174E77" w:rsidR="00680724" w:rsidRDefault="004F73F1" w:rsidP="0051203E">
      <w:pPr>
        <w:numPr>
          <w:ilvl w:val="0"/>
          <w:numId w:val="7"/>
        </w:numPr>
        <w:ind w:left="426" w:hanging="426"/>
        <w:rPr>
          <w:b/>
          <w:szCs w:val="22"/>
        </w:rPr>
      </w:pPr>
      <w:r>
        <w:rPr>
          <w:b/>
          <w:szCs w:val="22"/>
        </w:rPr>
        <w:t>Automobilová l</w:t>
      </w:r>
      <w:r w:rsidR="00D75AE7" w:rsidRPr="00D75AE7">
        <w:rPr>
          <w:b/>
          <w:szCs w:val="22"/>
        </w:rPr>
        <w:t>akova</w:t>
      </w:r>
      <w:r w:rsidR="00680724">
        <w:rPr>
          <w:b/>
          <w:szCs w:val="22"/>
        </w:rPr>
        <w:t xml:space="preserve">cí </w:t>
      </w:r>
      <w:r>
        <w:rPr>
          <w:b/>
          <w:szCs w:val="22"/>
        </w:rPr>
        <w:t xml:space="preserve">a sušící </w:t>
      </w:r>
      <w:r w:rsidR="00680724">
        <w:rPr>
          <w:b/>
          <w:szCs w:val="22"/>
        </w:rPr>
        <w:t>kabina</w:t>
      </w:r>
      <w:r w:rsidR="00D75AE7" w:rsidRPr="00D75AE7">
        <w:rPr>
          <w:b/>
          <w:szCs w:val="22"/>
        </w:rPr>
        <w:t xml:space="preserve"> </w:t>
      </w:r>
    </w:p>
    <w:p w14:paraId="6CEF5C2F" w14:textId="0447E6DA" w:rsidR="00680724" w:rsidRDefault="00680724" w:rsidP="00680724">
      <w:pPr>
        <w:ind w:firstLine="426"/>
        <w:rPr>
          <w:szCs w:val="22"/>
        </w:rPr>
      </w:pPr>
      <w:r w:rsidRPr="000C6F70">
        <w:rPr>
          <w:szCs w:val="22"/>
        </w:rPr>
        <w:t>Rozsah předmětu projektové dokumentace</w:t>
      </w:r>
      <w:r>
        <w:rPr>
          <w:szCs w:val="22"/>
        </w:rPr>
        <w:t xml:space="preserve">, která se vztahuje na všechny stupně projektové dokumentace: </w:t>
      </w:r>
    </w:p>
    <w:p w14:paraId="23DEA587" w14:textId="6377CF07" w:rsidR="00680724" w:rsidRDefault="00680724" w:rsidP="0051203E">
      <w:pPr>
        <w:pStyle w:val="Odstavecseseznamem"/>
        <w:numPr>
          <w:ilvl w:val="0"/>
          <w:numId w:val="11"/>
        </w:numPr>
        <w:ind w:left="851" w:hanging="426"/>
        <w:contextualSpacing w:val="0"/>
        <w:rPr>
          <w:szCs w:val="22"/>
        </w:rPr>
      </w:pPr>
      <w:r w:rsidRPr="00680724">
        <w:rPr>
          <w:szCs w:val="22"/>
        </w:rPr>
        <w:t>Automobilová lakovací a sušící kabina pro celovozový nástřik autobusů</w:t>
      </w:r>
      <w:r w:rsidR="00E55428">
        <w:rPr>
          <w:szCs w:val="22"/>
        </w:rPr>
        <w:t xml:space="preserve"> </w:t>
      </w:r>
      <w:r w:rsidRPr="00680724">
        <w:rPr>
          <w:szCs w:val="22"/>
        </w:rPr>
        <w:t>a trolejbusů</w:t>
      </w:r>
      <w:r w:rsidR="00E55428">
        <w:rPr>
          <w:szCs w:val="22"/>
        </w:rPr>
        <w:t>, a částečné opravy laků, se zcela automatizovaným chodem a s programováním časů sušení</w:t>
      </w:r>
      <w:r>
        <w:rPr>
          <w:szCs w:val="22"/>
        </w:rPr>
        <w:t xml:space="preserve">. </w:t>
      </w:r>
      <w:r w:rsidR="00E55428" w:rsidRPr="00E55428">
        <w:rPr>
          <w:szCs w:val="22"/>
        </w:rPr>
        <w:t xml:space="preserve">Objednatel disponuje těmito typy vozidel, tzn. lakovna musí prostorově umožňovat </w:t>
      </w:r>
      <w:r w:rsidR="00E55428">
        <w:rPr>
          <w:szCs w:val="22"/>
        </w:rPr>
        <w:t>lakování a sušení</w:t>
      </w:r>
      <w:r w:rsidR="00E55428" w:rsidRPr="00E55428">
        <w:rPr>
          <w:szCs w:val="22"/>
        </w:rPr>
        <w:t xml:space="preserve"> těchto typů vozidel.</w:t>
      </w:r>
    </w:p>
    <w:tbl>
      <w:tblPr>
        <w:tblpPr w:leftFromText="141" w:rightFromText="141" w:vertAnchor="text" w:horzAnchor="margin" w:tblpX="831" w:tblpY="-21"/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2"/>
        <w:gridCol w:w="1892"/>
        <w:gridCol w:w="1892"/>
        <w:gridCol w:w="1610"/>
      </w:tblGrid>
      <w:tr w:rsidR="00E55428" w:rsidRPr="00B51837" w14:paraId="2EA38F7E" w14:textId="77777777" w:rsidTr="006C34D1">
        <w:trPr>
          <w:trHeight w:val="283"/>
        </w:trPr>
        <w:tc>
          <w:tcPr>
            <w:tcW w:w="3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932FC49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Typ vozidla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40563B3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Délka (m)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DCE8213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Šířka (m)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14:paraId="6660E7A5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Výška (m)</w:t>
            </w:r>
          </w:p>
        </w:tc>
      </w:tr>
      <w:tr w:rsidR="00E55428" w:rsidRPr="00B51837" w14:paraId="20D77C4D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3C4937D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Autobusy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75AFD86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8BCD2B9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3EECE344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E55428" w:rsidRPr="00B51837" w14:paraId="138A6AFB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4C3A" w14:textId="77777777" w:rsidR="00E55428" w:rsidRPr="006C34D1" w:rsidRDefault="00E55428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SOLARIS URBINO 12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EDA9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6D1F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91A7F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E55428" w:rsidRPr="00B51837" w14:paraId="6AA587BA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E7CA" w14:textId="77777777" w:rsidR="00E55428" w:rsidRPr="006C34D1" w:rsidRDefault="00E55428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SOLARIS URBINO 18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0A99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5DBC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EBA15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E55428" w:rsidRPr="00B51837" w14:paraId="31603127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CB13" w14:textId="77777777" w:rsidR="00E55428" w:rsidRPr="006C34D1" w:rsidRDefault="00E55428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SOLARIS URBINO 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964F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9,94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18A9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CDB92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2,85</w:t>
            </w:r>
          </w:p>
        </w:tc>
      </w:tr>
      <w:tr w:rsidR="00E55428" w:rsidRPr="00B51837" w14:paraId="4DDD572E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7916" w14:textId="77777777" w:rsidR="00E55428" w:rsidRPr="006C34D1" w:rsidRDefault="00E55428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SOLARIS URBINO 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2B9E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1215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4869E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3,05</w:t>
            </w:r>
          </w:p>
        </w:tc>
      </w:tr>
      <w:tr w:rsidR="00E55428" w:rsidRPr="00B51837" w14:paraId="2FA96F19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5C3F" w14:textId="77777777" w:rsidR="00E55428" w:rsidRPr="006C34D1" w:rsidRDefault="00E55428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SCANIA UNVI URBIS DD CN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DC33D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12,3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D9A5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156AA7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4,00</w:t>
            </w:r>
          </w:p>
        </w:tc>
      </w:tr>
      <w:tr w:rsidR="00E55428" w:rsidRPr="00B51837" w14:paraId="619C5F01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D140" w14:textId="77777777" w:rsidR="00E55428" w:rsidRPr="006C34D1" w:rsidRDefault="00E55428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SOLARIS URBINO 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3C72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C417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9AF06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3,05</w:t>
            </w:r>
          </w:p>
        </w:tc>
      </w:tr>
      <w:tr w:rsidR="00E55428" w:rsidRPr="00B51837" w14:paraId="7A5C4DA9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A3CC" w14:textId="77777777" w:rsidR="00E55428" w:rsidRPr="006C34D1" w:rsidRDefault="00E55428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Iveco Dekstra LE37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9B4E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8,060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7E325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2,360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01B3D2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3,050</w:t>
            </w:r>
          </w:p>
        </w:tc>
      </w:tr>
      <w:tr w:rsidR="00CC2D15" w:rsidRPr="00B51837" w14:paraId="5C2D31C6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33287" w14:textId="3F65FAE4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Iveco Rošero FIRST FCLEI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6433A" w14:textId="4656DD09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7,999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EE47" w14:textId="0D6A84CE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2,195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AAC3FB" w14:textId="4A7580D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3,2</w:t>
            </w:r>
          </w:p>
        </w:tc>
      </w:tr>
      <w:tr w:rsidR="00CC2D15" w:rsidRPr="00B51837" w14:paraId="662E97FF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475CE" w14:textId="227C156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Fuel cell hydrogen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297D" w14:textId="56AF314A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C8F73" w14:textId="1A02C1FF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583679" w14:textId="76D90C81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3,5</w:t>
            </w:r>
          </w:p>
        </w:tc>
      </w:tr>
      <w:tr w:rsidR="00CC2D15" w:rsidRPr="00B51837" w14:paraId="29EB0813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421C4C72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Trolejbusy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52AD9B96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6936B217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14:paraId="725B0C12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CC2D15" w:rsidRPr="00B51837" w14:paraId="6FA48EF7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8C5B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ŠKODA 14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25587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11,34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7E70D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978A62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3,41</w:t>
            </w:r>
          </w:p>
        </w:tc>
      </w:tr>
      <w:tr w:rsidR="00CC2D15" w:rsidRPr="00B51837" w14:paraId="6D56B851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90DF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ŠKODA 21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B674A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11,76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68F7F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2BE0AA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3,41</w:t>
            </w:r>
          </w:p>
        </w:tc>
      </w:tr>
      <w:tr w:rsidR="00CC2D15" w:rsidRPr="00B51837" w14:paraId="01F95CF6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9DE1C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SOLARIS TROLLÍNO 12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9430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3E23C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DAE7BE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CC2D15" w:rsidRPr="00B51837" w14:paraId="0D37A7F3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00370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SOLARIS TROLLÍNO 15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0B0C4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14,59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A07DA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9BF5F6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CC2D15" w:rsidRPr="00B51837" w14:paraId="4F8FB35F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D6FE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SOLARIS TROLLÍNO 18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E8D36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40A3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B875E5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3,45</w:t>
            </w:r>
          </w:p>
        </w:tc>
      </w:tr>
      <w:tr w:rsidR="00CC2D15" w:rsidRPr="00B51837" w14:paraId="3449B53E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33E7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 12 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11071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11,79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8BA1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696B64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CC2D15" w:rsidRPr="00B51837" w14:paraId="3D4484B8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E42B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TNB 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FF487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12,18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4ADA4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E65B2C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CC2D15" w:rsidRPr="00B51837" w14:paraId="3B91C37B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4699A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TNB18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FBDC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18,75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1E244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A21F25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CC2D15" w:rsidRPr="00B51837" w14:paraId="4CBD5E92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514E2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ŠKODA 26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EFBB6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B7E9D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050C80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3,49</w:t>
            </w:r>
          </w:p>
        </w:tc>
      </w:tr>
      <w:tr w:rsidR="00CC2D15" w:rsidRPr="00B51837" w14:paraId="01C19DC1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D93D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ŠKODA 27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7B69A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09B0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517350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3,45</w:t>
            </w:r>
          </w:p>
        </w:tc>
      </w:tr>
      <w:tr w:rsidR="00CC2D15" w:rsidRPr="00AE3E89" w14:paraId="55373E7B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7BCDB8D8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Elektrobusy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1E393E78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151E3FB6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7E4BC"/>
            <w:noWrap/>
            <w:vAlign w:val="bottom"/>
          </w:tcPr>
          <w:p w14:paraId="447EF2D9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CC2D15" w:rsidRPr="00B51837" w14:paraId="757D00F6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D1BF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EBN 10,5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56CB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10,37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6B62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C16CEF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2,8</w:t>
            </w:r>
          </w:p>
        </w:tc>
      </w:tr>
      <w:tr w:rsidR="00CC2D15" w:rsidRPr="00B51837" w14:paraId="21B2137E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ACC2F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Iveco Rošero FCLLI 80 EL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19CA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8,040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237BF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2,350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C15A4C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2,990</w:t>
            </w:r>
          </w:p>
        </w:tc>
      </w:tr>
      <w:tr w:rsidR="00CC2D15" w:rsidRPr="00B51837" w14:paraId="363CCC78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823E" w14:textId="77777777" w:rsidR="00CC2D15" w:rsidRPr="006C34D1" w:rsidRDefault="00CC2D15" w:rsidP="006C34D1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ELECTRON 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B6A93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11,98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47260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04B913" w14:textId="77777777" w:rsidR="00CC2D15" w:rsidRPr="006C34D1" w:rsidRDefault="00CC2D1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3,27</w:t>
            </w:r>
          </w:p>
        </w:tc>
      </w:tr>
    </w:tbl>
    <w:p w14:paraId="5A3C83CE" w14:textId="2B98440A" w:rsidR="00E55428" w:rsidRDefault="00E55428" w:rsidP="00E55428">
      <w:pPr>
        <w:rPr>
          <w:szCs w:val="22"/>
        </w:rPr>
      </w:pPr>
    </w:p>
    <w:p w14:paraId="0B770AEE" w14:textId="68B7EA52" w:rsidR="00E55428" w:rsidRDefault="00E55428" w:rsidP="00E55428">
      <w:pPr>
        <w:rPr>
          <w:szCs w:val="22"/>
        </w:rPr>
      </w:pPr>
    </w:p>
    <w:p w14:paraId="72A53A3B" w14:textId="1DA67E4B" w:rsidR="00E55428" w:rsidRDefault="00E55428" w:rsidP="00E55428">
      <w:pPr>
        <w:rPr>
          <w:szCs w:val="22"/>
        </w:rPr>
      </w:pPr>
    </w:p>
    <w:p w14:paraId="1747BB98" w14:textId="3C63FB01" w:rsidR="00E55428" w:rsidRDefault="00E55428" w:rsidP="00E55428">
      <w:pPr>
        <w:rPr>
          <w:szCs w:val="22"/>
        </w:rPr>
      </w:pPr>
    </w:p>
    <w:p w14:paraId="62A12B87" w14:textId="7912AB32" w:rsidR="00E55428" w:rsidRDefault="00E55428" w:rsidP="00E55428">
      <w:pPr>
        <w:rPr>
          <w:szCs w:val="22"/>
        </w:rPr>
      </w:pPr>
    </w:p>
    <w:p w14:paraId="5C3E8922" w14:textId="32698935" w:rsidR="00E55428" w:rsidRDefault="00E55428" w:rsidP="00E55428">
      <w:pPr>
        <w:rPr>
          <w:szCs w:val="22"/>
        </w:rPr>
      </w:pPr>
    </w:p>
    <w:p w14:paraId="15C180E3" w14:textId="77777777" w:rsidR="00E55428" w:rsidRDefault="00E55428" w:rsidP="00E55428">
      <w:pPr>
        <w:rPr>
          <w:szCs w:val="22"/>
        </w:rPr>
      </w:pPr>
    </w:p>
    <w:p w14:paraId="55271E99" w14:textId="00F5F55F" w:rsidR="00E55428" w:rsidRDefault="00E55428" w:rsidP="00E55428">
      <w:pPr>
        <w:rPr>
          <w:szCs w:val="22"/>
        </w:rPr>
      </w:pPr>
    </w:p>
    <w:p w14:paraId="76D2EED0" w14:textId="0A3FF0E4" w:rsidR="00E55428" w:rsidRDefault="00E55428" w:rsidP="00E55428">
      <w:pPr>
        <w:rPr>
          <w:szCs w:val="22"/>
        </w:rPr>
      </w:pPr>
    </w:p>
    <w:p w14:paraId="52091B57" w14:textId="1BA6FDEC" w:rsidR="00E55428" w:rsidRDefault="00E55428" w:rsidP="00E55428">
      <w:pPr>
        <w:rPr>
          <w:szCs w:val="22"/>
        </w:rPr>
      </w:pPr>
    </w:p>
    <w:p w14:paraId="7067FE54" w14:textId="64BE597A" w:rsidR="00E55428" w:rsidRDefault="00E55428" w:rsidP="00E55428">
      <w:pPr>
        <w:rPr>
          <w:szCs w:val="22"/>
        </w:rPr>
      </w:pPr>
    </w:p>
    <w:p w14:paraId="757B8B9D" w14:textId="1501C097" w:rsidR="00E55428" w:rsidRDefault="00E55428" w:rsidP="00E55428">
      <w:pPr>
        <w:rPr>
          <w:szCs w:val="22"/>
        </w:rPr>
      </w:pPr>
    </w:p>
    <w:p w14:paraId="7F462111" w14:textId="1139B7D6" w:rsidR="00E55428" w:rsidRDefault="00E55428" w:rsidP="00E55428">
      <w:pPr>
        <w:rPr>
          <w:szCs w:val="22"/>
        </w:rPr>
      </w:pPr>
    </w:p>
    <w:p w14:paraId="6E4E47C8" w14:textId="77777777" w:rsidR="00E55428" w:rsidRPr="00E55428" w:rsidRDefault="00E55428" w:rsidP="00E55428">
      <w:pPr>
        <w:rPr>
          <w:szCs w:val="22"/>
        </w:rPr>
      </w:pPr>
    </w:p>
    <w:p w14:paraId="52B92465" w14:textId="77777777" w:rsidR="00E55428" w:rsidRDefault="00E55428" w:rsidP="00680724">
      <w:pPr>
        <w:rPr>
          <w:b/>
          <w:szCs w:val="22"/>
        </w:rPr>
      </w:pPr>
    </w:p>
    <w:p w14:paraId="6165C7CF" w14:textId="77777777" w:rsidR="00E55428" w:rsidRDefault="00E55428" w:rsidP="00680724">
      <w:pPr>
        <w:rPr>
          <w:b/>
          <w:szCs w:val="22"/>
        </w:rPr>
      </w:pPr>
    </w:p>
    <w:p w14:paraId="7172C5DE" w14:textId="77777777" w:rsidR="00E55428" w:rsidRDefault="00E55428" w:rsidP="00680724">
      <w:pPr>
        <w:rPr>
          <w:b/>
          <w:szCs w:val="22"/>
        </w:rPr>
      </w:pPr>
    </w:p>
    <w:p w14:paraId="0F68E1E1" w14:textId="77777777" w:rsidR="00E55428" w:rsidRDefault="00E55428" w:rsidP="00680724">
      <w:pPr>
        <w:rPr>
          <w:b/>
          <w:szCs w:val="22"/>
        </w:rPr>
      </w:pPr>
    </w:p>
    <w:p w14:paraId="33D92A4D" w14:textId="77777777" w:rsidR="00E55428" w:rsidRDefault="00E55428" w:rsidP="00680724">
      <w:pPr>
        <w:rPr>
          <w:b/>
          <w:szCs w:val="22"/>
        </w:rPr>
      </w:pPr>
    </w:p>
    <w:p w14:paraId="12741FEC" w14:textId="77777777" w:rsidR="00E55428" w:rsidRDefault="00E55428" w:rsidP="00680724">
      <w:pPr>
        <w:rPr>
          <w:b/>
          <w:szCs w:val="22"/>
        </w:rPr>
      </w:pPr>
    </w:p>
    <w:p w14:paraId="489505E0" w14:textId="77777777" w:rsidR="00E55428" w:rsidRDefault="00E55428" w:rsidP="00680724">
      <w:pPr>
        <w:rPr>
          <w:b/>
          <w:szCs w:val="22"/>
        </w:rPr>
      </w:pPr>
    </w:p>
    <w:p w14:paraId="39138666" w14:textId="1B551797" w:rsidR="00E55428" w:rsidRPr="0014656B" w:rsidRDefault="0014656B" w:rsidP="0051203E">
      <w:pPr>
        <w:pStyle w:val="Odstavecseseznamem"/>
        <w:numPr>
          <w:ilvl w:val="0"/>
          <w:numId w:val="11"/>
        </w:numPr>
        <w:ind w:left="851" w:hanging="426"/>
        <w:contextualSpacing w:val="0"/>
        <w:rPr>
          <w:szCs w:val="22"/>
        </w:rPr>
      </w:pPr>
      <w:r w:rsidRPr="0014656B">
        <w:rPr>
          <w:szCs w:val="22"/>
        </w:rPr>
        <w:lastRenderedPageBreak/>
        <w:t xml:space="preserve">Minimální technické požadavky na </w:t>
      </w:r>
      <w:r w:rsidR="003E7832">
        <w:rPr>
          <w:szCs w:val="22"/>
        </w:rPr>
        <w:t xml:space="preserve">automobilovou </w:t>
      </w:r>
      <w:r w:rsidRPr="0014656B">
        <w:rPr>
          <w:szCs w:val="22"/>
        </w:rPr>
        <w:t xml:space="preserve">lakovací </w:t>
      </w:r>
      <w:r w:rsidR="003E7832">
        <w:rPr>
          <w:szCs w:val="22"/>
        </w:rPr>
        <w:t xml:space="preserve">a sušící </w:t>
      </w:r>
      <w:r w:rsidRPr="0014656B">
        <w:rPr>
          <w:szCs w:val="22"/>
        </w:rPr>
        <w:t xml:space="preserve">kabinu </w:t>
      </w:r>
    </w:p>
    <w:tbl>
      <w:tblPr>
        <w:tblStyle w:val="Mkatabulky"/>
        <w:tblW w:w="9356" w:type="dxa"/>
        <w:tblInd w:w="846" w:type="dxa"/>
        <w:tblLook w:val="04A0" w:firstRow="1" w:lastRow="0" w:firstColumn="1" w:lastColumn="0" w:noHBand="0" w:noVBand="1"/>
      </w:tblPr>
      <w:tblGrid>
        <w:gridCol w:w="9356"/>
      </w:tblGrid>
      <w:tr w:rsidR="0014656B" w:rsidRPr="00BF75E4" w14:paraId="23BB50FE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11CA94CE" w14:textId="2F21EFF6" w:rsidR="0014656B" w:rsidRPr="000A465B" w:rsidRDefault="003E7832" w:rsidP="000A465B">
            <w:pPr>
              <w:rPr>
                <w:szCs w:val="22"/>
              </w:rPr>
            </w:pPr>
            <w:r>
              <w:rPr>
                <w:szCs w:val="22"/>
              </w:rPr>
              <w:t>Automobilová l</w:t>
            </w:r>
            <w:r w:rsidR="00B91534">
              <w:rPr>
                <w:szCs w:val="22"/>
              </w:rPr>
              <w:t xml:space="preserve">akovací </w:t>
            </w:r>
            <w:r>
              <w:rPr>
                <w:szCs w:val="22"/>
              </w:rPr>
              <w:t xml:space="preserve">a sušící </w:t>
            </w:r>
            <w:r w:rsidR="00B91534">
              <w:rPr>
                <w:szCs w:val="22"/>
              </w:rPr>
              <w:t xml:space="preserve">kabina </w:t>
            </w:r>
            <w:r w:rsidR="0014656B" w:rsidRPr="000A465B">
              <w:rPr>
                <w:szCs w:val="22"/>
              </w:rPr>
              <w:t>umístěná ve venkovním prostředí</w:t>
            </w:r>
            <w:r w:rsidR="00B91534">
              <w:rPr>
                <w:szCs w:val="22"/>
              </w:rPr>
              <w:t>, stavba samostatně stojící</w:t>
            </w:r>
            <w:r w:rsidR="00FF3277">
              <w:rPr>
                <w:szCs w:val="22"/>
              </w:rPr>
              <w:t xml:space="preserve">, vč. </w:t>
            </w:r>
            <w:r w:rsidR="00B91F87">
              <w:rPr>
                <w:szCs w:val="22"/>
              </w:rPr>
              <w:t>z</w:t>
            </w:r>
            <w:r w:rsidR="00FF3277">
              <w:rPr>
                <w:szCs w:val="22"/>
              </w:rPr>
              <w:t>ákladových konstrukcí</w:t>
            </w:r>
            <w:r w:rsidR="0014656B" w:rsidRPr="000A465B">
              <w:rPr>
                <w:szCs w:val="22"/>
              </w:rPr>
              <w:t>.</w:t>
            </w:r>
            <w:r w:rsidR="00B91534">
              <w:rPr>
                <w:szCs w:val="22"/>
              </w:rPr>
              <w:t xml:space="preserve"> </w:t>
            </w:r>
          </w:p>
        </w:tc>
      </w:tr>
      <w:tr w:rsidR="0014656B" w14:paraId="12CD0374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641EF5EA" w14:textId="71E40ECB" w:rsidR="0014656B" w:rsidRPr="0014656B" w:rsidRDefault="003E7832" w:rsidP="003E7832">
            <w:pPr>
              <w:rPr>
                <w:szCs w:val="22"/>
              </w:rPr>
            </w:pPr>
            <w:r>
              <w:rPr>
                <w:szCs w:val="22"/>
              </w:rPr>
              <w:t xml:space="preserve">Automobilová lakovací a sušící </w:t>
            </w:r>
            <w:r w:rsidR="0014656B" w:rsidRPr="0014656B">
              <w:rPr>
                <w:szCs w:val="22"/>
              </w:rPr>
              <w:t>kabina kompletně opláštěná</w:t>
            </w:r>
            <w:r w:rsidR="00694E25">
              <w:rPr>
                <w:szCs w:val="22"/>
              </w:rPr>
              <w:t>,</w:t>
            </w:r>
            <w:r w:rsidR="0014656B" w:rsidRPr="0014656B">
              <w:rPr>
                <w:szCs w:val="22"/>
              </w:rPr>
              <w:t xml:space="preserve"> včetně termoventilačních jednotek.</w:t>
            </w:r>
          </w:p>
        </w:tc>
      </w:tr>
      <w:tr w:rsidR="0014656B" w:rsidRPr="00BF75E4" w14:paraId="47643AD0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5E0A2CC4" w14:textId="2007441D" w:rsidR="0014656B" w:rsidRPr="0014656B" w:rsidRDefault="0014656B" w:rsidP="000A465B">
            <w:pPr>
              <w:rPr>
                <w:szCs w:val="22"/>
              </w:rPr>
            </w:pPr>
            <w:r w:rsidRPr="0014656B">
              <w:rPr>
                <w:szCs w:val="22"/>
              </w:rPr>
              <w:t>Spádová rychlost, min. 0,25 cm/s</w:t>
            </w:r>
            <w:r w:rsidR="00694E25">
              <w:rPr>
                <w:szCs w:val="22"/>
              </w:rPr>
              <w:t>.</w:t>
            </w:r>
          </w:p>
        </w:tc>
      </w:tr>
      <w:tr w:rsidR="0014656B" w:rsidRPr="006077A9" w14:paraId="0AFF9E21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E97FC94" w14:textId="1D85E54C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Vnitřní rozměrové parametry </w:t>
            </w:r>
            <w:r w:rsidR="003E7832">
              <w:rPr>
                <w:szCs w:val="22"/>
              </w:rPr>
              <w:t xml:space="preserve">automobilové </w:t>
            </w:r>
            <w:r w:rsidRPr="0014656B">
              <w:rPr>
                <w:szCs w:val="22"/>
              </w:rPr>
              <w:t xml:space="preserve">lakovací </w:t>
            </w:r>
            <w:r w:rsidR="003E7832">
              <w:rPr>
                <w:szCs w:val="22"/>
              </w:rPr>
              <w:t xml:space="preserve">a sušící </w:t>
            </w:r>
            <w:r w:rsidRPr="0014656B">
              <w:rPr>
                <w:szCs w:val="22"/>
              </w:rPr>
              <w:t>kabiny:</w:t>
            </w:r>
          </w:p>
          <w:p w14:paraId="6E42929E" w14:textId="7D15B222" w:rsidR="0014656B" w:rsidRPr="0014656B" w:rsidRDefault="0014656B" w:rsidP="004E370F">
            <w:pPr>
              <w:rPr>
                <w:szCs w:val="22"/>
              </w:rPr>
            </w:pPr>
            <w:r w:rsidRPr="0014656B">
              <w:rPr>
                <w:szCs w:val="22"/>
              </w:rPr>
              <w:t>Délka, min. 24 m</w:t>
            </w:r>
            <w:r w:rsidR="000A465B">
              <w:rPr>
                <w:szCs w:val="22"/>
              </w:rPr>
              <w:t xml:space="preserve">, </w:t>
            </w:r>
            <w:r w:rsidRPr="0014656B">
              <w:rPr>
                <w:szCs w:val="22"/>
              </w:rPr>
              <w:t>Šířka, min. 5 m</w:t>
            </w:r>
            <w:r w:rsidR="000A465B">
              <w:rPr>
                <w:szCs w:val="22"/>
              </w:rPr>
              <w:t xml:space="preserve">, </w:t>
            </w:r>
            <w:r w:rsidRPr="0014656B">
              <w:rPr>
                <w:szCs w:val="22"/>
              </w:rPr>
              <w:t>Čis</w:t>
            </w:r>
            <w:r w:rsidR="004E370F">
              <w:rPr>
                <w:szCs w:val="22"/>
              </w:rPr>
              <w:t>tá výška v jednotlivých sekcích</w:t>
            </w:r>
            <w:r w:rsidR="00694E25">
              <w:rPr>
                <w:szCs w:val="22"/>
              </w:rPr>
              <w:t>,</w:t>
            </w:r>
            <w:r w:rsidR="004E370F">
              <w:rPr>
                <w:szCs w:val="22"/>
              </w:rPr>
              <w:t xml:space="preserve"> včetně průjezdu mezi sekcemi</w:t>
            </w:r>
            <w:r w:rsidRPr="0014656B">
              <w:rPr>
                <w:szCs w:val="22"/>
              </w:rPr>
              <w:t xml:space="preserve"> min. 5 m.</w:t>
            </w:r>
          </w:p>
        </w:tc>
      </w:tr>
      <w:tr w:rsidR="0014656B" w:rsidRPr="00BF75E4" w14:paraId="4B8CA3D5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0B620CAB" w14:textId="342B50D3" w:rsidR="0014656B" w:rsidRPr="0014656B" w:rsidRDefault="003E7832" w:rsidP="000B68D8">
            <w:pPr>
              <w:rPr>
                <w:szCs w:val="22"/>
              </w:rPr>
            </w:pPr>
            <w:r>
              <w:rPr>
                <w:szCs w:val="22"/>
              </w:rPr>
              <w:t>Automobilovou lakovací a sušící k</w:t>
            </w:r>
            <w:r w:rsidR="0014656B" w:rsidRPr="0014656B">
              <w:rPr>
                <w:szCs w:val="22"/>
              </w:rPr>
              <w:t xml:space="preserve">abinu opatřit středovými rolovacími vraty s rozdělěním lakovny na sekce, kterými je možno rozdělit kabinu na dva nezávislé úseky o vnitřních rozměrech, min. 16 m a min. </w:t>
            </w:r>
            <w:r w:rsidR="000B68D8">
              <w:rPr>
                <w:szCs w:val="22"/>
              </w:rPr>
              <w:t>8</w:t>
            </w:r>
            <w:r w:rsidR="0014656B" w:rsidRPr="0014656B">
              <w:rPr>
                <w:szCs w:val="22"/>
              </w:rPr>
              <w:t xml:space="preserve"> m.</w:t>
            </w:r>
          </w:p>
        </w:tc>
      </w:tr>
      <w:tr w:rsidR="0014656B" w14:paraId="63E6702B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D76068E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Průjezdné pracoviště (vjezdová, dělící a výjezdová vrata).</w:t>
            </w:r>
          </w:p>
        </w:tc>
      </w:tr>
      <w:tr w:rsidR="0014656B" w:rsidRPr="00F04A0C" w14:paraId="6FD224AC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1A6A01C2" w14:textId="744BA50A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Výška - vjezdová, dělící a výjezdová vrata min. 5 m</w:t>
            </w:r>
            <w:r w:rsidR="000A465B">
              <w:rPr>
                <w:szCs w:val="22"/>
              </w:rPr>
              <w:t>.</w:t>
            </w:r>
          </w:p>
        </w:tc>
      </w:tr>
      <w:tr w:rsidR="0014656B" w14:paraId="05FFA604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BD5D956" w14:textId="548B6537" w:rsidR="0014656B" w:rsidRPr="0014656B" w:rsidRDefault="0014656B" w:rsidP="004E370F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Šířka - vjezdová, dělící a výjezdová vrata min. </w:t>
            </w:r>
            <w:r w:rsidR="004E370F">
              <w:rPr>
                <w:szCs w:val="22"/>
              </w:rPr>
              <w:t>4,</w:t>
            </w:r>
            <w:r w:rsidRPr="0014656B">
              <w:rPr>
                <w:szCs w:val="22"/>
              </w:rPr>
              <w:t>5 m.</w:t>
            </w:r>
          </w:p>
        </w:tc>
      </w:tr>
      <w:tr w:rsidR="0014656B" w:rsidRPr="006077A9" w14:paraId="362FA726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B909EFA" w14:textId="61E1F03F" w:rsidR="0014656B" w:rsidRPr="0014656B" w:rsidRDefault="0014656B" w:rsidP="00694E25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Středová dělící vrata rolovací, která rozdělí kabinu na dvě sekce o délce min. 16 m a </w:t>
            </w:r>
            <w:r w:rsidR="00694E25">
              <w:rPr>
                <w:szCs w:val="22"/>
              </w:rPr>
              <w:t>8</w:t>
            </w:r>
            <w:r w:rsidRPr="0014656B">
              <w:rPr>
                <w:szCs w:val="22"/>
              </w:rPr>
              <w:t xml:space="preserve"> m. </w:t>
            </w:r>
          </w:p>
        </w:tc>
      </w:tr>
      <w:tr w:rsidR="0014656B" w14:paraId="054D1D34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5D2C3DD6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Vjezdová a výjezdová rolovací vrata umožňující bezpečný vjezd a výjezd zmíněným vozidlům.</w:t>
            </w:r>
          </w:p>
        </w:tc>
      </w:tr>
      <w:tr w:rsidR="0014656B" w:rsidRPr="00BF75E4" w14:paraId="3558484A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7A65FAED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Vrata rolovací izolovaná.</w:t>
            </w:r>
          </w:p>
        </w:tc>
      </w:tr>
      <w:tr w:rsidR="0014656B" w:rsidRPr="00BF75E4" w14:paraId="46EACEC7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16DA11D5" w14:textId="2C2F2C58" w:rsidR="0014656B" w:rsidRPr="0014656B" w:rsidRDefault="003E7832" w:rsidP="00F73ADF">
            <w:pPr>
              <w:rPr>
                <w:szCs w:val="22"/>
              </w:rPr>
            </w:pPr>
            <w:r>
              <w:rPr>
                <w:szCs w:val="22"/>
              </w:rPr>
              <w:t>Automobilová lakovací a sušící kabina</w:t>
            </w:r>
            <w:r w:rsidR="0014656B" w:rsidRPr="0014656B">
              <w:rPr>
                <w:szCs w:val="22"/>
              </w:rPr>
              <w:t xml:space="preserve"> vybavená servisními dveřmi, min. 3ks.</w:t>
            </w:r>
          </w:p>
        </w:tc>
      </w:tr>
      <w:tr w:rsidR="0014656B" w:rsidRPr="00BF75E4" w14:paraId="08CE6C90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390B7D30" w14:textId="553956CD" w:rsidR="0014656B" w:rsidRPr="0014656B" w:rsidRDefault="0014656B" w:rsidP="0014656B">
            <w:pPr>
              <w:rPr>
                <w:szCs w:val="22"/>
              </w:rPr>
            </w:pPr>
            <w:r w:rsidRPr="0014656B">
              <w:rPr>
                <w:szCs w:val="22"/>
              </w:rPr>
              <w:t>Dveře opatřeny bezpečnostním anti-panicovým kováním</w:t>
            </w:r>
            <w:r>
              <w:rPr>
                <w:szCs w:val="22"/>
              </w:rPr>
              <w:t>,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d</w:t>
            </w:r>
            <w:r w:rsidRPr="0014656B">
              <w:rPr>
                <w:szCs w:val="22"/>
              </w:rPr>
              <w:t>veře částečně prosklené.</w:t>
            </w:r>
          </w:p>
        </w:tc>
      </w:tr>
      <w:tr w:rsidR="0014656B" w14:paraId="0B58E67A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23DDB441" w14:textId="032B31E3" w:rsidR="0014656B" w:rsidRPr="0014656B" w:rsidRDefault="0014656B" w:rsidP="0014656B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Umístění dveří dle </w:t>
            </w:r>
            <w:r>
              <w:rPr>
                <w:szCs w:val="22"/>
              </w:rPr>
              <w:t>ČSN</w:t>
            </w:r>
            <w:r w:rsidRPr="0014656B">
              <w:rPr>
                <w:szCs w:val="22"/>
              </w:rPr>
              <w:t>, 1ks dveří bude sloužit k průchodu do stavající haly lehké údržby, kde bude umístěná přípravna a kancelář lakýrníků.</w:t>
            </w:r>
          </w:p>
        </w:tc>
      </w:tr>
      <w:tr w:rsidR="0014656B" w14:paraId="32DECD91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6C8E8705" w14:textId="3141FEF2" w:rsidR="0014656B" w:rsidRPr="0014656B" w:rsidRDefault="0014656B" w:rsidP="0014656B">
            <w:pPr>
              <w:rPr>
                <w:szCs w:val="22"/>
              </w:rPr>
            </w:pPr>
            <w:r w:rsidRPr="0014656B">
              <w:rPr>
                <w:szCs w:val="22"/>
              </w:rPr>
              <w:t>Typ osvětlení LED</w:t>
            </w:r>
            <w:r>
              <w:rPr>
                <w:szCs w:val="22"/>
              </w:rPr>
              <w:t>, o</w:t>
            </w:r>
            <w:r w:rsidRPr="0014656B">
              <w:rPr>
                <w:szCs w:val="22"/>
              </w:rPr>
              <w:t>světlení o výkonu min. 1000 lx</w:t>
            </w:r>
            <w:r>
              <w:rPr>
                <w:szCs w:val="22"/>
              </w:rPr>
              <w:t>, o</w:t>
            </w:r>
            <w:r w:rsidRPr="0014656B">
              <w:rPr>
                <w:szCs w:val="22"/>
              </w:rPr>
              <w:t>světlení 3 horizontální řady na každé straně boxu.</w:t>
            </w:r>
          </w:p>
        </w:tc>
      </w:tr>
      <w:tr w:rsidR="0014656B" w:rsidRPr="00BF75E4" w14:paraId="2D901DC9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79542EB0" w14:textId="213FA6D7" w:rsidR="0014656B" w:rsidRPr="0014656B" w:rsidRDefault="0014656B" w:rsidP="0014656B">
            <w:pPr>
              <w:rPr>
                <w:szCs w:val="22"/>
              </w:rPr>
            </w:pPr>
            <w:r w:rsidRPr="0014656B">
              <w:rPr>
                <w:szCs w:val="22"/>
              </w:rPr>
              <w:t>Ochrana světel vrstveným bezpečnostním sklem</w:t>
            </w:r>
            <w:r>
              <w:rPr>
                <w:szCs w:val="22"/>
              </w:rPr>
              <w:t>, svítidla</w:t>
            </w:r>
            <w:r w:rsidRPr="0014656B">
              <w:rPr>
                <w:szCs w:val="22"/>
              </w:rPr>
              <w:t xml:space="preserve"> s krytím min. IP65</w:t>
            </w:r>
            <w:r>
              <w:rPr>
                <w:szCs w:val="22"/>
              </w:rPr>
              <w:t>,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p</w:t>
            </w:r>
            <w:r w:rsidRPr="0014656B">
              <w:rPr>
                <w:szCs w:val="22"/>
              </w:rPr>
              <w:t>ozice světel musí zaručovat rozptyl světla do celého prostoru.</w:t>
            </w:r>
          </w:p>
        </w:tc>
      </w:tr>
      <w:tr w:rsidR="0014656B" w:rsidRPr="00BF75E4" w14:paraId="3447042A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BDA644E" w14:textId="0ABB9064" w:rsidR="0014656B" w:rsidRPr="0014656B" w:rsidRDefault="0014656B" w:rsidP="0014656B">
            <w:pPr>
              <w:rPr>
                <w:szCs w:val="22"/>
              </w:rPr>
            </w:pPr>
            <w:r w:rsidRPr="0014656B">
              <w:rPr>
                <w:szCs w:val="22"/>
              </w:rPr>
              <w:t>Rošty v počtu, min. 3 ks, aby bylo zajištěno odsávání ze všech míst lakovny.</w:t>
            </w:r>
          </w:p>
        </w:tc>
      </w:tr>
      <w:tr w:rsidR="0014656B" w:rsidRPr="00BF75E4" w14:paraId="3D8CAD84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2377949A" w14:textId="0D04E581" w:rsidR="0014656B" w:rsidRPr="0014656B" w:rsidRDefault="0014656B" w:rsidP="0014656B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Kanály zakryty </w:t>
            </w:r>
            <w:r>
              <w:rPr>
                <w:szCs w:val="22"/>
              </w:rPr>
              <w:t>pozinkovaným průmyslovými rošty,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n</w:t>
            </w:r>
            <w:r w:rsidRPr="0014656B">
              <w:rPr>
                <w:szCs w:val="22"/>
              </w:rPr>
              <w:t>osnost roštů, min. 4000 kg</w:t>
            </w:r>
            <w:r w:rsidR="000B68D8">
              <w:rPr>
                <w:szCs w:val="22"/>
              </w:rPr>
              <w:t>.</w:t>
            </w:r>
          </w:p>
        </w:tc>
      </w:tr>
      <w:tr w:rsidR="0014656B" w:rsidRPr="00BF75E4" w14:paraId="77895EC2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2D7EE0F8" w14:textId="40456806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Podlahové Paint-Stop filtry</w:t>
            </w:r>
            <w:r w:rsidR="00694E25">
              <w:rPr>
                <w:szCs w:val="22"/>
              </w:rPr>
              <w:t>.</w:t>
            </w:r>
          </w:p>
        </w:tc>
      </w:tr>
      <w:tr w:rsidR="0014656B" w:rsidRPr="00BF75E4" w14:paraId="20D1EC26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C05426B" w14:textId="1BB56538" w:rsidR="0014656B" w:rsidRPr="0014656B" w:rsidRDefault="0014656B" w:rsidP="003E7832">
            <w:pPr>
              <w:rPr>
                <w:color w:val="222222"/>
                <w:szCs w:val="22"/>
              </w:rPr>
            </w:pPr>
            <w:r w:rsidRPr="0014656B">
              <w:rPr>
                <w:color w:val="222222"/>
                <w:szCs w:val="22"/>
              </w:rPr>
              <w:t>Kompletní opláštění</w:t>
            </w:r>
            <w:r w:rsidR="003E7832">
              <w:rPr>
                <w:color w:val="222222"/>
                <w:szCs w:val="22"/>
              </w:rPr>
              <w:t xml:space="preserve"> automobilové </w:t>
            </w:r>
            <w:r w:rsidRPr="0014656B">
              <w:rPr>
                <w:color w:val="222222"/>
                <w:szCs w:val="22"/>
              </w:rPr>
              <w:t xml:space="preserve">lakovací </w:t>
            </w:r>
            <w:r w:rsidR="003E7832">
              <w:rPr>
                <w:color w:val="222222"/>
                <w:szCs w:val="22"/>
              </w:rPr>
              <w:t xml:space="preserve">a sušící </w:t>
            </w:r>
            <w:r w:rsidRPr="0014656B">
              <w:rPr>
                <w:color w:val="222222"/>
                <w:szCs w:val="22"/>
              </w:rPr>
              <w:t xml:space="preserve">kabiny a termoventilačních jednotek. Součástí opláštění jsou boční panely, střecha, okapy, svody, hromosvod. </w:t>
            </w:r>
          </w:p>
        </w:tc>
      </w:tr>
      <w:tr w:rsidR="0014656B" w14:paraId="01034B20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05D2939" w14:textId="5466C78F" w:rsidR="0014656B" w:rsidRPr="0014656B" w:rsidRDefault="0014656B" w:rsidP="003E7832">
            <w:pPr>
              <w:rPr>
                <w:color w:val="222222"/>
                <w:szCs w:val="22"/>
              </w:rPr>
            </w:pPr>
            <w:r w:rsidRPr="0014656B">
              <w:rPr>
                <w:szCs w:val="22"/>
              </w:rPr>
              <w:t>Vnější barvu stěn opláštění</w:t>
            </w:r>
            <w:r w:rsidR="003E7832">
              <w:rPr>
                <w:szCs w:val="22"/>
              </w:rPr>
              <w:t xml:space="preserve"> automobilové </w:t>
            </w:r>
            <w:r w:rsidRPr="0014656B">
              <w:rPr>
                <w:szCs w:val="22"/>
              </w:rPr>
              <w:t xml:space="preserve">lakovací </w:t>
            </w:r>
            <w:r w:rsidR="003E7832">
              <w:rPr>
                <w:szCs w:val="22"/>
              </w:rPr>
              <w:t xml:space="preserve">a sušící </w:t>
            </w:r>
            <w:r w:rsidRPr="0014656B">
              <w:rPr>
                <w:szCs w:val="22"/>
              </w:rPr>
              <w:t>kabiny preferujeme modré barvy, podléhá schválení objednatele, např. NCS S1555 B10G.</w:t>
            </w:r>
          </w:p>
        </w:tc>
      </w:tr>
      <w:tr w:rsidR="0014656B" w14:paraId="35F05780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7665AED0" w14:textId="6B689432" w:rsidR="0014656B" w:rsidRPr="0014656B" w:rsidRDefault="0014656B" w:rsidP="00694E25">
            <w:pPr>
              <w:rPr>
                <w:color w:val="222222"/>
                <w:szCs w:val="22"/>
              </w:rPr>
            </w:pPr>
            <w:r w:rsidRPr="0014656B">
              <w:rPr>
                <w:color w:val="222222"/>
                <w:szCs w:val="22"/>
              </w:rPr>
              <w:t xml:space="preserve">Obvodové stěny pláště </w:t>
            </w:r>
            <w:r w:rsidR="003E7832">
              <w:rPr>
                <w:color w:val="222222"/>
                <w:szCs w:val="22"/>
              </w:rPr>
              <w:t xml:space="preserve">automobilové lakovací a sušící </w:t>
            </w:r>
            <w:r w:rsidRPr="0014656B">
              <w:rPr>
                <w:color w:val="222222"/>
                <w:szCs w:val="22"/>
              </w:rPr>
              <w:t>kabiny s tepelnou a akustickou izolací</w:t>
            </w:r>
            <w:r w:rsidR="00694E25">
              <w:rPr>
                <w:color w:val="222222"/>
                <w:szCs w:val="22"/>
              </w:rPr>
              <w:t>, např. minerální vata</w:t>
            </w:r>
            <w:r w:rsidRPr="0014656B">
              <w:rPr>
                <w:color w:val="222222"/>
                <w:szCs w:val="22"/>
              </w:rPr>
              <w:t>.</w:t>
            </w:r>
          </w:p>
        </w:tc>
      </w:tr>
      <w:tr w:rsidR="0014656B" w14:paraId="6B0704D3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059AB21" w14:textId="26808049" w:rsidR="0014656B" w:rsidRPr="0014656B" w:rsidRDefault="0014656B" w:rsidP="00F73ADF">
            <w:pPr>
              <w:rPr>
                <w:color w:val="222222"/>
                <w:szCs w:val="22"/>
              </w:rPr>
            </w:pPr>
            <w:r w:rsidRPr="0014656B">
              <w:rPr>
                <w:color w:val="222222"/>
                <w:szCs w:val="22"/>
              </w:rPr>
              <w:t xml:space="preserve">Vnitřní strany stěny </w:t>
            </w:r>
            <w:r w:rsidR="003E7832">
              <w:rPr>
                <w:color w:val="222222"/>
                <w:szCs w:val="22"/>
              </w:rPr>
              <w:t xml:space="preserve">automobilové lakovací a sušící </w:t>
            </w:r>
            <w:r w:rsidRPr="0014656B">
              <w:rPr>
                <w:color w:val="222222"/>
                <w:szCs w:val="22"/>
              </w:rPr>
              <w:t>kabin</w:t>
            </w:r>
            <w:r w:rsidR="00694E25">
              <w:rPr>
                <w:color w:val="222222"/>
                <w:szCs w:val="22"/>
              </w:rPr>
              <w:t>y v bílé barvě, např. RAL 9010.</w:t>
            </w:r>
          </w:p>
        </w:tc>
      </w:tr>
      <w:tr w:rsidR="0014656B" w14:paraId="4B3EF976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07510BD1" w14:textId="122E1957" w:rsidR="0014656B" w:rsidRPr="0014656B" w:rsidRDefault="0014656B" w:rsidP="00F73ADF">
            <w:pPr>
              <w:rPr>
                <w:color w:val="222222"/>
                <w:szCs w:val="22"/>
              </w:rPr>
            </w:pPr>
            <w:r w:rsidRPr="0014656B">
              <w:rPr>
                <w:szCs w:val="22"/>
              </w:rPr>
              <w:t>Izolační materiál stěn</w:t>
            </w:r>
            <w:r w:rsidR="00694E25">
              <w:rPr>
                <w:szCs w:val="22"/>
              </w:rPr>
              <w:t xml:space="preserve"> např.</w:t>
            </w:r>
            <w:r w:rsidRPr="0014656B">
              <w:rPr>
                <w:szCs w:val="22"/>
              </w:rPr>
              <w:t xml:space="preserve"> minerální vata, nehořlavá a odpuzující vodu.</w:t>
            </w:r>
          </w:p>
        </w:tc>
      </w:tr>
      <w:tr w:rsidR="0014656B" w:rsidRPr="008F6774" w14:paraId="583FA8B5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49F507F9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Stěny tvořeny samostatnými panely.</w:t>
            </w:r>
          </w:p>
        </w:tc>
      </w:tr>
      <w:tr w:rsidR="0014656B" w:rsidRPr="008F6774" w14:paraId="0A3183EB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1D380C03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Strop modulární monoblokové prvky z pozinkovaného plechu.</w:t>
            </w:r>
          </w:p>
        </w:tc>
      </w:tr>
      <w:tr w:rsidR="003E7832" w:rsidRPr="008F6774" w14:paraId="202EA41B" w14:textId="77777777" w:rsidTr="003E7832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316238ED" w14:textId="77777777" w:rsidR="003E7832" w:rsidRPr="0014656B" w:rsidRDefault="003E7832" w:rsidP="00F73ADF">
            <w:pPr>
              <w:rPr>
                <w:szCs w:val="22"/>
              </w:rPr>
            </w:pPr>
          </w:p>
        </w:tc>
      </w:tr>
      <w:tr w:rsidR="0014656B" w:rsidRPr="00FC2037" w14:paraId="643B8FC0" w14:textId="77777777" w:rsidTr="003E7832">
        <w:trPr>
          <w:trHeight w:val="15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89E8406" w14:textId="77777777" w:rsidR="0014656B" w:rsidRPr="0014656B" w:rsidRDefault="0014656B" w:rsidP="00F73ADF">
            <w:pPr>
              <w:jc w:val="center"/>
              <w:rPr>
                <w:b/>
                <w:szCs w:val="22"/>
              </w:rPr>
            </w:pPr>
            <w:r w:rsidRPr="0014656B">
              <w:rPr>
                <w:b/>
                <w:szCs w:val="22"/>
              </w:rPr>
              <w:lastRenderedPageBreak/>
              <w:t>Stropní filtry</w:t>
            </w:r>
          </w:p>
        </w:tc>
      </w:tr>
      <w:tr w:rsidR="0014656B" w:rsidRPr="00BF75E4" w14:paraId="083762B9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5C06B415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Filtrační strop vyplněn filtry, požární třídy dle normy ČSN EN 779 samozhášecí a velkou schopností zachycování prachů.</w:t>
            </w:r>
          </w:p>
        </w:tc>
      </w:tr>
      <w:tr w:rsidR="0014656B" w:rsidRPr="00BF75E4" w14:paraId="6D891B2F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4FD3058F" w14:textId="31DBC862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Filtry ve stropě z netkané textilie vysoké kvality, třída filtrace, min. M5</w:t>
            </w:r>
            <w:r w:rsidR="000B68D8">
              <w:rPr>
                <w:szCs w:val="22"/>
              </w:rPr>
              <w:t>.</w:t>
            </w:r>
          </w:p>
        </w:tc>
      </w:tr>
      <w:tr w:rsidR="0014656B" w:rsidRPr="001456BD" w14:paraId="47496220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FE4CAEB" w14:textId="7576822B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Odtahovou jednotku vybavit filtry třídy min. G4</w:t>
            </w:r>
            <w:r w:rsidR="000B68D8">
              <w:rPr>
                <w:szCs w:val="22"/>
              </w:rPr>
              <w:t>.</w:t>
            </w:r>
          </w:p>
        </w:tc>
      </w:tr>
      <w:tr w:rsidR="0014656B" w:rsidRPr="00BF75E4" w14:paraId="55229133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5464DC6" w14:textId="1E84A1C8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Dostatečný počet filtrů v odtahové jednotce</w:t>
            </w:r>
            <w:r w:rsidR="000B68D8">
              <w:rPr>
                <w:szCs w:val="22"/>
              </w:rPr>
              <w:t>.</w:t>
            </w:r>
          </w:p>
        </w:tc>
      </w:tr>
      <w:tr w:rsidR="0014656B" w14:paraId="0B2647A8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2A293D6D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Přímé spojení ventilátorů a motoru.</w:t>
            </w:r>
          </w:p>
        </w:tc>
      </w:tr>
      <w:tr w:rsidR="0014656B" w14:paraId="142E054E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5697AF54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Konstrukce skříně z pozinkovaného plechu.</w:t>
            </w:r>
          </w:p>
        </w:tc>
      </w:tr>
      <w:tr w:rsidR="0014656B" w14:paraId="217B1F7C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448E485E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Izolované těsnící panely.</w:t>
            </w:r>
          </w:p>
        </w:tc>
      </w:tr>
      <w:tr w:rsidR="0014656B" w14:paraId="6A748895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0B7389A7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Klapka s automatickým nastavováním.</w:t>
            </w:r>
          </w:p>
        </w:tc>
      </w:tr>
      <w:tr w:rsidR="0014656B" w:rsidRPr="00BF75E4" w14:paraId="496DD026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13A8AFD2" w14:textId="04F0F265" w:rsidR="0014656B" w:rsidRPr="0014656B" w:rsidRDefault="000A465B" w:rsidP="00F73ADF">
            <w:pPr>
              <w:rPr>
                <w:szCs w:val="22"/>
              </w:rPr>
            </w:pPr>
            <w:r>
              <w:rPr>
                <w:szCs w:val="22"/>
              </w:rPr>
              <w:t>Hořáky na zemní plyn, p</w:t>
            </w:r>
            <w:r w:rsidRPr="0014656B">
              <w:rPr>
                <w:szCs w:val="22"/>
              </w:rPr>
              <w:t>lynový hořák s přímým hořením, bez nutnosti vypouštěcích komínů.</w:t>
            </w:r>
          </w:p>
        </w:tc>
      </w:tr>
      <w:tr w:rsidR="0014656B" w:rsidRPr="00BF75E4" w14:paraId="56F11652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B0FC478" w14:textId="77777777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Kompletní dodání včetně potrubí, protipožárních klapek, antivibrační spojky, bezpečnostní termostat.</w:t>
            </w:r>
          </w:p>
        </w:tc>
      </w:tr>
      <w:tr w:rsidR="0014656B" w14:paraId="592EED17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79F222D3" w14:textId="23B71AA8" w:rsidR="0014656B" w:rsidRPr="0014656B" w:rsidRDefault="0014656B" w:rsidP="004E370F">
            <w:pPr>
              <w:rPr>
                <w:szCs w:val="22"/>
              </w:rPr>
            </w:pPr>
            <w:r w:rsidRPr="0014656B">
              <w:rPr>
                <w:color w:val="000000"/>
                <w:szCs w:val="22"/>
              </w:rPr>
              <w:t xml:space="preserve">Odtahová jednotky na 2 ks na 16 m (první box) 1 ks na </w:t>
            </w:r>
            <w:r w:rsidR="004E370F">
              <w:rPr>
                <w:color w:val="000000"/>
                <w:szCs w:val="22"/>
              </w:rPr>
              <w:t>8</w:t>
            </w:r>
            <w:r w:rsidRPr="0014656B">
              <w:rPr>
                <w:color w:val="000000"/>
                <w:szCs w:val="22"/>
              </w:rPr>
              <w:t xml:space="preserve"> m (druhý box)</w:t>
            </w:r>
            <w:r w:rsidR="000B68D8">
              <w:rPr>
                <w:color w:val="000000"/>
                <w:szCs w:val="22"/>
              </w:rPr>
              <w:t>.</w:t>
            </w:r>
          </w:p>
        </w:tc>
      </w:tr>
      <w:tr w:rsidR="0014656B" w14:paraId="5AAB6EBB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784A6FAE" w14:textId="2146C062" w:rsidR="0014656B" w:rsidRPr="0014656B" w:rsidRDefault="0014656B" w:rsidP="00F73ADF">
            <w:pPr>
              <w:rPr>
                <w:szCs w:val="22"/>
              </w:rPr>
            </w:pPr>
            <w:r w:rsidRPr="0014656B">
              <w:rPr>
                <w:szCs w:val="22"/>
              </w:rPr>
              <w:t>Preferujeme přípravu odtahové jednotky na aktivní uhlí</w:t>
            </w:r>
            <w:r w:rsidR="00A00006">
              <w:rPr>
                <w:szCs w:val="22"/>
              </w:rPr>
              <w:t xml:space="preserve"> i</w:t>
            </w:r>
            <w:r w:rsidRPr="0014656B">
              <w:rPr>
                <w:szCs w:val="22"/>
              </w:rPr>
              <w:t xml:space="preserve"> v případě, že uhlí nebude nutné při současné spotřebě barev.</w:t>
            </w:r>
          </w:p>
        </w:tc>
      </w:tr>
      <w:tr w:rsidR="0014656B" w:rsidRPr="007B05A4" w14:paraId="5CA7E1B4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7DC3D3F9" w14:textId="0C9756A9" w:rsidR="0014656B" w:rsidRPr="0014656B" w:rsidRDefault="003E7832" w:rsidP="003E7832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Automobilová lakovací a sušící k</w:t>
            </w:r>
            <w:r w:rsidR="0014656B" w:rsidRPr="0014656B">
              <w:rPr>
                <w:szCs w:val="22"/>
                <w:lang w:eastAsia="pl-PL"/>
              </w:rPr>
              <w:t>abina ovládaná pomocí dotykového displeje v českém jazyce s možností předem volitelných programů.</w:t>
            </w:r>
          </w:p>
        </w:tc>
      </w:tr>
      <w:tr w:rsidR="0014656B" w14:paraId="75135357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2F8AA61C" w14:textId="77777777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Rozvaděč, min. 2 ks, krytím, min. IP</w:t>
            </w:r>
            <w:r w:rsidRPr="0014656B">
              <w:rPr>
                <w:szCs w:val="22"/>
              </w:rPr>
              <w:t>55 pro každou část lakovny.</w:t>
            </w:r>
          </w:p>
        </w:tc>
      </w:tr>
      <w:tr w:rsidR="0014656B" w14:paraId="6C3CA008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01712247" w14:textId="72B87066" w:rsidR="0014656B" w:rsidRPr="0014656B" w:rsidRDefault="0014656B" w:rsidP="003E7832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 xml:space="preserve">V případě použití celé </w:t>
            </w:r>
            <w:r w:rsidR="003E7832">
              <w:rPr>
                <w:szCs w:val="22"/>
                <w:lang w:eastAsia="pl-PL"/>
              </w:rPr>
              <w:t>automobilové lakovací a sušící kabiny</w:t>
            </w:r>
            <w:r w:rsidRPr="0014656B">
              <w:rPr>
                <w:szCs w:val="22"/>
                <w:lang w:eastAsia="pl-PL"/>
              </w:rPr>
              <w:t>, vždy jeden ovládač jako Master.</w:t>
            </w:r>
          </w:p>
        </w:tc>
      </w:tr>
      <w:tr w:rsidR="0014656B" w14:paraId="289395BD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6CD4537B" w14:textId="77777777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Tlačítko červené barvy na nouzové zastavení.</w:t>
            </w:r>
          </w:p>
        </w:tc>
      </w:tr>
      <w:tr w:rsidR="0014656B" w14:paraId="0E30DF32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40E43778" w14:textId="77777777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Ovládání výkonu osvětlení.</w:t>
            </w:r>
          </w:p>
        </w:tc>
      </w:tr>
      <w:tr w:rsidR="0014656B" w14:paraId="0E0AA37D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03EF4A86" w14:textId="77777777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Alarmy pro poruchové stavy a zanesení filtrů.</w:t>
            </w:r>
          </w:p>
        </w:tc>
      </w:tr>
      <w:tr w:rsidR="0014656B" w:rsidRPr="00A531F5" w14:paraId="2130DE03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EBDB6" w14:textId="39720050" w:rsidR="0014656B" w:rsidRPr="0014656B" w:rsidRDefault="0014656B" w:rsidP="0014656B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Bezpečnostní termostat</w:t>
            </w:r>
            <w:r>
              <w:rPr>
                <w:szCs w:val="22"/>
                <w:lang w:eastAsia="pl-PL"/>
              </w:rPr>
              <w:t>, b</w:t>
            </w:r>
            <w:r w:rsidRPr="0014656B">
              <w:rPr>
                <w:szCs w:val="22"/>
                <w:lang w:eastAsia="pl-PL"/>
              </w:rPr>
              <w:t>ezpečnostní ventil stlačeného vzduchu</w:t>
            </w:r>
            <w:r>
              <w:rPr>
                <w:szCs w:val="22"/>
                <w:lang w:eastAsia="pl-PL"/>
              </w:rPr>
              <w:t>, b</w:t>
            </w:r>
            <w:r w:rsidRPr="0014656B">
              <w:rPr>
                <w:szCs w:val="22"/>
                <w:lang w:eastAsia="pl-PL"/>
              </w:rPr>
              <w:t>ezpečnostní otevírání dveří</w:t>
            </w:r>
            <w:r>
              <w:rPr>
                <w:szCs w:val="22"/>
                <w:lang w:eastAsia="pl-PL"/>
              </w:rPr>
              <w:t>.</w:t>
            </w:r>
          </w:p>
        </w:tc>
      </w:tr>
      <w:tr w:rsidR="0014656B" w:rsidRPr="007B05A4" w14:paraId="49EDA393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2EDF5C88" w14:textId="77777777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Termostat umístěný nad každým tepelným výměníkem generátoru k zastavení hořáků při nenormálním stavu.</w:t>
            </w:r>
          </w:p>
        </w:tc>
      </w:tr>
      <w:tr w:rsidR="0014656B" w:rsidRPr="007B05A4" w14:paraId="3D6D1BB2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3CA913E5" w14:textId="77777777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Zařízení na „úplné odvádění” vzduchu ve fázi lakování.</w:t>
            </w:r>
          </w:p>
        </w:tc>
      </w:tr>
      <w:tr w:rsidR="0014656B" w:rsidRPr="007B05A4" w14:paraId="443AF90D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1DCC5DE6" w14:textId="0322BC7D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 xml:space="preserve">Zařízení na min. </w:t>
            </w:r>
            <w:r w:rsidRPr="0014656B">
              <w:rPr>
                <w:szCs w:val="22"/>
              </w:rPr>
              <w:t xml:space="preserve">75 </w:t>
            </w:r>
            <w:r w:rsidRPr="0014656B">
              <w:rPr>
                <w:szCs w:val="22"/>
                <w:lang w:eastAsia="pl-PL"/>
              </w:rPr>
              <w:t>% recirkulaci ve fázi sušení s doplňováním čerstvého vzduchu</w:t>
            </w:r>
            <w:r w:rsidR="000B68D8">
              <w:rPr>
                <w:szCs w:val="22"/>
                <w:lang w:eastAsia="pl-PL"/>
              </w:rPr>
              <w:t>.</w:t>
            </w:r>
          </w:p>
        </w:tc>
      </w:tr>
      <w:tr w:rsidR="0014656B" w14:paraId="04ADC5D5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25713FEA" w14:textId="77777777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Ochrana klapa v podobě magneto-tepelných jističů namísto pojistek.</w:t>
            </w:r>
          </w:p>
        </w:tc>
      </w:tr>
      <w:tr w:rsidR="0014656B" w14:paraId="0DBD1EF5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198B3D58" w14:textId="77777777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Automatické chlazení výměníku tepla po ukončení cyklu sušení.</w:t>
            </w:r>
          </w:p>
        </w:tc>
      </w:tr>
      <w:tr w:rsidR="0014656B" w14:paraId="1A71A761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94325" w14:textId="5B49462B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Klapka na odříznutí ohně, antivibrační spojka</w:t>
            </w:r>
            <w:r w:rsidR="000B68D8">
              <w:rPr>
                <w:szCs w:val="22"/>
                <w:lang w:eastAsia="pl-PL"/>
              </w:rPr>
              <w:t>.</w:t>
            </w:r>
          </w:p>
        </w:tc>
      </w:tr>
      <w:tr w:rsidR="0014656B" w14:paraId="2DA54588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C070" w14:textId="0AAC4B70" w:rsidR="0014656B" w:rsidRPr="0014656B" w:rsidRDefault="0014656B" w:rsidP="00F73ADF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Kabina k uskladnění pracovních pomůcek</w:t>
            </w:r>
            <w:r w:rsidR="004E370F">
              <w:rPr>
                <w:szCs w:val="22"/>
                <w:lang w:eastAsia="pl-PL"/>
              </w:rPr>
              <w:t xml:space="preserve"> v přípravně lakovny, rekonstrukce přípravny a kanceláře lakýrníků</w:t>
            </w:r>
            <w:r w:rsidRPr="0014656B">
              <w:rPr>
                <w:szCs w:val="22"/>
                <w:lang w:eastAsia="pl-PL"/>
              </w:rPr>
              <w:t>.</w:t>
            </w:r>
          </w:p>
        </w:tc>
      </w:tr>
    </w:tbl>
    <w:p w14:paraId="7DE06354" w14:textId="77777777" w:rsidR="0014656B" w:rsidRPr="0014656B" w:rsidRDefault="0014656B" w:rsidP="0014656B">
      <w:pPr>
        <w:ind w:left="65"/>
        <w:rPr>
          <w:szCs w:val="22"/>
        </w:rPr>
      </w:pPr>
    </w:p>
    <w:p w14:paraId="3905B7ED" w14:textId="2B17F30D" w:rsidR="0014656B" w:rsidRPr="002E4EE9" w:rsidRDefault="000A465B" w:rsidP="0051203E">
      <w:pPr>
        <w:pStyle w:val="Odstavecseseznamem"/>
        <w:numPr>
          <w:ilvl w:val="0"/>
          <w:numId w:val="11"/>
        </w:numPr>
        <w:ind w:left="851" w:hanging="426"/>
        <w:contextualSpacing w:val="0"/>
        <w:rPr>
          <w:szCs w:val="22"/>
        </w:rPr>
      </w:pPr>
      <w:r w:rsidRPr="002E4EE9">
        <w:rPr>
          <w:szCs w:val="22"/>
        </w:rPr>
        <w:t>Požadavky na energie</w:t>
      </w:r>
      <w:r w:rsidR="00FE5595" w:rsidRPr="002E4EE9">
        <w:rPr>
          <w:szCs w:val="22"/>
        </w:rPr>
        <w:t xml:space="preserve"> – nové plynovodní a NN přípojky</w:t>
      </w:r>
      <w:r w:rsidRPr="002E4EE9">
        <w:rPr>
          <w:szCs w:val="22"/>
        </w:rPr>
        <w:t>:</w:t>
      </w:r>
    </w:p>
    <w:p w14:paraId="4082F46A" w14:textId="73B6AB4D" w:rsidR="000A465B" w:rsidRDefault="000A465B" w:rsidP="0051203E">
      <w:pPr>
        <w:numPr>
          <w:ilvl w:val="0"/>
          <w:numId w:val="8"/>
        </w:numPr>
        <w:spacing w:before="90" w:after="0"/>
        <w:ind w:left="1276" w:hanging="425"/>
        <w:jc w:val="left"/>
        <w:rPr>
          <w:szCs w:val="22"/>
        </w:rPr>
      </w:pPr>
      <w:r>
        <w:rPr>
          <w:szCs w:val="22"/>
        </w:rPr>
        <w:t xml:space="preserve">Přípojka NN – nová NN přípojky vedená z rozvodny v objektu vrátnice do Hlavní rozvodny v Hale těžké údržby. </w:t>
      </w:r>
    </w:p>
    <w:p w14:paraId="5891EA83" w14:textId="5DB0A581" w:rsidR="000A465B" w:rsidRPr="000A465B" w:rsidRDefault="000A465B" w:rsidP="0051203E">
      <w:pPr>
        <w:numPr>
          <w:ilvl w:val="0"/>
          <w:numId w:val="8"/>
        </w:numPr>
        <w:spacing w:before="90"/>
        <w:ind w:left="1276" w:hanging="425"/>
        <w:jc w:val="left"/>
        <w:rPr>
          <w:szCs w:val="22"/>
        </w:rPr>
      </w:pPr>
      <w:r>
        <w:rPr>
          <w:szCs w:val="22"/>
        </w:rPr>
        <w:t>Plynovodní přípojka – nová plynovodní přípojka vedená z kotelny v Hale lehké údržby do Lakovací kabiny.</w:t>
      </w:r>
    </w:p>
    <w:p w14:paraId="77B56F18" w14:textId="0F5B0DAA" w:rsidR="00105422" w:rsidRPr="00FE5595" w:rsidRDefault="00680724" w:rsidP="0051203E">
      <w:pPr>
        <w:pStyle w:val="Odstavecseseznamem"/>
        <w:numPr>
          <w:ilvl w:val="0"/>
          <w:numId w:val="11"/>
        </w:numPr>
        <w:ind w:left="851" w:hanging="426"/>
        <w:contextualSpacing w:val="0"/>
        <w:rPr>
          <w:szCs w:val="22"/>
        </w:rPr>
      </w:pPr>
      <w:r w:rsidRPr="00680724">
        <w:rPr>
          <w:szCs w:val="22"/>
        </w:rPr>
        <w:lastRenderedPageBreak/>
        <w:t xml:space="preserve">PD bude členěna do </w:t>
      </w:r>
      <w:r w:rsidRPr="00FE5595">
        <w:rPr>
          <w:szCs w:val="22"/>
        </w:rPr>
        <w:t xml:space="preserve">následujících částí: </w:t>
      </w:r>
    </w:p>
    <w:p w14:paraId="07F6A664" w14:textId="30E4EBE2" w:rsidR="00105422" w:rsidRPr="00105422" w:rsidRDefault="00105422" w:rsidP="000824DE">
      <w:pPr>
        <w:numPr>
          <w:ilvl w:val="0"/>
          <w:numId w:val="6"/>
        </w:numPr>
        <w:spacing w:before="90" w:after="0"/>
        <w:ind w:left="1276" w:hanging="425"/>
        <w:jc w:val="left"/>
        <w:rPr>
          <w:b/>
          <w:szCs w:val="22"/>
        </w:rPr>
      </w:pPr>
      <w:r w:rsidRPr="00105422">
        <w:rPr>
          <w:b/>
          <w:szCs w:val="22"/>
        </w:rPr>
        <w:t xml:space="preserve">Projektová dokumentace (PD) ve stupni pro vydání </w:t>
      </w:r>
      <w:r w:rsidR="00715E71">
        <w:rPr>
          <w:b/>
          <w:szCs w:val="22"/>
        </w:rPr>
        <w:t>rozhodnutí o umístění stavby</w:t>
      </w:r>
      <w:r w:rsidRPr="00105422">
        <w:rPr>
          <w:b/>
          <w:szCs w:val="22"/>
        </w:rPr>
        <w:t xml:space="preserve"> (dále jen DUR)</w:t>
      </w:r>
      <w:r w:rsidR="00680724">
        <w:rPr>
          <w:b/>
          <w:szCs w:val="22"/>
        </w:rPr>
        <w:t xml:space="preserve"> </w:t>
      </w:r>
    </w:p>
    <w:p w14:paraId="1C59F590" w14:textId="04200E65" w:rsidR="00105422" w:rsidRDefault="00105422" w:rsidP="0010197D">
      <w:pPr>
        <w:spacing w:before="90" w:after="0"/>
        <w:ind w:left="1276"/>
        <w:rPr>
          <w:szCs w:val="22"/>
        </w:rPr>
      </w:pPr>
      <w:r w:rsidRPr="00105422">
        <w:rPr>
          <w:szCs w:val="22"/>
        </w:rPr>
        <w:t xml:space="preserve">Projektová dokumentace bude řešit </w:t>
      </w:r>
      <w:r w:rsidR="00A966D2">
        <w:rPr>
          <w:szCs w:val="22"/>
        </w:rPr>
        <w:t xml:space="preserve">umístění nové </w:t>
      </w:r>
      <w:r w:rsidR="003E7832">
        <w:rPr>
          <w:szCs w:val="22"/>
        </w:rPr>
        <w:t xml:space="preserve">automobilové </w:t>
      </w:r>
      <w:r w:rsidR="00A966D2">
        <w:rPr>
          <w:szCs w:val="22"/>
        </w:rPr>
        <w:t xml:space="preserve">lakovací </w:t>
      </w:r>
      <w:r w:rsidR="003E7832">
        <w:rPr>
          <w:szCs w:val="22"/>
        </w:rPr>
        <w:t xml:space="preserve">a sušící </w:t>
      </w:r>
      <w:r w:rsidR="00A966D2">
        <w:rPr>
          <w:szCs w:val="22"/>
        </w:rPr>
        <w:t>kabiny v Areálu autobusy Hranečník v proluce mezi Halou těžké údržby a Halou lehké údržby, vč. vybudování nové přípojky NN a plynovodní přípojky</w:t>
      </w:r>
      <w:r w:rsidRPr="00105422">
        <w:rPr>
          <w:szCs w:val="22"/>
        </w:rPr>
        <w:t>.</w:t>
      </w:r>
      <w:r w:rsidR="00A966D2">
        <w:rPr>
          <w:szCs w:val="22"/>
        </w:rPr>
        <w:t xml:space="preserve"> Součást</w:t>
      </w:r>
      <w:r w:rsidR="00B91534">
        <w:rPr>
          <w:szCs w:val="22"/>
        </w:rPr>
        <w:t xml:space="preserve">í bude stavební připravenost pro </w:t>
      </w:r>
      <w:r w:rsidR="00FF3277">
        <w:rPr>
          <w:szCs w:val="22"/>
        </w:rPr>
        <w:t xml:space="preserve">novou </w:t>
      </w:r>
      <w:r w:rsidR="003E7832">
        <w:rPr>
          <w:szCs w:val="22"/>
        </w:rPr>
        <w:t xml:space="preserve">automobilovou </w:t>
      </w:r>
      <w:r w:rsidR="00FF3277">
        <w:rPr>
          <w:szCs w:val="22"/>
        </w:rPr>
        <w:t xml:space="preserve">lakovací </w:t>
      </w:r>
      <w:r w:rsidR="003E7832">
        <w:rPr>
          <w:szCs w:val="22"/>
        </w:rPr>
        <w:t xml:space="preserve">a sušící </w:t>
      </w:r>
      <w:r w:rsidR="00FF3277">
        <w:rPr>
          <w:szCs w:val="22"/>
        </w:rPr>
        <w:t xml:space="preserve">kabinu a </w:t>
      </w:r>
      <w:r w:rsidR="00B91534">
        <w:rPr>
          <w:szCs w:val="22"/>
        </w:rPr>
        <w:t>všechny nutné přeložky inženýrských sítí.</w:t>
      </w:r>
    </w:p>
    <w:p w14:paraId="59EEBFFF" w14:textId="4F4B78BD" w:rsidR="00A00006" w:rsidRDefault="00F73ADF" w:rsidP="00A00006">
      <w:pPr>
        <w:spacing w:before="90" w:after="0"/>
        <w:ind w:left="1276"/>
        <w:rPr>
          <w:szCs w:val="22"/>
          <w:lang w:eastAsia="pl-PL"/>
        </w:rPr>
      </w:pPr>
      <w:r w:rsidRPr="00A00006">
        <w:rPr>
          <w:b/>
          <w:szCs w:val="22"/>
        </w:rPr>
        <w:t xml:space="preserve">Stávající přípravna lakovny </w:t>
      </w:r>
      <w:r w:rsidR="00B91F87" w:rsidRPr="00A00006">
        <w:rPr>
          <w:b/>
          <w:szCs w:val="22"/>
        </w:rPr>
        <w:t xml:space="preserve">v Hale lehké </w:t>
      </w:r>
      <w:r w:rsidR="00A178A6" w:rsidRPr="00A00006">
        <w:rPr>
          <w:b/>
          <w:szCs w:val="22"/>
        </w:rPr>
        <w:t>údržby</w:t>
      </w:r>
      <w:r w:rsidR="00B91F87">
        <w:rPr>
          <w:szCs w:val="22"/>
        </w:rPr>
        <w:t xml:space="preserve"> </w:t>
      </w:r>
      <w:r w:rsidR="00A00006">
        <w:rPr>
          <w:szCs w:val="22"/>
        </w:rPr>
        <w:t xml:space="preserve">bude zachována a zmodernizovaná. Nové okna místo polykarbonátových, omítky, podlaha, otopná tělesa, osvětlení </w:t>
      </w:r>
      <w:r w:rsidR="008972A6">
        <w:rPr>
          <w:szCs w:val="22"/>
        </w:rPr>
        <w:t>a ostatní související stavební</w:t>
      </w:r>
      <w:r w:rsidR="00A00006">
        <w:rPr>
          <w:szCs w:val="22"/>
        </w:rPr>
        <w:t xml:space="preserve"> úprav</w:t>
      </w:r>
      <w:r w:rsidR="008972A6">
        <w:rPr>
          <w:szCs w:val="22"/>
        </w:rPr>
        <w:t>y</w:t>
      </w:r>
      <w:r w:rsidR="00A00006">
        <w:rPr>
          <w:szCs w:val="22"/>
        </w:rPr>
        <w:t>. N</w:t>
      </w:r>
      <w:r w:rsidR="004B3913" w:rsidRPr="0014656B">
        <w:rPr>
          <w:szCs w:val="22"/>
          <w:lang w:eastAsia="pl-PL"/>
        </w:rPr>
        <w:t xml:space="preserve">avrhnout </w:t>
      </w:r>
      <w:r w:rsidR="00A00006">
        <w:rPr>
          <w:szCs w:val="22"/>
          <w:lang w:eastAsia="pl-PL"/>
        </w:rPr>
        <w:t xml:space="preserve">box </w:t>
      </w:r>
      <w:r w:rsidR="004B3913" w:rsidRPr="0014656B">
        <w:rPr>
          <w:szCs w:val="22"/>
          <w:lang w:eastAsia="pl-PL"/>
        </w:rPr>
        <w:t>k uskladnění nezbytného vybavení</w:t>
      </w:r>
      <w:r w:rsidR="009C3413">
        <w:rPr>
          <w:szCs w:val="22"/>
          <w:lang w:eastAsia="pl-PL"/>
        </w:rPr>
        <w:t xml:space="preserve"> a</w:t>
      </w:r>
      <w:r w:rsidR="004B3913" w:rsidRPr="0014656B">
        <w:rPr>
          <w:szCs w:val="22"/>
          <w:lang w:eastAsia="pl-PL"/>
        </w:rPr>
        <w:t xml:space="preserve"> na přípravu nátěrových hmot.</w:t>
      </w:r>
      <w:r w:rsidR="00A00006">
        <w:rPr>
          <w:szCs w:val="22"/>
          <w:lang w:eastAsia="pl-PL"/>
        </w:rPr>
        <w:t xml:space="preserve"> </w:t>
      </w:r>
      <w:r w:rsidR="000824DE">
        <w:rPr>
          <w:szCs w:val="22"/>
          <w:lang w:eastAsia="pl-PL"/>
        </w:rPr>
        <w:t xml:space="preserve">Z přípravny lakovny bude </w:t>
      </w:r>
      <w:r w:rsidR="00AD30B5">
        <w:rPr>
          <w:szCs w:val="22"/>
          <w:lang w:eastAsia="pl-PL"/>
        </w:rPr>
        <w:t xml:space="preserve">vybudován </w:t>
      </w:r>
      <w:r w:rsidR="000824DE">
        <w:rPr>
          <w:szCs w:val="22"/>
          <w:lang w:eastAsia="pl-PL"/>
        </w:rPr>
        <w:t>v</w:t>
      </w:r>
      <w:r w:rsidR="004B3913" w:rsidRPr="0014656B">
        <w:rPr>
          <w:szCs w:val="22"/>
          <w:lang w:eastAsia="pl-PL"/>
        </w:rPr>
        <w:t xml:space="preserve">stup </w:t>
      </w:r>
      <w:r w:rsidR="000824DE">
        <w:rPr>
          <w:szCs w:val="22"/>
          <w:lang w:eastAsia="pl-PL"/>
        </w:rPr>
        <w:t xml:space="preserve">do </w:t>
      </w:r>
      <w:r w:rsidR="00E63AF4">
        <w:rPr>
          <w:szCs w:val="22"/>
          <w:lang w:eastAsia="pl-PL"/>
        </w:rPr>
        <w:t xml:space="preserve">nové automobilové lakovací a sušící </w:t>
      </w:r>
      <w:r w:rsidR="000824DE">
        <w:rPr>
          <w:szCs w:val="22"/>
          <w:lang w:eastAsia="pl-PL"/>
        </w:rPr>
        <w:t>kabiny</w:t>
      </w:r>
      <w:r w:rsidR="004B3913" w:rsidRPr="0014656B">
        <w:rPr>
          <w:szCs w:val="22"/>
          <w:lang w:eastAsia="pl-PL"/>
        </w:rPr>
        <w:t>.</w:t>
      </w:r>
    </w:p>
    <w:p w14:paraId="720B2669" w14:textId="5B83C330" w:rsidR="00F73ADF" w:rsidRPr="00105422" w:rsidRDefault="000824DE" w:rsidP="00A00006">
      <w:pPr>
        <w:spacing w:before="90" w:after="0"/>
        <w:ind w:left="1276"/>
        <w:rPr>
          <w:szCs w:val="22"/>
          <w:lang w:eastAsia="pl-PL"/>
        </w:rPr>
      </w:pPr>
      <w:r>
        <w:rPr>
          <w:szCs w:val="22"/>
          <w:lang w:eastAsia="pl-PL"/>
        </w:rPr>
        <w:t>Z</w:t>
      </w:r>
      <w:r w:rsidR="00F73ADF">
        <w:rPr>
          <w:szCs w:val="22"/>
        </w:rPr>
        <w:t xml:space="preserve">e stávající </w:t>
      </w:r>
      <w:r w:rsidR="00B94EC7">
        <w:rPr>
          <w:szCs w:val="22"/>
        </w:rPr>
        <w:t>lakovny budou vytvořeny dvě dílny elektroniků, vč. nové elektroinstalace, vstupních dveří, okenních otvorů,</w:t>
      </w:r>
      <w:r w:rsidR="00A00006">
        <w:rPr>
          <w:szCs w:val="22"/>
        </w:rPr>
        <w:t xml:space="preserve"> nové omítky,</w:t>
      </w:r>
      <w:r w:rsidR="00B94EC7">
        <w:rPr>
          <w:szCs w:val="22"/>
        </w:rPr>
        <w:t xml:space="preserve"> </w:t>
      </w:r>
      <w:r w:rsidR="00A00006">
        <w:rPr>
          <w:szCs w:val="22"/>
        </w:rPr>
        <w:t>podlah</w:t>
      </w:r>
      <w:r w:rsidR="00F37F60">
        <w:rPr>
          <w:szCs w:val="22"/>
        </w:rPr>
        <w:t>a</w:t>
      </w:r>
      <w:r w:rsidR="00A00006">
        <w:rPr>
          <w:szCs w:val="22"/>
        </w:rPr>
        <w:t xml:space="preserve">, </w:t>
      </w:r>
      <w:r w:rsidR="00F37F60">
        <w:rPr>
          <w:szCs w:val="22"/>
        </w:rPr>
        <w:t>ústřední</w:t>
      </w:r>
      <w:r w:rsidR="00B94EC7">
        <w:rPr>
          <w:szCs w:val="22"/>
        </w:rPr>
        <w:t xml:space="preserve"> vytápění a ostatních souvisejících stavebních úprav. </w:t>
      </w:r>
    </w:p>
    <w:p w14:paraId="422E67BC" w14:textId="04F0670C" w:rsidR="00105422" w:rsidRDefault="00105422" w:rsidP="0010197D">
      <w:pPr>
        <w:spacing w:before="90" w:after="0"/>
        <w:ind w:left="1276"/>
        <w:rPr>
          <w:szCs w:val="22"/>
        </w:rPr>
      </w:pPr>
      <w:r w:rsidRPr="00105422">
        <w:rPr>
          <w:szCs w:val="22"/>
        </w:rPr>
        <w:t xml:space="preserve">Projektová dokumentace ve stupni DUR bude zpracována v rozsahu přílohy č. </w:t>
      </w:r>
      <w:r w:rsidR="00715E71">
        <w:rPr>
          <w:szCs w:val="22"/>
        </w:rPr>
        <w:t>1</w:t>
      </w:r>
      <w:r w:rsidRPr="00105422">
        <w:rPr>
          <w:szCs w:val="22"/>
        </w:rPr>
        <w:t xml:space="preserve"> vyhlášky č. 499/2006 Sb., v platném znění, v souladu s požadavky zák. č. 183/2006 Sb., v platném znění, a dalších na něj navazujících vyhlášek.</w:t>
      </w:r>
    </w:p>
    <w:p w14:paraId="00B0DD91" w14:textId="513ECBE8" w:rsidR="0085558F" w:rsidRDefault="0085558F" w:rsidP="0010197D">
      <w:pPr>
        <w:spacing w:before="90" w:after="0"/>
        <w:ind w:left="1276"/>
        <w:rPr>
          <w:szCs w:val="22"/>
        </w:rPr>
      </w:pPr>
      <w:r>
        <w:rPr>
          <w:szCs w:val="22"/>
        </w:rPr>
        <w:t>PD bude obsahovat minimálně tyto stavební objekty:</w:t>
      </w:r>
    </w:p>
    <w:p w14:paraId="54B0D896" w14:textId="55FC82F5" w:rsidR="0085558F" w:rsidRDefault="0085558F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SO 01 Stavebn</w:t>
      </w:r>
      <w:r w:rsidR="000824DE">
        <w:rPr>
          <w:szCs w:val="22"/>
        </w:rPr>
        <w:t xml:space="preserve">ě konstrukční řešení </w:t>
      </w:r>
      <w:r w:rsidR="003E7832">
        <w:rPr>
          <w:szCs w:val="22"/>
        </w:rPr>
        <w:t>Automobilové lakovací a sušící</w:t>
      </w:r>
      <w:r w:rsidR="00D51638">
        <w:rPr>
          <w:szCs w:val="22"/>
        </w:rPr>
        <w:t xml:space="preserve"> kabin</w:t>
      </w:r>
      <w:r w:rsidR="000824DE">
        <w:rPr>
          <w:szCs w:val="22"/>
        </w:rPr>
        <w:t>y</w:t>
      </w:r>
    </w:p>
    <w:p w14:paraId="06820AB6" w14:textId="48E9C471" w:rsidR="00D51638" w:rsidRDefault="00D51638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SO 02 Zpevněné plochy a komunikace</w:t>
      </w:r>
    </w:p>
    <w:p w14:paraId="56D699AB" w14:textId="44979609" w:rsidR="00D51638" w:rsidRDefault="00D51638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SO 03 Zdravot</w:t>
      </w:r>
      <w:r w:rsidR="000824DE">
        <w:rPr>
          <w:szCs w:val="22"/>
        </w:rPr>
        <w:t>ně t</w:t>
      </w:r>
      <w:r>
        <w:rPr>
          <w:szCs w:val="22"/>
        </w:rPr>
        <w:t>echnické instalace</w:t>
      </w:r>
    </w:p>
    <w:p w14:paraId="062AD635" w14:textId="5C52C9C5" w:rsidR="00D51638" w:rsidRDefault="00D51638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SO 04 Vytápění</w:t>
      </w:r>
    </w:p>
    <w:p w14:paraId="209CE59B" w14:textId="4081FE8E" w:rsidR="00D51638" w:rsidRDefault="00D51638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SO 05 Bourací práce</w:t>
      </w:r>
    </w:p>
    <w:p w14:paraId="560F59DD" w14:textId="62225652" w:rsidR="004B3913" w:rsidRDefault="004B3913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SO 06 Přeložky inženýrských sítí</w:t>
      </w:r>
    </w:p>
    <w:p w14:paraId="4498D2F8" w14:textId="2FB9242A" w:rsidR="00D51638" w:rsidRDefault="00D51638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PS 01 Vzduchotechnická zařízení</w:t>
      </w:r>
    </w:p>
    <w:p w14:paraId="4EC00348" w14:textId="196AA56C" w:rsidR="00D51638" w:rsidRDefault="00D51638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PS 02 Rozvod stlačeného vzduchu</w:t>
      </w:r>
    </w:p>
    <w:p w14:paraId="3D2B77B1" w14:textId="77777777" w:rsidR="00D51638" w:rsidRDefault="00D51638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IO 01 Přípojka NN</w:t>
      </w:r>
      <w:r w:rsidRPr="00D51638">
        <w:rPr>
          <w:szCs w:val="22"/>
        </w:rPr>
        <w:t xml:space="preserve"> </w:t>
      </w:r>
    </w:p>
    <w:p w14:paraId="2B58F01C" w14:textId="1734EEA0" w:rsidR="00D51638" w:rsidRDefault="00D51638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 xml:space="preserve">IO 02 Elektroinstalace NN </w:t>
      </w:r>
    </w:p>
    <w:p w14:paraId="64B32D31" w14:textId="12A1A6AB" w:rsidR="004B3913" w:rsidRDefault="004B3913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IO 03 Elektroinstalace slaboproudů</w:t>
      </w:r>
    </w:p>
    <w:p w14:paraId="63275F59" w14:textId="26D268A1" w:rsidR="00D51638" w:rsidRPr="00105422" w:rsidRDefault="00D51638" w:rsidP="0010197D">
      <w:pPr>
        <w:numPr>
          <w:ilvl w:val="0"/>
          <w:numId w:val="8"/>
        </w:numPr>
        <w:spacing w:before="90"/>
        <w:ind w:left="1560" w:hanging="284"/>
        <w:rPr>
          <w:szCs w:val="22"/>
        </w:rPr>
      </w:pPr>
      <w:r>
        <w:rPr>
          <w:szCs w:val="22"/>
        </w:rPr>
        <w:t>IO 0</w:t>
      </w:r>
      <w:r w:rsidR="004B3913">
        <w:rPr>
          <w:szCs w:val="22"/>
        </w:rPr>
        <w:t>4</w:t>
      </w:r>
      <w:r>
        <w:rPr>
          <w:szCs w:val="22"/>
        </w:rPr>
        <w:t xml:space="preserve"> Plynovodní přípojka</w:t>
      </w:r>
    </w:p>
    <w:p w14:paraId="2EB68027" w14:textId="77777777" w:rsidR="00E16381" w:rsidRPr="00E16381" w:rsidRDefault="00E16381" w:rsidP="0010197D">
      <w:pPr>
        <w:spacing w:before="90" w:after="0"/>
        <w:ind w:left="1276"/>
        <w:rPr>
          <w:szCs w:val="22"/>
        </w:rPr>
      </w:pPr>
      <w:r w:rsidRPr="00E16381">
        <w:rPr>
          <w:szCs w:val="22"/>
        </w:rPr>
        <w:t>PD bude zpracována minimálně v tomto členění:</w:t>
      </w:r>
    </w:p>
    <w:p w14:paraId="2376E08A" w14:textId="7F844EA7" w:rsidR="000824DE" w:rsidRDefault="000824DE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41120C">
        <w:rPr>
          <w:szCs w:val="22"/>
        </w:rPr>
        <w:t>Geodetické zaměření (výškopis a polohopis)</w:t>
      </w:r>
      <w:r>
        <w:rPr>
          <w:szCs w:val="22"/>
        </w:rPr>
        <w:t>.</w:t>
      </w:r>
    </w:p>
    <w:p w14:paraId="3C2D9203" w14:textId="671C4438" w:rsidR="000824DE" w:rsidRDefault="000824DE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E16381">
        <w:rPr>
          <w:szCs w:val="22"/>
        </w:rPr>
        <w:t>Hydrogeologický průzkum.</w:t>
      </w:r>
    </w:p>
    <w:p w14:paraId="42720F08" w14:textId="61C66020" w:rsidR="00C60EDC" w:rsidRDefault="00C60EDC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Dendrologický průzkum.</w:t>
      </w:r>
    </w:p>
    <w:p w14:paraId="49388E51" w14:textId="6B4049F7" w:rsidR="000824DE" w:rsidRDefault="000824DE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E16381">
        <w:rPr>
          <w:szCs w:val="22"/>
        </w:rPr>
        <w:t>Atmogeochemický průzkum provedený výhradně akreditovanou zkušební laboratoří, vč. návrhu bezpečnostních a zajišťovacích opatření při výstavbě.</w:t>
      </w:r>
    </w:p>
    <w:p w14:paraId="6F1E0073" w14:textId="01BC137E" w:rsidR="000824DE" w:rsidRDefault="000824DE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>
        <w:rPr>
          <w:szCs w:val="22"/>
        </w:rPr>
        <w:t>Korozní průzkum -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provedení korozního průzkumného měření s vyhodnocením a </w:t>
      </w:r>
      <w:r w:rsidRPr="00B4291C">
        <w:rPr>
          <w:szCs w:val="22"/>
        </w:rPr>
        <w:t>návrh</w:t>
      </w:r>
      <w:r>
        <w:rPr>
          <w:szCs w:val="22"/>
        </w:rPr>
        <w:t>em</w:t>
      </w:r>
      <w:r w:rsidRPr="00B4291C">
        <w:rPr>
          <w:szCs w:val="22"/>
        </w:rPr>
        <w:t xml:space="preserve"> </w:t>
      </w:r>
      <w:r>
        <w:rPr>
          <w:szCs w:val="22"/>
        </w:rPr>
        <w:t>protikorozní ochrany. Korozní průzkum bude proveden osobu s odbornou způsobilostí pracovníků provádějící katodickou ochranu.</w:t>
      </w:r>
    </w:p>
    <w:p w14:paraId="2A5F1ADB" w14:textId="71268DE2" w:rsidR="00E16381" w:rsidRPr="00E16381" w:rsidRDefault="00E16381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E16381">
        <w:rPr>
          <w:szCs w:val="22"/>
        </w:rPr>
        <w:t>Protokol o určení vnějších vlivů podle ČSN 332000-5-51 ed.3.</w:t>
      </w:r>
    </w:p>
    <w:p w14:paraId="1D96105D" w14:textId="77777777" w:rsidR="00E16381" w:rsidRPr="00E16381" w:rsidRDefault="00E16381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E16381">
        <w:rPr>
          <w:szCs w:val="22"/>
        </w:rPr>
        <w:t>Určení nebezpečných prostorů dle EN ČSN 60079-10-1.</w:t>
      </w:r>
    </w:p>
    <w:p w14:paraId="20FE7A3B" w14:textId="77777777" w:rsidR="00E16381" w:rsidRPr="00E16381" w:rsidRDefault="00E16381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E16381">
        <w:rPr>
          <w:szCs w:val="22"/>
        </w:rPr>
        <w:t>Statické výpočty.</w:t>
      </w:r>
    </w:p>
    <w:p w14:paraId="5DA3F6FC" w14:textId="77777777" w:rsidR="00E16381" w:rsidRPr="00E16381" w:rsidRDefault="00E16381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E16381">
        <w:rPr>
          <w:szCs w:val="22"/>
        </w:rPr>
        <w:lastRenderedPageBreak/>
        <w:t xml:space="preserve">Zásady organizace výstavby, vč. situace organizace dopravy, návrhu dočasného a trvalého dopravního značení (vč. souhlasu s navrženým dopravním značením – stanovisko pracovní skupiny OŘD při odboru dopravy MMO). </w:t>
      </w:r>
    </w:p>
    <w:p w14:paraId="7646FB4F" w14:textId="06DDB29C" w:rsidR="00E16381" w:rsidRDefault="00E16381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E16381">
        <w:rPr>
          <w:szCs w:val="22"/>
        </w:rPr>
        <w:t>Požárně bezpečnostní řešení</w:t>
      </w:r>
      <w:r w:rsidR="004B3913">
        <w:rPr>
          <w:szCs w:val="22"/>
        </w:rPr>
        <w:t xml:space="preserve"> - po</w:t>
      </w:r>
      <w:r w:rsidR="004B3913" w:rsidRPr="00614DFC">
        <w:rPr>
          <w:szCs w:val="22"/>
        </w:rPr>
        <w:t>žárně nebezpečný prostor plnící stanice nebude zasahovat do požárně nebezpečných prostor stávajících okolních objektů (dle požárních norem).</w:t>
      </w:r>
    </w:p>
    <w:p w14:paraId="59051ED2" w14:textId="75B6B3CA" w:rsidR="000824DE" w:rsidRPr="00E16381" w:rsidRDefault="000824DE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14:paraId="459DC873" w14:textId="28222A6C" w:rsidR="00E16381" w:rsidRPr="00E16381" w:rsidRDefault="00E16381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E16381">
        <w:rPr>
          <w:szCs w:val="22"/>
        </w:rPr>
        <w:t>Hluková studie</w:t>
      </w:r>
      <w:r w:rsidR="00674B84" w:rsidRPr="00186411">
        <w:rPr>
          <w:szCs w:val="22"/>
        </w:rPr>
        <w:t>.</w:t>
      </w:r>
    </w:p>
    <w:p w14:paraId="750251C7" w14:textId="184F0E22" w:rsidR="00E16381" w:rsidRDefault="00674B84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105422">
        <w:rPr>
          <w:szCs w:val="22"/>
        </w:rPr>
        <w:t>Součástí DUR budou celkové náklady stavby v</w:t>
      </w:r>
      <w:r w:rsidRPr="00674B84">
        <w:rPr>
          <w:szCs w:val="22"/>
        </w:rPr>
        <w:t> </w:t>
      </w:r>
      <w:r w:rsidRPr="00105422">
        <w:rPr>
          <w:szCs w:val="22"/>
        </w:rPr>
        <w:t>členění</w:t>
      </w:r>
      <w:r w:rsidRPr="00674B84">
        <w:rPr>
          <w:szCs w:val="22"/>
        </w:rPr>
        <w:t xml:space="preserve"> - </w:t>
      </w:r>
      <w:r w:rsidRPr="00105422">
        <w:rPr>
          <w:szCs w:val="22"/>
        </w:rPr>
        <w:t>Technologická část (podle jednot</w:t>
      </w:r>
      <w:r w:rsidRPr="00674B84">
        <w:rPr>
          <w:szCs w:val="22"/>
        </w:rPr>
        <w:t xml:space="preserve">livých PS), </w:t>
      </w:r>
      <w:r w:rsidRPr="00105422">
        <w:rPr>
          <w:szCs w:val="22"/>
        </w:rPr>
        <w:t>Stavební část (</w:t>
      </w:r>
      <w:r w:rsidRPr="00674B84">
        <w:rPr>
          <w:szCs w:val="22"/>
        </w:rPr>
        <w:t xml:space="preserve">podle jednotlivých SO a IO), </w:t>
      </w:r>
      <w:r w:rsidRPr="00105422">
        <w:rPr>
          <w:szCs w:val="22"/>
        </w:rPr>
        <w:t>Ostatní náklady.</w:t>
      </w:r>
    </w:p>
    <w:p w14:paraId="432A0406" w14:textId="4606A265" w:rsidR="00674B84" w:rsidRDefault="00674B84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3714EC">
        <w:rPr>
          <w:szCs w:val="22"/>
        </w:rPr>
        <w:t>Součástí</w:t>
      </w:r>
      <w:r w:rsidRPr="00C52B55">
        <w:rPr>
          <w:szCs w:val="22"/>
        </w:rPr>
        <w:t xml:space="preserve"> je</w:t>
      </w:r>
      <w:r>
        <w:rPr>
          <w:szCs w:val="22"/>
        </w:rPr>
        <w:t xml:space="preserve"> rovněž</w:t>
      </w:r>
      <w:r w:rsidRPr="00C52B55">
        <w:rPr>
          <w:szCs w:val="22"/>
        </w:rPr>
        <w:t xml:space="preserve"> zajištění </w:t>
      </w:r>
      <w:r w:rsidRPr="000824DE">
        <w:rPr>
          <w:szCs w:val="22"/>
        </w:rPr>
        <w:t>dokladové části</w:t>
      </w:r>
      <w:r w:rsidR="00186411" w:rsidRPr="00186411">
        <w:rPr>
          <w:szCs w:val="22"/>
        </w:rPr>
        <w:t>,</w:t>
      </w:r>
      <w:r w:rsidRPr="000824DE">
        <w:rPr>
          <w:szCs w:val="22"/>
        </w:rPr>
        <w:t xml:space="preserve"> </w:t>
      </w:r>
      <w:r w:rsidRPr="003714EC">
        <w:rPr>
          <w:szCs w:val="22"/>
        </w:rPr>
        <w:t>v rozsahu stanoveném v přílohách č.</w:t>
      </w:r>
      <w:r>
        <w:rPr>
          <w:szCs w:val="22"/>
        </w:rPr>
        <w:t xml:space="preserve"> </w:t>
      </w:r>
      <w:r w:rsidR="00715E71">
        <w:rPr>
          <w:szCs w:val="22"/>
        </w:rPr>
        <w:t>1</w:t>
      </w:r>
      <w:r w:rsidRPr="003714EC">
        <w:rPr>
          <w:szCs w:val="22"/>
        </w:rPr>
        <w:t xml:space="preserve"> vyhlášky č. 499/2006 Sb., v platném znění,</w:t>
      </w:r>
      <w:r w:rsidRPr="009D5243">
        <w:rPr>
          <w:szCs w:val="22"/>
        </w:rPr>
        <w:t xml:space="preserve"> v souladu s požadavky zák. č. 183/2006 Sb., v platném znění, a dalších na něj navazujících vyhlášek.</w:t>
      </w:r>
      <w:r w:rsidRPr="00C52B55">
        <w:rPr>
          <w:szCs w:val="22"/>
        </w:rPr>
        <w:t xml:space="preserve"> </w:t>
      </w:r>
    </w:p>
    <w:p w14:paraId="7DE78754" w14:textId="395001CF" w:rsidR="00674B84" w:rsidRPr="00105422" w:rsidRDefault="00674B84" w:rsidP="0010197D">
      <w:pPr>
        <w:spacing w:before="90" w:after="0"/>
        <w:ind w:left="1560"/>
        <w:rPr>
          <w:szCs w:val="22"/>
        </w:rPr>
      </w:pPr>
      <w:r>
        <w:rPr>
          <w:szCs w:val="22"/>
        </w:rPr>
        <w:t>Dokladová část obsahovat</w:t>
      </w:r>
      <w:r w:rsidRPr="00E47D30">
        <w:rPr>
          <w:szCs w:val="22"/>
        </w:rPr>
        <w:t xml:space="preserve"> </w:t>
      </w:r>
      <w:r>
        <w:rPr>
          <w:szCs w:val="22"/>
        </w:rPr>
        <w:t xml:space="preserve">souhlasná/kladná </w:t>
      </w:r>
      <w:r w:rsidRPr="00E47D30">
        <w:rPr>
          <w:szCs w:val="22"/>
        </w:rPr>
        <w:t>vyjádření a stanoviska nutná k povolení realizace stavby</w:t>
      </w:r>
      <w:r>
        <w:rPr>
          <w:szCs w:val="22"/>
        </w:rPr>
        <w:t>, povolení odstranění stavby</w:t>
      </w:r>
      <w:r w:rsidRPr="00E47D30">
        <w:rPr>
          <w:szCs w:val="22"/>
        </w:rPr>
        <w:t>.</w:t>
      </w:r>
      <w:r w:rsidRPr="003714EC">
        <w:rPr>
          <w:szCs w:val="22"/>
        </w:rPr>
        <w:t xml:space="preserve"> </w:t>
      </w:r>
      <w:r w:rsidRPr="00E47D30">
        <w:rPr>
          <w:szCs w:val="22"/>
        </w:rPr>
        <w:t xml:space="preserve">Veškeré podmínky/požadavky dotčených orgánů a organizací uvedené ve vyjádřeních a rozhodnutích, budou zhotovitelem zapracovány do </w:t>
      </w:r>
      <w:r w:rsidR="002C6C99">
        <w:rPr>
          <w:szCs w:val="22"/>
        </w:rPr>
        <w:t>projektové</w:t>
      </w:r>
      <w:r w:rsidRPr="00E47D30">
        <w:rPr>
          <w:szCs w:val="22"/>
        </w:rPr>
        <w:t xml:space="preserve"> dokumentac</w:t>
      </w:r>
      <w:r w:rsidR="002C6C99">
        <w:rPr>
          <w:szCs w:val="22"/>
        </w:rPr>
        <w:t>e</w:t>
      </w:r>
      <w:r w:rsidRPr="00E47D30">
        <w:rPr>
          <w:szCs w:val="22"/>
        </w:rPr>
        <w:t>.</w:t>
      </w:r>
    </w:p>
    <w:p w14:paraId="4061612B" w14:textId="076DB702" w:rsidR="00715E71" w:rsidRPr="00105422" w:rsidRDefault="00715E71" w:rsidP="00715E71">
      <w:pPr>
        <w:numPr>
          <w:ilvl w:val="0"/>
          <w:numId w:val="6"/>
        </w:numPr>
        <w:spacing w:before="90" w:after="0"/>
        <w:ind w:left="1276" w:hanging="425"/>
        <w:rPr>
          <w:b/>
          <w:szCs w:val="22"/>
        </w:rPr>
      </w:pPr>
      <w:r w:rsidRPr="00105422">
        <w:rPr>
          <w:b/>
          <w:szCs w:val="22"/>
        </w:rPr>
        <w:t xml:space="preserve">Projektová dokumentace (PD) ve stupni pro </w:t>
      </w:r>
      <w:r>
        <w:rPr>
          <w:b/>
          <w:szCs w:val="22"/>
        </w:rPr>
        <w:t>vydání stavebního povolení</w:t>
      </w:r>
      <w:r w:rsidRPr="00105422">
        <w:rPr>
          <w:b/>
          <w:szCs w:val="22"/>
        </w:rPr>
        <w:t xml:space="preserve"> (dále jen DS</w:t>
      </w:r>
      <w:r>
        <w:rPr>
          <w:b/>
          <w:szCs w:val="22"/>
        </w:rPr>
        <w:t>P</w:t>
      </w:r>
      <w:r w:rsidRPr="00105422">
        <w:rPr>
          <w:b/>
          <w:szCs w:val="22"/>
        </w:rPr>
        <w:t>)</w:t>
      </w:r>
    </w:p>
    <w:p w14:paraId="72D99259" w14:textId="0D165939" w:rsidR="00715E71" w:rsidRPr="00105422" w:rsidRDefault="00715E71" w:rsidP="00715E71">
      <w:pPr>
        <w:spacing w:before="90" w:after="0"/>
        <w:ind w:left="1276"/>
        <w:rPr>
          <w:szCs w:val="22"/>
        </w:rPr>
      </w:pPr>
      <w:r w:rsidRPr="00105422">
        <w:rPr>
          <w:szCs w:val="22"/>
        </w:rPr>
        <w:t>Projektová dokumentace DS</w:t>
      </w:r>
      <w:r>
        <w:rPr>
          <w:szCs w:val="22"/>
        </w:rPr>
        <w:t>P</w:t>
      </w:r>
      <w:r w:rsidRPr="00105422">
        <w:rPr>
          <w:szCs w:val="22"/>
        </w:rPr>
        <w:t xml:space="preserve"> bude zpracována v rozsahu přílohy č. 1</w:t>
      </w:r>
      <w:r>
        <w:rPr>
          <w:szCs w:val="22"/>
        </w:rPr>
        <w:t>2</w:t>
      </w:r>
      <w:r w:rsidRPr="00105422">
        <w:rPr>
          <w:szCs w:val="22"/>
        </w:rPr>
        <w:t xml:space="preserve"> vyhlášky č. 499/2006 Sb., v platném znění, v souladu s požadavky zák. č. 183/2006 Sb., v platném znění, a dalších na něj navazujících vyhlášek.</w:t>
      </w:r>
    </w:p>
    <w:p w14:paraId="1FD05778" w14:textId="77777777" w:rsidR="00715E71" w:rsidRPr="00105422" w:rsidRDefault="00715E71" w:rsidP="00715E71">
      <w:pPr>
        <w:spacing w:before="90" w:after="0"/>
        <w:ind w:left="851" w:firstLine="425"/>
        <w:rPr>
          <w:szCs w:val="22"/>
        </w:rPr>
      </w:pPr>
      <w:r w:rsidRPr="00105422">
        <w:rPr>
          <w:szCs w:val="22"/>
        </w:rPr>
        <w:t>Součástí projektové dokumentace bude:</w:t>
      </w:r>
    </w:p>
    <w:p w14:paraId="16B8693E" w14:textId="77777777" w:rsidR="00715E71" w:rsidRPr="00105422" w:rsidRDefault="00715E71" w:rsidP="00715E71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105422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stavby.</w:t>
      </w:r>
    </w:p>
    <w:p w14:paraId="47F1ABBF" w14:textId="3BAA3069" w:rsidR="00715E71" w:rsidRDefault="00715E71" w:rsidP="00715E71">
      <w:pPr>
        <w:numPr>
          <w:ilvl w:val="0"/>
          <w:numId w:val="8"/>
        </w:numPr>
        <w:spacing w:before="90" w:after="0"/>
        <w:ind w:left="1560" w:hanging="284"/>
        <w:rPr>
          <w:b/>
          <w:szCs w:val="22"/>
        </w:rPr>
      </w:pPr>
      <w:r w:rsidRPr="00105422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72CFF2DA" w14:textId="3A9D8485" w:rsidR="002C6C99" w:rsidRPr="000E1743" w:rsidRDefault="002C6C99" w:rsidP="000824DE">
      <w:pPr>
        <w:numPr>
          <w:ilvl w:val="0"/>
          <w:numId w:val="6"/>
        </w:numPr>
        <w:spacing w:before="90" w:after="0"/>
        <w:ind w:left="1276" w:hanging="425"/>
        <w:rPr>
          <w:b/>
          <w:szCs w:val="22"/>
        </w:rPr>
      </w:pPr>
      <w:r w:rsidRPr="00362550">
        <w:rPr>
          <w:b/>
          <w:szCs w:val="22"/>
        </w:rPr>
        <w:t>Projektová dokumentace</w:t>
      </w:r>
      <w:r>
        <w:rPr>
          <w:b/>
          <w:szCs w:val="22"/>
        </w:rPr>
        <w:t xml:space="preserve"> (PD)</w:t>
      </w:r>
      <w:r w:rsidRPr="00362550">
        <w:rPr>
          <w:b/>
          <w:szCs w:val="22"/>
        </w:rPr>
        <w:t xml:space="preserve"> bouracích prací</w:t>
      </w:r>
      <w:r w:rsidRPr="00E35198">
        <w:rPr>
          <w:szCs w:val="22"/>
        </w:rPr>
        <w:t xml:space="preserve"> pro stávající stavbu</w:t>
      </w:r>
      <w:r w:rsidR="00F73ADF">
        <w:rPr>
          <w:szCs w:val="22"/>
        </w:rPr>
        <w:t xml:space="preserve"> (dílna elektroniků)</w:t>
      </w:r>
      <w:r>
        <w:rPr>
          <w:szCs w:val="22"/>
        </w:rPr>
        <w:t xml:space="preserve"> u Haly lehké údržby. </w:t>
      </w:r>
    </w:p>
    <w:p w14:paraId="3E6243FA" w14:textId="22289820" w:rsidR="002C6C99" w:rsidRDefault="002C6C99" w:rsidP="0010197D">
      <w:pPr>
        <w:spacing w:before="90" w:after="0"/>
        <w:ind w:left="1276"/>
        <w:rPr>
          <w:szCs w:val="22"/>
        </w:rPr>
      </w:pPr>
      <w:r w:rsidRPr="009D5243">
        <w:rPr>
          <w:szCs w:val="22"/>
        </w:rPr>
        <w:t xml:space="preserve">Projektová dokumentace </w:t>
      </w:r>
      <w:r>
        <w:rPr>
          <w:szCs w:val="22"/>
        </w:rPr>
        <w:t xml:space="preserve">bouracích prací </w:t>
      </w:r>
      <w:r w:rsidRPr="009D5243">
        <w:rPr>
          <w:szCs w:val="22"/>
        </w:rPr>
        <w:t xml:space="preserve">bude zpracována v rozsahu přílohy č. </w:t>
      </w:r>
      <w:r>
        <w:rPr>
          <w:szCs w:val="22"/>
        </w:rPr>
        <w:t>15</w:t>
      </w:r>
      <w:r w:rsidRPr="009D5243">
        <w:rPr>
          <w:szCs w:val="22"/>
        </w:rPr>
        <w:t xml:space="preserve"> vyhlášky č. 499/2006 Sb., v platném znění, v souladu s požadavky zák. č. 183/2006 Sb., v platném znění, a dalších na něj navazujících vyhlášek.</w:t>
      </w:r>
    </w:p>
    <w:p w14:paraId="09E28239" w14:textId="7FDAD952" w:rsidR="002C6C99" w:rsidRDefault="002C6C99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3714EC">
        <w:rPr>
          <w:szCs w:val="22"/>
        </w:rPr>
        <w:t>Součástí</w:t>
      </w:r>
      <w:r w:rsidRPr="00C52B55">
        <w:rPr>
          <w:szCs w:val="22"/>
        </w:rPr>
        <w:t xml:space="preserve"> je</w:t>
      </w:r>
      <w:r>
        <w:rPr>
          <w:szCs w:val="22"/>
        </w:rPr>
        <w:t xml:space="preserve"> rovněž</w:t>
      </w:r>
      <w:r w:rsidRPr="00C52B55">
        <w:rPr>
          <w:szCs w:val="22"/>
        </w:rPr>
        <w:t xml:space="preserve"> zajištění </w:t>
      </w:r>
      <w:r w:rsidRPr="00C52B55">
        <w:rPr>
          <w:b/>
          <w:szCs w:val="22"/>
        </w:rPr>
        <w:t>dokladové části</w:t>
      </w:r>
      <w:r w:rsidRPr="00186411">
        <w:rPr>
          <w:szCs w:val="22"/>
        </w:rPr>
        <w:t>,</w:t>
      </w:r>
      <w:r w:rsidRPr="00C52B55">
        <w:rPr>
          <w:b/>
          <w:szCs w:val="22"/>
        </w:rPr>
        <w:t xml:space="preserve"> </w:t>
      </w:r>
      <w:r w:rsidRPr="003714EC">
        <w:rPr>
          <w:szCs w:val="22"/>
        </w:rPr>
        <w:t>v rozsahu stanoveném v přílohách č.</w:t>
      </w:r>
      <w:r>
        <w:rPr>
          <w:szCs w:val="22"/>
        </w:rPr>
        <w:t xml:space="preserve"> 15</w:t>
      </w:r>
      <w:r w:rsidRPr="003714EC">
        <w:rPr>
          <w:szCs w:val="22"/>
        </w:rPr>
        <w:t xml:space="preserve"> vyhlášky č. 499/2006 Sb., v platném znění,</w:t>
      </w:r>
      <w:r w:rsidRPr="009D5243">
        <w:rPr>
          <w:szCs w:val="22"/>
        </w:rPr>
        <w:t xml:space="preserve"> v souladu s požadavky zák. č. 183/2006 Sb., v platném znění, a dalších na něj navazujících vyhlášek.</w:t>
      </w:r>
      <w:r w:rsidRPr="00C52B55">
        <w:rPr>
          <w:szCs w:val="22"/>
        </w:rPr>
        <w:t xml:space="preserve"> </w:t>
      </w:r>
    </w:p>
    <w:p w14:paraId="0A60D0F4" w14:textId="215DF756" w:rsidR="002C6C99" w:rsidRDefault="002C6C99" w:rsidP="0010197D">
      <w:pPr>
        <w:spacing w:before="90" w:after="0"/>
        <w:ind w:left="1560"/>
        <w:rPr>
          <w:b/>
          <w:szCs w:val="22"/>
        </w:rPr>
      </w:pPr>
      <w:r>
        <w:rPr>
          <w:szCs w:val="22"/>
        </w:rPr>
        <w:t>Dokladová část obsahovat</w:t>
      </w:r>
      <w:r w:rsidRPr="00E47D30">
        <w:rPr>
          <w:szCs w:val="22"/>
        </w:rPr>
        <w:t xml:space="preserve"> </w:t>
      </w:r>
      <w:r>
        <w:rPr>
          <w:szCs w:val="22"/>
        </w:rPr>
        <w:t xml:space="preserve">souhlasná/kladná </w:t>
      </w:r>
      <w:r w:rsidRPr="00E47D30">
        <w:rPr>
          <w:szCs w:val="22"/>
        </w:rPr>
        <w:t xml:space="preserve">vyjádření a stanoviska nutná k povolení </w:t>
      </w:r>
      <w:r>
        <w:rPr>
          <w:szCs w:val="22"/>
        </w:rPr>
        <w:t>odstranění stavby</w:t>
      </w:r>
      <w:r w:rsidRPr="00E47D30">
        <w:rPr>
          <w:szCs w:val="22"/>
        </w:rPr>
        <w:t>.</w:t>
      </w:r>
      <w:r w:rsidRPr="003714EC">
        <w:rPr>
          <w:szCs w:val="22"/>
        </w:rPr>
        <w:t xml:space="preserve"> </w:t>
      </w:r>
      <w:r w:rsidRPr="00E47D30">
        <w:rPr>
          <w:szCs w:val="22"/>
        </w:rPr>
        <w:t xml:space="preserve">Veškeré podmínky/požadavky dotčených orgánů a organizací uvedené ve vyjádřeních a rozhodnutích, budou zhotovitelem zapracovány do </w:t>
      </w:r>
      <w:r>
        <w:rPr>
          <w:szCs w:val="22"/>
        </w:rPr>
        <w:t>projektové</w:t>
      </w:r>
      <w:r w:rsidRPr="00E47D30">
        <w:rPr>
          <w:szCs w:val="22"/>
        </w:rPr>
        <w:t xml:space="preserve"> dokumentac</w:t>
      </w:r>
      <w:r>
        <w:rPr>
          <w:szCs w:val="22"/>
        </w:rPr>
        <w:t>e</w:t>
      </w:r>
      <w:r w:rsidRPr="00E47D30">
        <w:rPr>
          <w:szCs w:val="22"/>
        </w:rPr>
        <w:t>.</w:t>
      </w:r>
    </w:p>
    <w:p w14:paraId="2FEFA060" w14:textId="1477436C" w:rsidR="00105422" w:rsidRPr="00105422" w:rsidRDefault="00105422" w:rsidP="000824DE">
      <w:pPr>
        <w:numPr>
          <w:ilvl w:val="0"/>
          <w:numId w:val="6"/>
        </w:numPr>
        <w:spacing w:before="90" w:after="0"/>
        <w:ind w:left="1276" w:hanging="425"/>
        <w:rPr>
          <w:b/>
          <w:szCs w:val="22"/>
        </w:rPr>
      </w:pPr>
      <w:r w:rsidRPr="00105422">
        <w:rPr>
          <w:b/>
          <w:szCs w:val="22"/>
        </w:rPr>
        <w:t>Projektová dokumentace (PD) ve stupni pro provádění stavby (dále jen DPS)</w:t>
      </w:r>
    </w:p>
    <w:p w14:paraId="16E843C4" w14:textId="77777777" w:rsidR="00105422" w:rsidRPr="00105422" w:rsidRDefault="00105422" w:rsidP="000824DE">
      <w:pPr>
        <w:spacing w:before="90" w:after="0"/>
        <w:ind w:left="1276"/>
        <w:rPr>
          <w:szCs w:val="22"/>
        </w:rPr>
      </w:pPr>
      <w:r w:rsidRPr="00105422">
        <w:rPr>
          <w:szCs w:val="22"/>
        </w:rPr>
        <w:t>Projektová dokumentace DPS bude zpracována v rozsahu přílohy č. 13 vyhlášky č. 499/2006 Sb., v platném znění, v souladu s požadavky zák. č. 183/2006 Sb., v platném znění, a dalších na něj navazujících vyhlášek.</w:t>
      </w:r>
    </w:p>
    <w:p w14:paraId="677C7537" w14:textId="77777777" w:rsidR="00105422" w:rsidRPr="00105422" w:rsidRDefault="00105422" w:rsidP="000824DE">
      <w:pPr>
        <w:spacing w:before="90" w:after="0"/>
        <w:ind w:left="851" w:firstLine="425"/>
        <w:rPr>
          <w:szCs w:val="22"/>
        </w:rPr>
      </w:pPr>
      <w:r w:rsidRPr="00105422">
        <w:rPr>
          <w:szCs w:val="22"/>
        </w:rPr>
        <w:t>Součástí projektové dokumentace bude:</w:t>
      </w:r>
    </w:p>
    <w:p w14:paraId="2CA9B5F8" w14:textId="77777777" w:rsidR="00105422" w:rsidRPr="00105422" w:rsidRDefault="00105422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105422">
        <w:rPr>
          <w:szCs w:val="22"/>
        </w:rPr>
        <w:lastRenderedPageBreak/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stavby.</w:t>
      </w:r>
    </w:p>
    <w:p w14:paraId="7F457511" w14:textId="05B6AFA8" w:rsidR="00105422" w:rsidRPr="00105422" w:rsidRDefault="00105422" w:rsidP="0010197D">
      <w:pPr>
        <w:numPr>
          <w:ilvl w:val="0"/>
          <w:numId w:val="8"/>
        </w:numPr>
        <w:spacing w:before="90" w:after="0"/>
        <w:ind w:left="1560" w:hanging="284"/>
        <w:rPr>
          <w:szCs w:val="22"/>
        </w:rPr>
      </w:pPr>
      <w:r w:rsidRPr="00105422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7FF3604E" w14:textId="6FDF6391" w:rsidR="00186411" w:rsidRDefault="00186411" w:rsidP="000824DE">
      <w:pPr>
        <w:numPr>
          <w:ilvl w:val="0"/>
          <w:numId w:val="6"/>
        </w:numPr>
        <w:spacing w:before="90" w:after="0"/>
        <w:ind w:left="1276" w:hanging="425"/>
        <w:rPr>
          <w:szCs w:val="22"/>
        </w:rPr>
      </w:pPr>
      <w:r w:rsidRPr="000824DE">
        <w:rPr>
          <w:b/>
          <w:szCs w:val="22"/>
        </w:rPr>
        <w:t>Odborný</w:t>
      </w:r>
      <w:r w:rsidRPr="00076E5D">
        <w:rPr>
          <w:b/>
          <w:szCs w:val="22"/>
        </w:rPr>
        <w:t xml:space="preserve"> posud</w:t>
      </w:r>
      <w:r>
        <w:rPr>
          <w:b/>
          <w:szCs w:val="22"/>
        </w:rPr>
        <w:t>ek</w:t>
      </w:r>
      <w:r w:rsidRPr="00076E5D">
        <w:rPr>
          <w:b/>
          <w:szCs w:val="22"/>
        </w:rPr>
        <w:t xml:space="preserve"> </w:t>
      </w:r>
      <w:r w:rsidRPr="000C1CBE">
        <w:rPr>
          <w:b/>
          <w:szCs w:val="22"/>
        </w:rPr>
        <w:t>pro podle zákona č. 201/2012 Sb.</w:t>
      </w:r>
      <w:r>
        <w:rPr>
          <w:szCs w:val="22"/>
        </w:rPr>
        <w:t xml:space="preserve">, o ochraně ovzduší, v platném znění, podle § 11, odstavec 8. </w:t>
      </w:r>
    </w:p>
    <w:p w14:paraId="0A1AC008" w14:textId="7A548024" w:rsidR="00105422" w:rsidRDefault="00186411" w:rsidP="000824DE">
      <w:pPr>
        <w:numPr>
          <w:ilvl w:val="0"/>
          <w:numId w:val="6"/>
        </w:numPr>
        <w:spacing w:before="90" w:after="0"/>
        <w:ind w:left="1276" w:hanging="425"/>
        <w:rPr>
          <w:szCs w:val="22"/>
        </w:rPr>
      </w:pPr>
      <w:r>
        <w:rPr>
          <w:b/>
          <w:szCs w:val="22"/>
        </w:rPr>
        <w:t>P</w:t>
      </w:r>
      <w:r w:rsidRPr="000C1CBE">
        <w:rPr>
          <w:b/>
          <w:szCs w:val="22"/>
        </w:rPr>
        <w:t>rovozní řád pro podle zákona č. 201/2012 Sb.</w:t>
      </w:r>
      <w:r>
        <w:rPr>
          <w:szCs w:val="22"/>
        </w:rPr>
        <w:t>, o ochraně ovzduší, v platném znění, pro povolení stacionárního zdroje podle § 11, odstavce 2, písmeno d). Součásti provozního řádu budou i doklady obsahové náležitosti žádosti o povolení provozu podle § 11, odstavce 2, písmeno d), zákona č. 201/2012 Sb., o ochraně ovzduší, v platném znění, uvedené v příloze č. 7 tohoto zákona.</w:t>
      </w:r>
    </w:p>
    <w:p w14:paraId="16C4E103" w14:textId="04B246AE" w:rsidR="0085558F" w:rsidRDefault="0085558F" w:rsidP="000824DE">
      <w:pPr>
        <w:numPr>
          <w:ilvl w:val="0"/>
          <w:numId w:val="6"/>
        </w:numPr>
        <w:spacing w:before="90" w:after="0"/>
        <w:ind w:left="1276" w:hanging="425"/>
        <w:rPr>
          <w:szCs w:val="22"/>
        </w:rPr>
      </w:pPr>
      <w:r w:rsidRPr="0042427B">
        <w:rPr>
          <w:b/>
          <w:szCs w:val="22"/>
        </w:rPr>
        <w:t>Provozní řád</w:t>
      </w:r>
      <w:r>
        <w:rPr>
          <w:szCs w:val="22"/>
        </w:rPr>
        <w:t>, jehož obsahem bude zejména stanovení podmínek pro servis a údržbu technologického zařízení v rámci ověřovacího / zkušebního provozu a po ukončení zkušebního provozu.</w:t>
      </w:r>
    </w:p>
    <w:p w14:paraId="34E0DF0A" w14:textId="0FF2D455" w:rsidR="00247664" w:rsidRPr="00D24A2B" w:rsidRDefault="00247664" w:rsidP="00247664">
      <w:pPr>
        <w:numPr>
          <w:ilvl w:val="0"/>
          <w:numId w:val="6"/>
        </w:numPr>
        <w:spacing w:before="90" w:after="0"/>
        <w:ind w:left="1276" w:hanging="425"/>
        <w:rPr>
          <w:szCs w:val="22"/>
        </w:rPr>
      </w:pPr>
      <w:r>
        <w:rPr>
          <w:b/>
          <w:szCs w:val="22"/>
        </w:rPr>
        <w:t xml:space="preserve">Aktualizace </w:t>
      </w:r>
      <w:r w:rsidRPr="00004624">
        <w:rPr>
          <w:b/>
          <w:szCs w:val="22"/>
        </w:rPr>
        <w:t xml:space="preserve">provozního řádu </w:t>
      </w:r>
      <w:r>
        <w:rPr>
          <w:b/>
          <w:szCs w:val="22"/>
        </w:rPr>
        <w:t>kanalizace v Areálu autobusy Hranečník</w:t>
      </w:r>
      <w:r w:rsidRPr="00D24A2B">
        <w:rPr>
          <w:szCs w:val="22"/>
        </w:rPr>
        <w:t xml:space="preserve"> podle vyhlášky č. 216/2011 Sb., v platném znění, o náležitostech manipulačních řádů a provozních řádů vodních děl. </w:t>
      </w:r>
      <w:r>
        <w:rPr>
          <w:szCs w:val="22"/>
        </w:rPr>
        <w:t>Provozní řád bude aktualizován pro celý Areál autobusy Hranečník.</w:t>
      </w:r>
    </w:p>
    <w:p w14:paraId="464E23C1" w14:textId="73031B79" w:rsidR="00247664" w:rsidRDefault="00247664" w:rsidP="00247664">
      <w:pPr>
        <w:pStyle w:val="Text"/>
        <w:tabs>
          <w:tab w:val="clear" w:pos="227"/>
        </w:tabs>
        <w:spacing w:before="90" w:line="240" w:lineRule="auto"/>
        <w:ind w:left="1276" w:right="21"/>
        <w:rPr>
          <w:szCs w:val="22"/>
        </w:rPr>
      </w:pPr>
      <w:r w:rsidRPr="00786215">
        <w:rPr>
          <w:color w:val="auto"/>
          <w:sz w:val="22"/>
          <w:szCs w:val="22"/>
        </w:rPr>
        <w:t>Dokumentace</w:t>
      </w:r>
      <w:r w:rsidRPr="00D24A2B">
        <w:rPr>
          <w:sz w:val="22"/>
          <w:szCs w:val="22"/>
        </w:rPr>
        <w:t xml:space="preserve"> musí být zpracována autorizovanou osobou v oboru stavby vodního hospodářství a krajinného inženýrství.</w:t>
      </w:r>
      <w:r w:rsidRPr="00004624">
        <w:rPr>
          <w:sz w:val="22"/>
          <w:szCs w:val="22"/>
        </w:rPr>
        <w:t xml:space="preserve"> </w:t>
      </w:r>
      <w:r w:rsidRPr="00EA1A8D">
        <w:rPr>
          <w:color w:val="auto"/>
          <w:sz w:val="22"/>
          <w:szCs w:val="22"/>
        </w:rPr>
        <w:t>Součástí</w:t>
      </w:r>
      <w:r>
        <w:rPr>
          <w:sz w:val="22"/>
          <w:szCs w:val="22"/>
        </w:rPr>
        <w:t xml:space="preserve"> </w:t>
      </w:r>
      <w:r w:rsidRPr="00786215">
        <w:rPr>
          <w:color w:val="auto"/>
          <w:sz w:val="22"/>
          <w:szCs w:val="22"/>
        </w:rPr>
        <w:t>plnění</w:t>
      </w:r>
      <w:r>
        <w:rPr>
          <w:sz w:val="22"/>
          <w:szCs w:val="22"/>
        </w:rPr>
        <w:t xml:space="preserve"> je p</w:t>
      </w:r>
      <w:r w:rsidRPr="00D24A2B">
        <w:rPr>
          <w:sz w:val="22"/>
          <w:szCs w:val="22"/>
        </w:rPr>
        <w:t>rojednání provozního řádu s odborem Ochrany životního prostředí, Magistrátu města Ostravy</w:t>
      </w:r>
      <w:r>
        <w:rPr>
          <w:sz w:val="22"/>
          <w:szCs w:val="22"/>
        </w:rPr>
        <w:t>, včetně zapracování případných připomínek</w:t>
      </w:r>
      <w:r w:rsidRPr="00D24A2B">
        <w:rPr>
          <w:sz w:val="22"/>
          <w:szCs w:val="22"/>
        </w:rPr>
        <w:t>.</w:t>
      </w:r>
    </w:p>
    <w:p w14:paraId="5E6FE684" w14:textId="130D0558" w:rsidR="00CB334A" w:rsidRPr="00F35C6F" w:rsidRDefault="00CB334A" w:rsidP="00CB334A">
      <w:pPr>
        <w:pStyle w:val="Odstavecseseznamem"/>
        <w:numPr>
          <w:ilvl w:val="0"/>
          <w:numId w:val="11"/>
        </w:numPr>
        <w:spacing w:before="240"/>
        <w:ind w:left="851" w:hanging="426"/>
        <w:contextualSpacing w:val="0"/>
        <w:rPr>
          <w:szCs w:val="22"/>
        </w:rPr>
      </w:pPr>
      <w:r>
        <w:rPr>
          <w:szCs w:val="22"/>
        </w:rPr>
        <w:t>Všechny stupně PD</w:t>
      </w:r>
      <w:r w:rsidRPr="00F35C6F">
        <w:rPr>
          <w:szCs w:val="22"/>
        </w:rPr>
        <w:t xml:space="preserve"> bude vypracována v českém jazyce, a to v následujícím rozsahu:</w:t>
      </w:r>
    </w:p>
    <w:p w14:paraId="05EB44C7" w14:textId="13B3B703" w:rsidR="00CB334A" w:rsidRPr="00F35C6F" w:rsidRDefault="00047487" w:rsidP="00CB334A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4</w:t>
      </w:r>
      <w:r w:rsidR="00CB334A" w:rsidRPr="00F35C6F">
        <w:rPr>
          <w:szCs w:val="22"/>
        </w:rPr>
        <w:t xml:space="preserve"> x v tištěné podobě - dokumentace bude opatřena př</w:t>
      </w:r>
      <w:r w:rsidR="00CB334A">
        <w:rPr>
          <w:szCs w:val="22"/>
        </w:rPr>
        <w:t>íslušným autorizačním razítkem</w:t>
      </w:r>
      <w:r w:rsidR="00CB334A" w:rsidRPr="00F35C6F">
        <w:rPr>
          <w:szCs w:val="22"/>
        </w:rPr>
        <w:t>.</w:t>
      </w:r>
    </w:p>
    <w:p w14:paraId="2DBA2C35" w14:textId="77777777" w:rsidR="00CB334A" w:rsidRPr="00F35C6F" w:rsidRDefault="00CB334A" w:rsidP="00CB334A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6AFBEBCB" w14:textId="111D2B0B" w:rsidR="00CB334A" w:rsidRDefault="00CB334A" w:rsidP="00047487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27090DFA" w14:textId="7F74BAE6" w:rsidR="00047487" w:rsidRPr="00105422" w:rsidRDefault="00047487" w:rsidP="00047487">
      <w:pPr>
        <w:pStyle w:val="Odstavecseseznamem"/>
        <w:numPr>
          <w:ilvl w:val="0"/>
          <w:numId w:val="11"/>
        </w:numPr>
        <w:spacing w:before="240"/>
        <w:ind w:left="851" w:hanging="426"/>
        <w:contextualSpacing w:val="0"/>
        <w:rPr>
          <w:szCs w:val="22"/>
        </w:rPr>
      </w:pPr>
      <w:r>
        <w:rPr>
          <w:szCs w:val="22"/>
        </w:rPr>
        <w:t>Ke všem stupňům PD</w:t>
      </w:r>
      <w:r w:rsidRPr="000C6F70">
        <w:rPr>
          <w:szCs w:val="22"/>
        </w:rPr>
        <w:t xml:space="preserve"> </w:t>
      </w:r>
      <w:r>
        <w:rPr>
          <w:szCs w:val="22"/>
        </w:rPr>
        <w:t>o</w:t>
      </w:r>
      <w:r w:rsidRPr="000C6F70">
        <w:rPr>
          <w:szCs w:val="22"/>
        </w:rPr>
        <w:t>bjednatel vydá toto stanovisko po předložení PD</w:t>
      </w:r>
      <w:r>
        <w:rPr>
          <w:szCs w:val="22"/>
        </w:rPr>
        <w:t>, vč. kompletní dokladové části,</w:t>
      </w:r>
      <w:r w:rsidRPr="000C6F70">
        <w:rPr>
          <w:szCs w:val="22"/>
        </w:rPr>
        <w:t xml:space="preserve"> a to ve lhůtě 10 pracovních dnů ode dne doručení písemné žádosti objednateli. </w:t>
      </w:r>
      <w:r w:rsidRPr="00BF4318">
        <w:rPr>
          <w:szCs w:val="22"/>
        </w:rPr>
        <w:t>Vydání souhlasného stanoviska objednatele k PD je jednou z podmínek k převzetí PD objednatelem.</w:t>
      </w:r>
    </w:p>
    <w:p w14:paraId="2057B316" w14:textId="6F8AD6E0" w:rsidR="00EC15C6" w:rsidRPr="00105422" w:rsidRDefault="00B718DF" w:rsidP="0010197D">
      <w:pPr>
        <w:numPr>
          <w:ilvl w:val="0"/>
          <w:numId w:val="7"/>
        </w:numPr>
        <w:spacing w:before="240"/>
        <w:ind w:left="426" w:hanging="426"/>
        <w:rPr>
          <w:b/>
          <w:szCs w:val="22"/>
        </w:rPr>
      </w:pPr>
      <w:r w:rsidRPr="000C6F70">
        <w:rPr>
          <w:b/>
          <w:szCs w:val="22"/>
        </w:rPr>
        <w:t>„</w:t>
      </w:r>
      <w:r>
        <w:rPr>
          <w:b/>
          <w:szCs w:val="22"/>
        </w:rPr>
        <w:t>Rekonstrukce elektroinstalace v</w:t>
      </w:r>
      <w:r w:rsidR="00C25EBC">
        <w:rPr>
          <w:b/>
          <w:szCs w:val="22"/>
        </w:rPr>
        <w:t> Hale těžké a lehké údržby</w:t>
      </w:r>
      <w:r w:rsidRPr="000C6F70">
        <w:rPr>
          <w:b/>
          <w:szCs w:val="22"/>
        </w:rPr>
        <w:t xml:space="preserve">“ </w:t>
      </w:r>
      <w:r w:rsidR="00417BF4">
        <w:rPr>
          <w:b/>
          <w:szCs w:val="22"/>
        </w:rPr>
        <w:t xml:space="preserve">– projektová dokumentace (PD) </w:t>
      </w:r>
      <w:r w:rsidRPr="000C6F70">
        <w:rPr>
          <w:b/>
          <w:szCs w:val="22"/>
        </w:rPr>
        <w:t>ve stupni pro provádění stavby (dále jen DPS)</w:t>
      </w:r>
    </w:p>
    <w:p w14:paraId="0E760710" w14:textId="77777777" w:rsidR="005404A4" w:rsidRPr="000C6F70" w:rsidRDefault="005404A4" w:rsidP="0051203E">
      <w:pPr>
        <w:numPr>
          <w:ilvl w:val="0"/>
          <w:numId w:val="9"/>
        </w:numPr>
        <w:spacing w:before="90" w:after="0"/>
        <w:ind w:left="851" w:hanging="425"/>
        <w:rPr>
          <w:szCs w:val="22"/>
        </w:rPr>
      </w:pPr>
      <w:r w:rsidRPr="000C6F70">
        <w:rPr>
          <w:szCs w:val="22"/>
        </w:rPr>
        <w:t>Rozsah předmětu projektové dokumentace:</w:t>
      </w:r>
    </w:p>
    <w:p w14:paraId="60917FDD" w14:textId="603E442E" w:rsidR="008A7910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Rekonstrukce</w:t>
      </w:r>
      <w:r w:rsidR="008A7910">
        <w:rPr>
          <w:szCs w:val="22"/>
        </w:rPr>
        <w:t xml:space="preserve"> kompletní elektroinstalace vč. zásuvkových a světlených okruhů a rozvaděčů. </w:t>
      </w:r>
      <w:r w:rsidR="000A465B">
        <w:rPr>
          <w:szCs w:val="22"/>
        </w:rPr>
        <w:t xml:space="preserve">Rekonstrukce Hlavní rozvodny v hale I a Hlavního rozvaděče v Hale II. </w:t>
      </w:r>
    </w:p>
    <w:p w14:paraId="60F9A14A" w14:textId="45361BB6" w:rsidR="005404A4" w:rsidRPr="000C6F70" w:rsidRDefault="008A7910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 xml:space="preserve">Do rekonstrukce umělého a nouzového osvětlení nebude zahrnuto umělé a nouzové osvětlení v Hale těžké a lehké údržby, které bylo realizováno v rámci stavby </w:t>
      </w:r>
      <w:r w:rsidR="00D32AB2">
        <w:rPr>
          <w:szCs w:val="22"/>
        </w:rPr>
        <w:t xml:space="preserve">PD a stavby </w:t>
      </w:r>
      <w:r w:rsidR="00686B77">
        <w:rPr>
          <w:szCs w:val="22"/>
        </w:rPr>
        <w:t>„</w:t>
      </w:r>
      <w:r w:rsidR="00D32AB2">
        <w:rPr>
          <w:szCs w:val="22"/>
        </w:rPr>
        <w:t xml:space="preserve">Areál autobusy Hranečník – Hala II - </w:t>
      </w:r>
      <w:r w:rsidR="00686B77">
        <w:rPr>
          <w:szCs w:val="22"/>
        </w:rPr>
        <w:t>Rekonstrukce střechy“</w:t>
      </w:r>
      <w:r>
        <w:rPr>
          <w:szCs w:val="22"/>
        </w:rPr>
        <w:t>.</w:t>
      </w:r>
      <w:r w:rsidR="005404A4">
        <w:rPr>
          <w:szCs w:val="22"/>
        </w:rPr>
        <w:t xml:space="preserve"> </w:t>
      </w:r>
    </w:p>
    <w:p w14:paraId="1256A15A" w14:textId="77777777" w:rsidR="005404A4" w:rsidRPr="00CA2ECE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CA2ECE">
        <w:rPr>
          <w:szCs w:val="22"/>
        </w:rPr>
        <w:t>Návrh nového umělého osvětlení, vč. světelně technického výpočtu umělého osvětlení.</w:t>
      </w:r>
    </w:p>
    <w:p w14:paraId="2078B8F0" w14:textId="186508BE" w:rsidR="005404A4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CA2ECE">
        <w:rPr>
          <w:szCs w:val="22"/>
        </w:rPr>
        <w:t>Návrh nouzového osvětlení.</w:t>
      </w:r>
    </w:p>
    <w:p w14:paraId="37E82F40" w14:textId="7ADDF8F5" w:rsidR="00D90F28" w:rsidRPr="00360908" w:rsidRDefault="00D90F2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Detailní výkresová dokumentace navržených rozvodů a schémat.</w:t>
      </w:r>
    </w:p>
    <w:p w14:paraId="525B8E5A" w14:textId="77777777" w:rsidR="005404A4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1D70F142" w14:textId="77777777" w:rsidR="005404A4" w:rsidRPr="000C6F70" w:rsidRDefault="005404A4" w:rsidP="0051203E">
      <w:pPr>
        <w:numPr>
          <w:ilvl w:val="0"/>
          <w:numId w:val="9"/>
        </w:numPr>
        <w:spacing w:before="90" w:after="0"/>
        <w:ind w:left="851" w:hanging="425"/>
        <w:rPr>
          <w:szCs w:val="22"/>
        </w:rPr>
      </w:pPr>
      <w:r w:rsidRPr="000C6F70">
        <w:rPr>
          <w:szCs w:val="22"/>
        </w:rPr>
        <w:lastRenderedPageBreak/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10E42D4C" w14:textId="77777777" w:rsidR="005404A4" w:rsidRPr="000C6F70" w:rsidRDefault="005404A4" w:rsidP="005404A4">
      <w:pPr>
        <w:spacing w:before="90" w:after="0"/>
        <w:ind w:left="1276" w:hanging="425"/>
        <w:rPr>
          <w:szCs w:val="22"/>
        </w:rPr>
      </w:pPr>
      <w:r w:rsidRPr="000C6F70">
        <w:rPr>
          <w:szCs w:val="22"/>
        </w:rPr>
        <w:t>Součástí projektové dokumentace DPS bude:</w:t>
      </w:r>
    </w:p>
    <w:p w14:paraId="1CAA788E" w14:textId="77777777" w:rsidR="005404A4" w:rsidRPr="000C6F70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0C6F70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52DF9F0D" w14:textId="77777777" w:rsidR="005404A4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0C6F70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67E589CA" w14:textId="77777777" w:rsidR="005404A4" w:rsidRDefault="005404A4" w:rsidP="0051203E">
      <w:pPr>
        <w:numPr>
          <w:ilvl w:val="0"/>
          <w:numId w:val="9"/>
        </w:numPr>
        <w:spacing w:before="90" w:after="0"/>
        <w:ind w:left="851" w:hanging="425"/>
        <w:rPr>
          <w:szCs w:val="22"/>
        </w:rPr>
      </w:pPr>
      <w:r w:rsidRPr="00CA2ECE">
        <w:rPr>
          <w:szCs w:val="22"/>
        </w:rPr>
        <w:t>Součástí zpracování PD je zajištění dokladové části. Dokladová část k PD bude mimo jiné obsahovat kladné/souhlasné vyjádření/stanovisko:</w:t>
      </w:r>
      <w:r>
        <w:rPr>
          <w:szCs w:val="22"/>
        </w:rPr>
        <w:t xml:space="preserve"> </w:t>
      </w:r>
    </w:p>
    <w:p w14:paraId="6BE402F1" w14:textId="77777777" w:rsidR="005404A4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CA2ECE">
        <w:rPr>
          <w:szCs w:val="22"/>
        </w:rPr>
        <w:t>Krajské hygienické stanice MSK.</w:t>
      </w:r>
    </w:p>
    <w:p w14:paraId="2551BB5B" w14:textId="3F135B5E" w:rsidR="005404A4" w:rsidRPr="00BF4318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BF4318">
        <w:rPr>
          <w:szCs w:val="22"/>
        </w:rPr>
        <w:t>Sou</w:t>
      </w:r>
      <w:r w:rsidRPr="000C6F70">
        <w:rPr>
          <w:szCs w:val="22"/>
        </w:rPr>
        <w:t>hlasné stanovisko objednatele k PD. Objednatel vydá toto stanovisko po předložení PD</w:t>
      </w:r>
      <w:r w:rsidR="00047487">
        <w:rPr>
          <w:szCs w:val="22"/>
        </w:rPr>
        <w:t>, vč. kompletní dokladové části,</w:t>
      </w:r>
      <w:r w:rsidRPr="000C6F70">
        <w:rPr>
          <w:szCs w:val="22"/>
        </w:rPr>
        <w:t xml:space="preserve"> a to ve lhůtě 10 pracovních dnů ode dne doručení písemné žádosti objednateli. </w:t>
      </w:r>
      <w:r w:rsidRPr="00BF4318">
        <w:rPr>
          <w:szCs w:val="22"/>
        </w:rPr>
        <w:t>Vydání souhlasného stanoviska objednatele k PD je jednou z podmínek k převzetí PD objednatelem.</w:t>
      </w:r>
    </w:p>
    <w:p w14:paraId="4B8D69CD" w14:textId="77777777" w:rsidR="005404A4" w:rsidRPr="00F35C6F" w:rsidRDefault="005404A4" w:rsidP="0051203E">
      <w:pPr>
        <w:numPr>
          <w:ilvl w:val="0"/>
          <w:numId w:val="9"/>
        </w:numPr>
        <w:spacing w:before="90" w:after="0"/>
        <w:ind w:left="851" w:hanging="425"/>
        <w:rPr>
          <w:szCs w:val="22"/>
        </w:rPr>
      </w:pPr>
      <w:r w:rsidRPr="00F35C6F">
        <w:rPr>
          <w:szCs w:val="22"/>
        </w:rPr>
        <w:t>PD stavby bude vypracována v českém jazyce, a to v následujícím rozsahu:</w:t>
      </w:r>
    </w:p>
    <w:p w14:paraId="0B20ABDA" w14:textId="6A9322EE" w:rsidR="005404A4" w:rsidRPr="00F35C6F" w:rsidRDefault="00BA434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3</w:t>
      </w:r>
      <w:r w:rsidR="005404A4" w:rsidRPr="00F35C6F">
        <w:rPr>
          <w:szCs w:val="22"/>
        </w:rPr>
        <w:t xml:space="preserve"> x v tištěné podobě - dokumentace bude opatřena př</w:t>
      </w:r>
      <w:r w:rsidR="005404A4">
        <w:rPr>
          <w:szCs w:val="22"/>
        </w:rPr>
        <w:t>íslušným autorizačním razítkem</w:t>
      </w:r>
      <w:r w:rsidR="005404A4" w:rsidRPr="00F35C6F">
        <w:rPr>
          <w:szCs w:val="22"/>
        </w:rPr>
        <w:t>.</w:t>
      </w:r>
    </w:p>
    <w:p w14:paraId="7F6D7D85" w14:textId="77777777" w:rsidR="005404A4" w:rsidRPr="00F35C6F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2675416B" w14:textId="2C9139CB" w:rsidR="005404A4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2D899BF7" w14:textId="5BDFC56E" w:rsidR="000C6F70" w:rsidRPr="000C6F70" w:rsidRDefault="000C6F70" w:rsidP="00CB334A">
      <w:pPr>
        <w:numPr>
          <w:ilvl w:val="0"/>
          <w:numId w:val="7"/>
        </w:numPr>
        <w:spacing w:before="240"/>
        <w:ind w:left="426" w:hanging="426"/>
        <w:rPr>
          <w:b/>
          <w:szCs w:val="22"/>
        </w:rPr>
      </w:pPr>
      <w:r w:rsidRPr="000C6F70">
        <w:rPr>
          <w:b/>
          <w:szCs w:val="22"/>
        </w:rPr>
        <w:t>„</w:t>
      </w:r>
      <w:r>
        <w:rPr>
          <w:b/>
          <w:szCs w:val="22"/>
        </w:rPr>
        <w:t xml:space="preserve">Optimalizace osvětlení </w:t>
      </w:r>
      <w:r w:rsidR="00B718DF">
        <w:rPr>
          <w:b/>
          <w:szCs w:val="22"/>
        </w:rPr>
        <w:t>Haly pro opravu autobusů - karosárny</w:t>
      </w:r>
      <w:r w:rsidRPr="000C6F70">
        <w:rPr>
          <w:b/>
          <w:szCs w:val="22"/>
        </w:rPr>
        <w:t xml:space="preserve">“ </w:t>
      </w:r>
      <w:r w:rsidR="00417BF4">
        <w:rPr>
          <w:b/>
          <w:szCs w:val="22"/>
        </w:rPr>
        <w:t xml:space="preserve">- projektová dokumentace (PD) </w:t>
      </w:r>
      <w:r w:rsidRPr="000C6F70">
        <w:rPr>
          <w:b/>
          <w:szCs w:val="22"/>
        </w:rPr>
        <w:t>ve stupni pro provádění stavby (dále jen DPS)</w:t>
      </w:r>
    </w:p>
    <w:p w14:paraId="13310E3A" w14:textId="77777777" w:rsidR="000C6F70" w:rsidRPr="0010197D" w:rsidRDefault="000C6F70" w:rsidP="0010197D">
      <w:pPr>
        <w:pStyle w:val="Odstavecseseznamem"/>
        <w:numPr>
          <w:ilvl w:val="0"/>
          <w:numId w:val="16"/>
        </w:numPr>
        <w:spacing w:before="90" w:after="0"/>
        <w:ind w:left="851" w:hanging="425"/>
        <w:rPr>
          <w:szCs w:val="22"/>
        </w:rPr>
      </w:pPr>
      <w:r w:rsidRPr="0010197D">
        <w:rPr>
          <w:szCs w:val="22"/>
        </w:rPr>
        <w:t>Rozsah předmětu projektové dokumentace:</w:t>
      </w:r>
    </w:p>
    <w:p w14:paraId="5BFB8316" w14:textId="20AFDE5D" w:rsidR="000C6F70" w:rsidRPr="000C6F70" w:rsidRDefault="000C6F70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Rekonstrukce elektroinstalace a osvětlení v </w:t>
      </w:r>
      <w:r w:rsidR="00BA4348">
        <w:rPr>
          <w:szCs w:val="22"/>
        </w:rPr>
        <w:t>H</w:t>
      </w:r>
      <w:r>
        <w:rPr>
          <w:szCs w:val="22"/>
        </w:rPr>
        <w:t xml:space="preserve">ale </w:t>
      </w:r>
      <w:r w:rsidR="00BA4348">
        <w:rPr>
          <w:szCs w:val="22"/>
        </w:rPr>
        <w:t xml:space="preserve">pro opravu autobusů - </w:t>
      </w:r>
      <w:r>
        <w:rPr>
          <w:szCs w:val="22"/>
        </w:rPr>
        <w:t xml:space="preserve">karosárny a výměna </w:t>
      </w:r>
      <w:r w:rsidR="00732CFD">
        <w:rPr>
          <w:szCs w:val="22"/>
        </w:rPr>
        <w:t xml:space="preserve">stávajících </w:t>
      </w:r>
      <w:r>
        <w:rPr>
          <w:szCs w:val="22"/>
        </w:rPr>
        <w:t>výbojkových svítidel 400 W za LED</w:t>
      </w:r>
      <w:r w:rsidR="00732CFD">
        <w:rPr>
          <w:szCs w:val="22"/>
        </w:rPr>
        <w:t>, vč. nouzového osvětlení</w:t>
      </w:r>
      <w:r>
        <w:rPr>
          <w:szCs w:val="22"/>
        </w:rPr>
        <w:t xml:space="preserve">. </w:t>
      </w:r>
    </w:p>
    <w:p w14:paraId="66CB720D" w14:textId="77777777" w:rsidR="00BF4318" w:rsidRPr="00CA2ECE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CA2ECE">
        <w:rPr>
          <w:szCs w:val="22"/>
        </w:rPr>
        <w:t>Návrh nového umělého osvětlení, vč. světelně technického výpočtu umělého osvětlení.</w:t>
      </w:r>
    </w:p>
    <w:p w14:paraId="25E350F0" w14:textId="77777777" w:rsidR="00BF4318" w:rsidRPr="00360908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CA2ECE">
        <w:rPr>
          <w:szCs w:val="22"/>
        </w:rPr>
        <w:t>Návrh nouzového osvětlení.</w:t>
      </w:r>
    </w:p>
    <w:p w14:paraId="0487F99C" w14:textId="1CA4D677" w:rsidR="00BF4318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5AE0CFC9" w14:textId="35F7F53D" w:rsidR="000C6F70" w:rsidRPr="000C6F70" w:rsidRDefault="000C6F70" w:rsidP="0010197D">
      <w:pPr>
        <w:pStyle w:val="Odstavecseseznamem"/>
        <w:numPr>
          <w:ilvl w:val="0"/>
          <w:numId w:val="16"/>
        </w:numPr>
        <w:spacing w:before="90" w:after="0"/>
        <w:ind w:left="850" w:hanging="425"/>
        <w:contextualSpacing w:val="0"/>
        <w:rPr>
          <w:szCs w:val="22"/>
        </w:rPr>
      </w:pPr>
      <w:r w:rsidRPr="000C6F70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7D904854" w14:textId="77777777" w:rsidR="000C6F70" w:rsidRPr="000C6F70" w:rsidRDefault="000C6F70" w:rsidP="000C6F70">
      <w:pPr>
        <w:spacing w:before="90" w:after="0"/>
        <w:ind w:left="1276" w:hanging="425"/>
        <w:rPr>
          <w:szCs w:val="22"/>
        </w:rPr>
      </w:pPr>
      <w:r w:rsidRPr="000C6F70">
        <w:rPr>
          <w:szCs w:val="22"/>
        </w:rPr>
        <w:t>Součástí projektové dokumentace DPS bude:</w:t>
      </w:r>
    </w:p>
    <w:p w14:paraId="2333B774" w14:textId="77777777" w:rsidR="000C6F70" w:rsidRPr="000C6F70" w:rsidRDefault="000C6F70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0C6F70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12119737" w14:textId="6FE5ECB2" w:rsidR="000C6F70" w:rsidRDefault="000C6F70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0C6F70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389385A9" w14:textId="77777777" w:rsidR="00732CFD" w:rsidRDefault="00732CFD" w:rsidP="0010197D">
      <w:pPr>
        <w:pStyle w:val="Odstavecseseznamem"/>
        <w:numPr>
          <w:ilvl w:val="0"/>
          <w:numId w:val="16"/>
        </w:numPr>
        <w:spacing w:before="90" w:after="0"/>
        <w:ind w:left="850" w:hanging="425"/>
        <w:contextualSpacing w:val="0"/>
        <w:rPr>
          <w:szCs w:val="22"/>
        </w:rPr>
      </w:pPr>
      <w:r w:rsidRPr="00CA2ECE">
        <w:rPr>
          <w:szCs w:val="22"/>
        </w:rPr>
        <w:lastRenderedPageBreak/>
        <w:t>Součástí zpracování PD je zajištění dokladové části. Dokladová část k PD bude mimo jiné obsahovat kladné/souhlasné vyjádření/stanovisko:</w:t>
      </w:r>
      <w:r>
        <w:rPr>
          <w:szCs w:val="22"/>
        </w:rPr>
        <w:t xml:space="preserve"> </w:t>
      </w:r>
    </w:p>
    <w:p w14:paraId="59CA41EE" w14:textId="73318500" w:rsidR="00BF4318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CA2ECE">
        <w:rPr>
          <w:szCs w:val="22"/>
        </w:rPr>
        <w:t>Krajské hygienické stanice MSK.</w:t>
      </w:r>
    </w:p>
    <w:p w14:paraId="596630D6" w14:textId="6CF02E3A" w:rsidR="000D6BA9" w:rsidRPr="00BF4318" w:rsidRDefault="00732CFD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BF4318">
        <w:rPr>
          <w:szCs w:val="22"/>
        </w:rPr>
        <w:t>Sou</w:t>
      </w:r>
      <w:r w:rsidR="000C6F70" w:rsidRPr="000C6F70">
        <w:rPr>
          <w:szCs w:val="22"/>
        </w:rPr>
        <w:t>hlasné stanovisko objednatele k PD. Objednatel vydá toto stanovisko po předložení PD</w:t>
      </w:r>
      <w:r w:rsidR="00047487">
        <w:rPr>
          <w:szCs w:val="22"/>
        </w:rPr>
        <w:t>, vč. kompletní dokladové části,</w:t>
      </w:r>
      <w:r w:rsidR="000C6F70" w:rsidRPr="000C6F70">
        <w:rPr>
          <w:szCs w:val="22"/>
        </w:rPr>
        <w:t xml:space="preserve"> a to ve lhůtě 10 pracovních dnů ode dne doručení písemné žádosti objednateli. </w:t>
      </w:r>
      <w:r w:rsidR="000C6F70" w:rsidRPr="00BF4318">
        <w:rPr>
          <w:szCs w:val="22"/>
        </w:rPr>
        <w:t>Vydání souhlasného stanoviska objednatele k PD je jednou z podmínek k převzetí PD objednatelem.</w:t>
      </w:r>
    </w:p>
    <w:p w14:paraId="1D53DDE6" w14:textId="77777777" w:rsidR="00732CFD" w:rsidRPr="00F35C6F" w:rsidRDefault="00732CFD" w:rsidP="0010197D">
      <w:pPr>
        <w:pStyle w:val="Odstavecseseznamem"/>
        <w:numPr>
          <w:ilvl w:val="0"/>
          <w:numId w:val="16"/>
        </w:numPr>
        <w:spacing w:before="90" w:after="0"/>
        <w:ind w:left="850" w:hanging="425"/>
        <w:contextualSpacing w:val="0"/>
        <w:rPr>
          <w:szCs w:val="22"/>
        </w:rPr>
      </w:pPr>
      <w:r w:rsidRPr="00F35C6F">
        <w:rPr>
          <w:szCs w:val="22"/>
        </w:rPr>
        <w:t>PD stavby bude vypracována v českém jazyce, a to v následujícím rozsahu:</w:t>
      </w:r>
    </w:p>
    <w:p w14:paraId="35748AF6" w14:textId="7B401667" w:rsidR="00732CFD" w:rsidRPr="00F35C6F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3</w:t>
      </w:r>
      <w:r w:rsidR="00732CFD" w:rsidRPr="00F35C6F">
        <w:rPr>
          <w:szCs w:val="22"/>
        </w:rPr>
        <w:t xml:space="preserve"> x v tištěné podobě - dokumentace bude opatřena př</w:t>
      </w:r>
      <w:r w:rsidR="00732CFD">
        <w:rPr>
          <w:szCs w:val="22"/>
        </w:rPr>
        <w:t>íslušným autorizačním razítkem</w:t>
      </w:r>
      <w:r w:rsidR="00732CFD" w:rsidRPr="00F35C6F">
        <w:rPr>
          <w:szCs w:val="22"/>
        </w:rPr>
        <w:t>.</w:t>
      </w:r>
    </w:p>
    <w:p w14:paraId="5303C101" w14:textId="77777777" w:rsidR="00732CFD" w:rsidRPr="00F35C6F" w:rsidRDefault="00732CFD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421CC939" w14:textId="521021B2" w:rsidR="000C6F70" w:rsidRDefault="00732CFD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7FD3E201" w14:textId="167750A3" w:rsidR="000C6F70" w:rsidRPr="00EC15C6" w:rsidRDefault="00BF4318" w:rsidP="0010197D">
      <w:pPr>
        <w:numPr>
          <w:ilvl w:val="0"/>
          <w:numId w:val="7"/>
        </w:numPr>
        <w:spacing w:before="240"/>
        <w:ind w:left="426" w:hanging="426"/>
        <w:rPr>
          <w:b/>
          <w:szCs w:val="22"/>
        </w:rPr>
      </w:pPr>
      <w:r w:rsidRPr="000C6F70">
        <w:rPr>
          <w:b/>
          <w:szCs w:val="22"/>
        </w:rPr>
        <w:t>„</w:t>
      </w:r>
      <w:r w:rsidRPr="00BF4318">
        <w:rPr>
          <w:b/>
          <w:szCs w:val="22"/>
        </w:rPr>
        <w:t xml:space="preserve">Rekonstrukce osvětlení </w:t>
      </w:r>
      <w:r w:rsidR="00EE7391">
        <w:rPr>
          <w:b/>
          <w:szCs w:val="22"/>
        </w:rPr>
        <w:t>Hala mycí</w:t>
      </w:r>
      <w:r w:rsidRPr="000C6F70">
        <w:rPr>
          <w:b/>
          <w:szCs w:val="22"/>
        </w:rPr>
        <w:t xml:space="preserve">“ </w:t>
      </w:r>
      <w:r w:rsidR="00417BF4">
        <w:rPr>
          <w:b/>
          <w:szCs w:val="22"/>
        </w:rPr>
        <w:t xml:space="preserve">- projektová dokumentace (PD) </w:t>
      </w:r>
      <w:r w:rsidRPr="000C6F70">
        <w:rPr>
          <w:b/>
          <w:szCs w:val="22"/>
        </w:rPr>
        <w:t>ve stupni pro provádění stavby (dále jen DPS)</w:t>
      </w:r>
    </w:p>
    <w:p w14:paraId="45997820" w14:textId="77777777" w:rsidR="00BF4318" w:rsidRPr="0010197D" w:rsidRDefault="00BF4318" w:rsidP="0010197D">
      <w:pPr>
        <w:pStyle w:val="Odstavecseseznamem"/>
        <w:numPr>
          <w:ilvl w:val="0"/>
          <w:numId w:val="24"/>
        </w:numPr>
        <w:spacing w:before="90" w:after="0"/>
        <w:ind w:left="851" w:hanging="425"/>
        <w:rPr>
          <w:szCs w:val="22"/>
        </w:rPr>
      </w:pPr>
      <w:r w:rsidRPr="0010197D">
        <w:rPr>
          <w:szCs w:val="22"/>
        </w:rPr>
        <w:t>Rozsah předmětu projektové dokumentace:</w:t>
      </w:r>
    </w:p>
    <w:p w14:paraId="2BA23C31" w14:textId="1CD1FEEB" w:rsidR="00BF4318" w:rsidRPr="000C6F70" w:rsidRDefault="00EC15C6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R</w:t>
      </w:r>
      <w:r w:rsidRPr="00EC15C6">
        <w:rPr>
          <w:szCs w:val="22"/>
        </w:rPr>
        <w:t xml:space="preserve">ekonstrukce osvětlení </w:t>
      </w:r>
      <w:r w:rsidR="00B718DF">
        <w:rPr>
          <w:szCs w:val="22"/>
        </w:rPr>
        <w:t xml:space="preserve">Haly mycí - </w:t>
      </w:r>
      <w:r w:rsidRPr="00EC15C6">
        <w:rPr>
          <w:szCs w:val="22"/>
        </w:rPr>
        <w:t>myčky interiérů, přechodu na LED a doplnění reflektorů tak, aby bylo okolí a vnitřek vozu lépe osvětlen.</w:t>
      </w:r>
    </w:p>
    <w:p w14:paraId="3BB3A22B" w14:textId="77777777" w:rsidR="00BF4318" w:rsidRPr="00CA2ECE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CA2ECE">
        <w:rPr>
          <w:szCs w:val="22"/>
        </w:rPr>
        <w:t>Návrh nového umělého osvětlení, vč. světelně technického výpočtu umělého osvětlení.</w:t>
      </w:r>
    </w:p>
    <w:p w14:paraId="28351094" w14:textId="77777777" w:rsidR="00BF4318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16C9CEEA" w14:textId="77777777" w:rsidR="00BF4318" w:rsidRPr="000C6F70" w:rsidRDefault="00BF4318" w:rsidP="0010197D">
      <w:pPr>
        <w:pStyle w:val="Odstavecseseznamem"/>
        <w:numPr>
          <w:ilvl w:val="0"/>
          <w:numId w:val="24"/>
        </w:numPr>
        <w:spacing w:before="90" w:after="0"/>
        <w:ind w:left="850" w:hanging="425"/>
        <w:contextualSpacing w:val="0"/>
        <w:rPr>
          <w:szCs w:val="22"/>
        </w:rPr>
      </w:pPr>
      <w:r w:rsidRPr="000C6F70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5713B5FB" w14:textId="77777777" w:rsidR="00BF4318" w:rsidRPr="000C6F70" w:rsidRDefault="00BF4318" w:rsidP="00BF4318">
      <w:pPr>
        <w:spacing w:before="90" w:after="0"/>
        <w:ind w:left="1276" w:hanging="425"/>
        <w:rPr>
          <w:szCs w:val="22"/>
        </w:rPr>
      </w:pPr>
      <w:r w:rsidRPr="000C6F70">
        <w:rPr>
          <w:szCs w:val="22"/>
        </w:rPr>
        <w:t>Součástí projektové dokumentace DPS bude:</w:t>
      </w:r>
    </w:p>
    <w:p w14:paraId="2A394942" w14:textId="77777777" w:rsidR="00BF4318" w:rsidRPr="000C6F70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0C6F70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72BC321B" w14:textId="77777777" w:rsidR="00BF4318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0C6F70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38DB1A70" w14:textId="77777777" w:rsidR="00BF4318" w:rsidRDefault="00BF4318" w:rsidP="0010197D">
      <w:pPr>
        <w:pStyle w:val="Odstavecseseznamem"/>
        <w:numPr>
          <w:ilvl w:val="0"/>
          <w:numId w:val="24"/>
        </w:numPr>
        <w:spacing w:before="90" w:after="0"/>
        <w:ind w:left="850" w:hanging="425"/>
        <w:contextualSpacing w:val="0"/>
        <w:rPr>
          <w:szCs w:val="22"/>
        </w:rPr>
      </w:pPr>
      <w:r w:rsidRPr="00CA2ECE">
        <w:rPr>
          <w:szCs w:val="22"/>
        </w:rPr>
        <w:t>Součástí zpracování PD je zajištění dokladové části. Dokladová část k PD bude mimo jiné obsahovat kladné/souhlasné vyjádření/stanovisko:</w:t>
      </w:r>
      <w:r>
        <w:rPr>
          <w:szCs w:val="22"/>
        </w:rPr>
        <w:t xml:space="preserve"> </w:t>
      </w:r>
    </w:p>
    <w:p w14:paraId="4892126E" w14:textId="77777777" w:rsidR="00BF4318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CA2ECE">
        <w:rPr>
          <w:szCs w:val="22"/>
        </w:rPr>
        <w:t>Krajské hygienické stanice MSK.</w:t>
      </w:r>
    </w:p>
    <w:p w14:paraId="26D9D456" w14:textId="3526E60C" w:rsidR="00BF4318" w:rsidRPr="00BF4318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BF4318">
        <w:rPr>
          <w:szCs w:val="22"/>
        </w:rPr>
        <w:t>Sou</w:t>
      </w:r>
      <w:r w:rsidRPr="000C6F70">
        <w:rPr>
          <w:szCs w:val="22"/>
        </w:rPr>
        <w:t>hlasné stanovisko objednatele k PD. Objednatel vydá toto stanovisko po předložení PD</w:t>
      </w:r>
      <w:r w:rsidR="00047487">
        <w:rPr>
          <w:szCs w:val="22"/>
        </w:rPr>
        <w:t>, vč. kompletní dokladové části,</w:t>
      </w:r>
      <w:r w:rsidRPr="000C6F70">
        <w:rPr>
          <w:szCs w:val="22"/>
        </w:rPr>
        <w:t xml:space="preserve"> a to ve lhůtě 10 pracovních dnů ode dne doručení písemné žádosti objednateli. </w:t>
      </w:r>
      <w:r w:rsidRPr="00BF4318">
        <w:rPr>
          <w:szCs w:val="22"/>
        </w:rPr>
        <w:t>Vydání souhlasného stanoviska objednatele k PD je jednou z podmínek k převzetí PD objednatelem.</w:t>
      </w:r>
    </w:p>
    <w:p w14:paraId="250172FD" w14:textId="77777777" w:rsidR="00BF4318" w:rsidRPr="00F35C6F" w:rsidRDefault="00BF4318" w:rsidP="0010197D">
      <w:pPr>
        <w:pStyle w:val="Odstavecseseznamem"/>
        <w:numPr>
          <w:ilvl w:val="0"/>
          <w:numId w:val="24"/>
        </w:numPr>
        <w:spacing w:before="90" w:after="0"/>
        <w:ind w:left="850" w:hanging="425"/>
        <w:contextualSpacing w:val="0"/>
        <w:rPr>
          <w:szCs w:val="22"/>
        </w:rPr>
      </w:pPr>
      <w:r w:rsidRPr="00F35C6F">
        <w:rPr>
          <w:szCs w:val="22"/>
        </w:rPr>
        <w:t>PD stavby bude vypracována v českém jazyce, a to v následujícím rozsahu:</w:t>
      </w:r>
    </w:p>
    <w:p w14:paraId="43A52548" w14:textId="459D2D97" w:rsidR="00BF4318" w:rsidRPr="00F35C6F" w:rsidRDefault="005404A4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3</w:t>
      </w:r>
      <w:r w:rsidR="00BF4318" w:rsidRPr="00F35C6F">
        <w:rPr>
          <w:szCs w:val="22"/>
        </w:rPr>
        <w:t xml:space="preserve"> x v tištěné podobě - dokumentace bude opatřena př</w:t>
      </w:r>
      <w:r w:rsidR="00BF4318">
        <w:rPr>
          <w:szCs w:val="22"/>
        </w:rPr>
        <w:t>íslušným autorizačním razítkem</w:t>
      </w:r>
      <w:r w:rsidR="00BF4318" w:rsidRPr="00F35C6F">
        <w:rPr>
          <w:szCs w:val="22"/>
        </w:rPr>
        <w:t>.</w:t>
      </w:r>
    </w:p>
    <w:p w14:paraId="31941F09" w14:textId="77777777" w:rsidR="00BF4318" w:rsidRPr="00F35C6F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1A777AFB" w14:textId="77777777" w:rsidR="00BF4318" w:rsidRDefault="00BF4318" w:rsidP="0010197D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lastRenderedPageBreak/>
        <w:t>1 x na el. nosiči (CD, DVD, USB disk) – výkresová dokumentace, textová část, tabulková část ve formátu *.pdf, rozpočtová část ve formátu *.xlsx.</w:t>
      </w:r>
    </w:p>
    <w:p w14:paraId="122C9228" w14:textId="0EDA3DA5" w:rsidR="00BF4318" w:rsidRPr="00F35C6F" w:rsidRDefault="00BF4318" w:rsidP="007A5545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F35C6F">
        <w:rPr>
          <w:szCs w:val="22"/>
        </w:rPr>
        <w:t>P</w:t>
      </w:r>
      <w:r w:rsidR="0010197D">
        <w:rPr>
          <w:szCs w:val="22"/>
        </w:rPr>
        <w:t>ro všechny projektové dokumentace se vztahují následující požadavky, které budou PD respektovat:</w:t>
      </w:r>
    </w:p>
    <w:p w14:paraId="52EFB1D1" w14:textId="239DC947" w:rsidR="00BF4318" w:rsidRDefault="00BF4318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 xml:space="preserve">ČSN 33 2000-5-51 ed. 3 – Elektrická zařízení. Všeobecné předpisy. </w:t>
      </w:r>
    </w:p>
    <w:p w14:paraId="50857BFC" w14:textId="77777777" w:rsidR="00BF4318" w:rsidRPr="00DD3833" w:rsidRDefault="00BF4318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>
        <w:t xml:space="preserve">TDG 982 01 </w:t>
      </w:r>
      <w:r>
        <w:rPr>
          <w:rFonts w:ascii="Noto Sans" w:hAnsi="Noto Sans" w:cs="Segoe UI"/>
        </w:rPr>
        <w:t>Vybavení garáží a jiných prostorů pro motorová vozidla s pohonným systémem CNG.</w:t>
      </w:r>
    </w:p>
    <w:p w14:paraId="2BF26351" w14:textId="77777777" w:rsidR="00BF4318" w:rsidRPr="00670916" w:rsidRDefault="00BF4318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>
        <w:t>TDG 982 02</w:t>
      </w:r>
      <w:r w:rsidRPr="00B64088">
        <w:rPr>
          <w:rFonts w:ascii="Noto Sans" w:hAnsi="Noto Sans" w:cs="Segoe UI"/>
        </w:rPr>
        <w:t xml:space="preserve"> </w:t>
      </w:r>
      <w:r>
        <w:rPr>
          <w:rFonts w:ascii="Noto Sans" w:hAnsi="Noto Sans" w:cs="Segoe UI"/>
        </w:rPr>
        <w:t>Podmínky provozu, oprav, údržby, kontroly, vystavování a prodeje motorových vozidel s pohonným systémem CNG.</w:t>
      </w:r>
    </w:p>
    <w:p w14:paraId="0CD8DC11" w14:textId="77777777" w:rsidR="00BF4318" w:rsidRPr="00DD3833" w:rsidRDefault="00BF4318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>
        <w:t xml:space="preserve">TDG 938 01 </w:t>
      </w:r>
      <w:r>
        <w:rPr>
          <w:rFonts w:ascii="Noto Sans" w:hAnsi="Noto Sans" w:cs="Segoe UI"/>
        </w:rPr>
        <w:t xml:space="preserve">Detekční systémy pro zajištění provozu před nebezpečím úniku hořlavých plynů. </w:t>
      </w:r>
    </w:p>
    <w:p w14:paraId="3ED71422" w14:textId="23D091D0" w:rsidR="007A5545" w:rsidRPr="007A5545" w:rsidRDefault="007A5545" w:rsidP="007A5545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451928">
        <w:rPr>
          <w:szCs w:val="22"/>
        </w:rPr>
        <w:t xml:space="preserve">Pro všechny </w:t>
      </w:r>
      <w:r w:rsidR="002B606C">
        <w:rPr>
          <w:szCs w:val="22"/>
        </w:rPr>
        <w:t>projektové dokumentace</w:t>
      </w:r>
      <w:r w:rsidRPr="00451928">
        <w:rPr>
          <w:szCs w:val="22"/>
        </w:rPr>
        <w:t xml:space="preserve"> je stanoven následující rozsah plnění:</w:t>
      </w:r>
    </w:p>
    <w:p w14:paraId="51E0A469" w14:textId="44757CCF" w:rsidR="00D361FB" w:rsidRPr="00451928" w:rsidRDefault="00D361FB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6B3E69">
        <w:rPr>
          <w:rFonts w:ascii="Noto Sans" w:hAnsi="Noto Sans" w:cs="Segoe UI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07733342" w14:textId="703590D4" w:rsidR="00D361FB" w:rsidRPr="00451928" w:rsidRDefault="000536A6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V</w:t>
      </w:r>
      <w:r w:rsidR="00335D1C" w:rsidRPr="00451928">
        <w:rPr>
          <w:szCs w:val="22"/>
        </w:rPr>
        <w:t xml:space="preserve"> průběhu </w:t>
      </w:r>
      <w:r w:rsidR="00335D1C" w:rsidRPr="006B3E69">
        <w:rPr>
          <w:rFonts w:ascii="Noto Sans" w:hAnsi="Noto Sans" w:cs="Segoe UI"/>
        </w:rPr>
        <w:t>zpracovávání</w:t>
      </w:r>
      <w:r w:rsidR="00335D1C" w:rsidRPr="00451928">
        <w:rPr>
          <w:szCs w:val="22"/>
        </w:rPr>
        <w:t xml:space="preserve"> všech PD minimálně co 14 dní výrobní výbor, pokud nebude předem dohodnuto jinak. Prostory pro konání výrobních výborů (na území města Ostravy) zajistí na své náklady zhotovitel a z těchto výrobních výborů pořídí písemný zápis.</w:t>
      </w:r>
    </w:p>
    <w:p w14:paraId="024D8A0C" w14:textId="64AE67CC" w:rsidR="00335D1C" w:rsidRPr="00451928" w:rsidRDefault="00335D1C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Objednatel se zavazuje poskytnout zhotoviteli veškeré dostupné podklady objektů (v jeho vlastnictví) v elektronické podobě (ve formátu *.dwg, *.docx, *.xlsx) nebo papírové podobě, které má k dispozici. Tyto podklady objednatel poskytne na základě požadavku zhotovitele, a to 5 pracovních dnů od doručení žádosti objednateli.</w:t>
      </w:r>
    </w:p>
    <w:p w14:paraId="6982171B" w14:textId="28AC8FD2" w:rsidR="00D361FB" w:rsidRPr="00116C62" w:rsidRDefault="00D361FB" w:rsidP="00116C62">
      <w:pPr>
        <w:spacing w:before="90" w:after="0" w:line="276" w:lineRule="auto"/>
        <w:ind w:left="426" w:right="21"/>
        <w:rPr>
          <w:szCs w:val="22"/>
        </w:rPr>
      </w:pPr>
    </w:p>
    <w:p w14:paraId="7E67C554" w14:textId="40C52D9B" w:rsidR="005E7082" w:rsidRDefault="005E7082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7736BDF" w14:textId="717DE2AE" w:rsidR="00D75511" w:rsidRDefault="00D75511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56E283F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3443664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4E4C" w14:textId="77777777" w:rsidR="00A44311" w:rsidRDefault="00A44311" w:rsidP="00360830">
      <w:r>
        <w:separator/>
      </w:r>
    </w:p>
  </w:endnote>
  <w:endnote w:type="continuationSeparator" w:id="0">
    <w:p w14:paraId="0A3BB6C8" w14:textId="77777777" w:rsidR="00A44311" w:rsidRDefault="00A4431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218B5AA8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r w:rsidR="00B94EC7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autobusy Hranečník – </w:t>
        </w:r>
        <w:r w:rsidR="004F73F1">
          <w:rPr>
            <w:rFonts w:ascii="Times New Roman" w:hAnsi="Times New Roman" w:cs="Times New Roman"/>
            <w:i/>
            <w:color w:val="auto"/>
            <w:sz w:val="20"/>
            <w:szCs w:val="20"/>
          </w:rPr>
          <w:t>Automobilová l</w:t>
        </w:r>
        <w:r w:rsidR="00B94EC7">
          <w:rPr>
            <w:rFonts w:ascii="Times New Roman" w:hAnsi="Times New Roman" w:cs="Times New Roman"/>
            <w:i/>
            <w:color w:val="auto"/>
            <w:sz w:val="20"/>
            <w:szCs w:val="20"/>
          </w:rPr>
          <w:t>akovací</w:t>
        </w:r>
        <w:r w:rsidR="004F73F1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a sušící</w:t>
        </w:r>
        <w:r w:rsidR="00B94EC7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kabina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A671E3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9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4737C8B2" w14:textId="77777777" w:rsidR="00F73ADF" w:rsidRPr="00D03398" w:rsidRDefault="00F73ADF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4EFCF796" w:rsidR="00F73ADF" w:rsidRPr="00AD015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„PD – </w:t>
        </w:r>
        <w:r w:rsidR="00B91F87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autobusy Hranečník – </w:t>
        </w:r>
        <w:r w:rsidR="00CA65B0">
          <w:rPr>
            <w:rFonts w:ascii="Times New Roman" w:hAnsi="Times New Roman" w:cs="Times New Roman"/>
            <w:i/>
            <w:color w:val="auto"/>
            <w:sz w:val="20"/>
            <w:szCs w:val="20"/>
          </w:rPr>
          <w:t>Automobilová l</w:t>
        </w:r>
        <w:r w:rsidR="00B91F87">
          <w:rPr>
            <w:rFonts w:ascii="Times New Roman" w:hAnsi="Times New Roman" w:cs="Times New Roman"/>
            <w:i/>
            <w:color w:val="auto"/>
            <w:sz w:val="20"/>
            <w:szCs w:val="20"/>
          </w:rPr>
          <w:t>akovací</w:t>
        </w:r>
        <w:r w:rsidR="00CA65B0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a sušící</w:t>
        </w:r>
        <w:r w:rsidR="00B91F87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kabina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A671E3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F73ADF" w:rsidRPr="00AD0153" w:rsidRDefault="00F73ADF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CEA45" w14:textId="77777777" w:rsidR="00A44311" w:rsidRDefault="00A44311" w:rsidP="00360830">
      <w:r>
        <w:separator/>
      </w:r>
    </w:p>
  </w:footnote>
  <w:footnote w:type="continuationSeparator" w:id="0">
    <w:p w14:paraId="3E3EB052" w14:textId="77777777" w:rsidR="00A44311" w:rsidRDefault="00A4431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F73ADF" w:rsidRDefault="00F73ADF" w:rsidP="00835590">
    <w:pPr>
      <w:pStyle w:val="Zhlav"/>
      <w:spacing w:before="120"/>
    </w:pPr>
  </w:p>
  <w:p w14:paraId="52D7C637" w14:textId="77777777" w:rsidR="00F73ADF" w:rsidRDefault="00F73ADF" w:rsidP="00835590">
    <w:pPr>
      <w:pStyle w:val="Zhlav"/>
      <w:spacing w:before="120"/>
    </w:pPr>
  </w:p>
  <w:p w14:paraId="3ADC0C7D" w14:textId="77777777" w:rsidR="00F73ADF" w:rsidRDefault="00F73ADF" w:rsidP="00835590">
    <w:pPr>
      <w:pStyle w:val="Zhlav"/>
      <w:spacing w:before="120"/>
    </w:pPr>
  </w:p>
  <w:p w14:paraId="26D7EF74" w14:textId="77777777" w:rsidR="00F73ADF" w:rsidRDefault="00F73ADF" w:rsidP="00835590">
    <w:pPr>
      <w:pStyle w:val="Zhlav"/>
      <w:spacing w:before="120"/>
    </w:pPr>
  </w:p>
  <w:p w14:paraId="4509F907" w14:textId="77777777" w:rsidR="00F73ADF" w:rsidRPr="001960F7" w:rsidRDefault="00F73ADF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C90D6E"/>
    <w:multiLevelType w:val="hybridMultilevel"/>
    <w:tmpl w:val="D7E89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C6C416D"/>
    <w:multiLevelType w:val="hybridMultilevel"/>
    <w:tmpl w:val="535A276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3463D36"/>
    <w:multiLevelType w:val="hybridMultilevel"/>
    <w:tmpl w:val="218A14E4"/>
    <w:lvl w:ilvl="0" w:tplc="7D8A76F4">
      <w:start w:val="1"/>
      <w:numFmt w:val="ordinal"/>
      <w:lvlText w:val="C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214175"/>
    <w:multiLevelType w:val="hybridMultilevel"/>
    <w:tmpl w:val="ACCE055E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BC3847"/>
    <w:multiLevelType w:val="hybridMultilevel"/>
    <w:tmpl w:val="89364C32"/>
    <w:lvl w:ilvl="0" w:tplc="EDE88F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83DFA"/>
    <w:multiLevelType w:val="hybridMultilevel"/>
    <w:tmpl w:val="B4A00A84"/>
    <w:lvl w:ilvl="0" w:tplc="25267440">
      <w:start w:val="1"/>
      <w:numFmt w:val="ordinal"/>
      <w:lvlText w:val="B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D1B4C"/>
    <w:multiLevelType w:val="hybridMultilevel"/>
    <w:tmpl w:val="C3785C76"/>
    <w:lvl w:ilvl="0" w:tplc="25267440">
      <w:start w:val="1"/>
      <w:numFmt w:val="ordinal"/>
      <w:lvlText w:val="B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AC561B0"/>
    <w:multiLevelType w:val="hybridMultilevel"/>
    <w:tmpl w:val="26F25B72"/>
    <w:lvl w:ilvl="0" w:tplc="95623F56">
      <w:start w:val="1"/>
      <w:numFmt w:val="ordinal"/>
      <w:lvlText w:val="A.%1"/>
      <w:lvlJc w:val="left"/>
      <w:pPr>
        <w:ind w:left="199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7465239F"/>
    <w:multiLevelType w:val="hybridMultilevel"/>
    <w:tmpl w:val="6FF2374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70F56"/>
    <w:multiLevelType w:val="hybridMultilevel"/>
    <w:tmpl w:val="343C2CA8"/>
    <w:lvl w:ilvl="0" w:tplc="1BE22806">
      <w:start w:val="1"/>
      <w:numFmt w:val="ordinal"/>
      <w:lvlText w:val="D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0F3C37"/>
    <w:multiLevelType w:val="hybridMultilevel"/>
    <w:tmpl w:val="A8A688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8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3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1"/>
  </w:num>
  <w:num w:numId="33">
    <w:abstractNumId w:val="14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40CB1"/>
    <w:rsid w:val="00043AB5"/>
    <w:rsid w:val="00044865"/>
    <w:rsid w:val="00046F07"/>
    <w:rsid w:val="00047487"/>
    <w:rsid w:val="0005228C"/>
    <w:rsid w:val="000531B5"/>
    <w:rsid w:val="000536A6"/>
    <w:rsid w:val="000539E0"/>
    <w:rsid w:val="00055059"/>
    <w:rsid w:val="0005655B"/>
    <w:rsid w:val="000611F8"/>
    <w:rsid w:val="0007345D"/>
    <w:rsid w:val="000824DE"/>
    <w:rsid w:val="000829E7"/>
    <w:rsid w:val="00086411"/>
    <w:rsid w:val="000866FA"/>
    <w:rsid w:val="0009057F"/>
    <w:rsid w:val="00094532"/>
    <w:rsid w:val="00094C52"/>
    <w:rsid w:val="00095244"/>
    <w:rsid w:val="00097551"/>
    <w:rsid w:val="000A3921"/>
    <w:rsid w:val="000A465B"/>
    <w:rsid w:val="000A59BF"/>
    <w:rsid w:val="000B6744"/>
    <w:rsid w:val="000B68D8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6C62"/>
    <w:rsid w:val="001210BB"/>
    <w:rsid w:val="00123771"/>
    <w:rsid w:val="00130AD5"/>
    <w:rsid w:val="00131C2F"/>
    <w:rsid w:val="00133623"/>
    <w:rsid w:val="001338B3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4ED0"/>
    <w:rsid w:val="001960F7"/>
    <w:rsid w:val="001A3F7D"/>
    <w:rsid w:val="001A486C"/>
    <w:rsid w:val="001A5A9E"/>
    <w:rsid w:val="001B3CDB"/>
    <w:rsid w:val="001B50A3"/>
    <w:rsid w:val="001B6027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20033F"/>
    <w:rsid w:val="00202953"/>
    <w:rsid w:val="0020304E"/>
    <w:rsid w:val="00203647"/>
    <w:rsid w:val="00220986"/>
    <w:rsid w:val="0022230C"/>
    <w:rsid w:val="0022495B"/>
    <w:rsid w:val="0022566A"/>
    <w:rsid w:val="00226A5E"/>
    <w:rsid w:val="00230E86"/>
    <w:rsid w:val="0023207B"/>
    <w:rsid w:val="00236842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2122D"/>
    <w:rsid w:val="0032765C"/>
    <w:rsid w:val="00335D1C"/>
    <w:rsid w:val="00352DBA"/>
    <w:rsid w:val="00353995"/>
    <w:rsid w:val="00354BE2"/>
    <w:rsid w:val="00357AC2"/>
    <w:rsid w:val="00360830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1120C"/>
    <w:rsid w:val="0041133B"/>
    <w:rsid w:val="00411D80"/>
    <w:rsid w:val="00415138"/>
    <w:rsid w:val="00417BF4"/>
    <w:rsid w:val="004234C6"/>
    <w:rsid w:val="00423F56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7377C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3913"/>
    <w:rsid w:val="004B6749"/>
    <w:rsid w:val="004C0E45"/>
    <w:rsid w:val="004C1EF3"/>
    <w:rsid w:val="004D0094"/>
    <w:rsid w:val="004D00F6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344E"/>
    <w:rsid w:val="00504C7A"/>
    <w:rsid w:val="005079F4"/>
    <w:rsid w:val="005079FB"/>
    <w:rsid w:val="0051203E"/>
    <w:rsid w:val="0051285C"/>
    <w:rsid w:val="005165FA"/>
    <w:rsid w:val="00516784"/>
    <w:rsid w:val="00524907"/>
    <w:rsid w:val="005306E0"/>
    <w:rsid w:val="00531695"/>
    <w:rsid w:val="00533A6C"/>
    <w:rsid w:val="005404A4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05CB2"/>
    <w:rsid w:val="00606B92"/>
    <w:rsid w:val="006101C9"/>
    <w:rsid w:val="00611987"/>
    <w:rsid w:val="00614136"/>
    <w:rsid w:val="00614DFC"/>
    <w:rsid w:val="006207E2"/>
    <w:rsid w:val="0062272D"/>
    <w:rsid w:val="00626E50"/>
    <w:rsid w:val="006406DC"/>
    <w:rsid w:val="00644EA3"/>
    <w:rsid w:val="00651257"/>
    <w:rsid w:val="0065709A"/>
    <w:rsid w:val="00661F6E"/>
    <w:rsid w:val="00663435"/>
    <w:rsid w:val="00670916"/>
    <w:rsid w:val="006732BA"/>
    <w:rsid w:val="00673CCF"/>
    <w:rsid w:val="00674B84"/>
    <w:rsid w:val="00680724"/>
    <w:rsid w:val="0068199D"/>
    <w:rsid w:val="00683635"/>
    <w:rsid w:val="0068372C"/>
    <w:rsid w:val="0068472F"/>
    <w:rsid w:val="00686B77"/>
    <w:rsid w:val="00694E25"/>
    <w:rsid w:val="00695509"/>
    <w:rsid w:val="00695E4E"/>
    <w:rsid w:val="006A5F72"/>
    <w:rsid w:val="006B3E69"/>
    <w:rsid w:val="006C34D1"/>
    <w:rsid w:val="006D2416"/>
    <w:rsid w:val="006D3861"/>
    <w:rsid w:val="006E081C"/>
    <w:rsid w:val="006E19A8"/>
    <w:rsid w:val="006E5B66"/>
    <w:rsid w:val="006F3C6F"/>
    <w:rsid w:val="007040E9"/>
    <w:rsid w:val="00710FFB"/>
    <w:rsid w:val="007115F3"/>
    <w:rsid w:val="007131E4"/>
    <w:rsid w:val="00713ACE"/>
    <w:rsid w:val="00715D1A"/>
    <w:rsid w:val="00715E71"/>
    <w:rsid w:val="00720220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B131A"/>
    <w:rsid w:val="007B71FC"/>
    <w:rsid w:val="007C6DFD"/>
    <w:rsid w:val="007D0211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4987"/>
    <w:rsid w:val="00835590"/>
    <w:rsid w:val="008409AC"/>
    <w:rsid w:val="00844964"/>
    <w:rsid w:val="00845D37"/>
    <w:rsid w:val="0085558F"/>
    <w:rsid w:val="00870D7E"/>
    <w:rsid w:val="00871E0A"/>
    <w:rsid w:val="00873026"/>
    <w:rsid w:val="008771F6"/>
    <w:rsid w:val="008774FB"/>
    <w:rsid w:val="008806F4"/>
    <w:rsid w:val="00882DC3"/>
    <w:rsid w:val="00882EB5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FFD"/>
    <w:rsid w:val="009F3E38"/>
    <w:rsid w:val="009F49AE"/>
    <w:rsid w:val="009F6CAF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66D2"/>
    <w:rsid w:val="00AA05D4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40403"/>
    <w:rsid w:val="00B44883"/>
    <w:rsid w:val="00B45E00"/>
    <w:rsid w:val="00B522C5"/>
    <w:rsid w:val="00B53E27"/>
    <w:rsid w:val="00B5411D"/>
    <w:rsid w:val="00B56524"/>
    <w:rsid w:val="00B5659A"/>
    <w:rsid w:val="00B57BA0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C236D"/>
    <w:rsid w:val="00BF1B7C"/>
    <w:rsid w:val="00BF4318"/>
    <w:rsid w:val="00C01768"/>
    <w:rsid w:val="00C0719D"/>
    <w:rsid w:val="00C07AD9"/>
    <w:rsid w:val="00C162A1"/>
    <w:rsid w:val="00C21181"/>
    <w:rsid w:val="00C22D4F"/>
    <w:rsid w:val="00C24433"/>
    <w:rsid w:val="00C25EBC"/>
    <w:rsid w:val="00C26444"/>
    <w:rsid w:val="00C26B16"/>
    <w:rsid w:val="00C32639"/>
    <w:rsid w:val="00C33E47"/>
    <w:rsid w:val="00C37193"/>
    <w:rsid w:val="00C42B64"/>
    <w:rsid w:val="00C4324E"/>
    <w:rsid w:val="00C44745"/>
    <w:rsid w:val="00C60D33"/>
    <w:rsid w:val="00C60EDC"/>
    <w:rsid w:val="00C71E1B"/>
    <w:rsid w:val="00C722BD"/>
    <w:rsid w:val="00C722FB"/>
    <w:rsid w:val="00C777AE"/>
    <w:rsid w:val="00C80670"/>
    <w:rsid w:val="00C80F3E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EAE"/>
    <w:rsid w:val="00D832BF"/>
    <w:rsid w:val="00D90F28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E2D7D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3B0C"/>
    <w:rsid w:val="00E34D38"/>
    <w:rsid w:val="00E367B5"/>
    <w:rsid w:val="00E40AEC"/>
    <w:rsid w:val="00E41057"/>
    <w:rsid w:val="00E45ACC"/>
    <w:rsid w:val="00E55428"/>
    <w:rsid w:val="00E61A16"/>
    <w:rsid w:val="00E63AF4"/>
    <w:rsid w:val="00E66AC2"/>
    <w:rsid w:val="00E77F64"/>
    <w:rsid w:val="00E8490F"/>
    <w:rsid w:val="00E857A7"/>
    <w:rsid w:val="00E94AD0"/>
    <w:rsid w:val="00E97538"/>
    <w:rsid w:val="00EA2D82"/>
    <w:rsid w:val="00EA37A3"/>
    <w:rsid w:val="00EA6B11"/>
    <w:rsid w:val="00EB0BEF"/>
    <w:rsid w:val="00EB26C8"/>
    <w:rsid w:val="00EB6C7E"/>
    <w:rsid w:val="00EB74CE"/>
    <w:rsid w:val="00EC15C6"/>
    <w:rsid w:val="00EC227F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7483"/>
    <w:rsid w:val="00F67722"/>
    <w:rsid w:val="00F708F7"/>
    <w:rsid w:val="00F7158D"/>
    <w:rsid w:val="00F71D36"/>
    <w:rsid w:val="00F72BC7"/>
    <w:rsid w:val="00F73ADF"/>
    <w:rsid w:val="00F76E3F"/>
    <w:rsid w:val="00F8171B"/>
    <w:rsid w:val="00F83F1B"/>
    <w:rsid w:val="00F84E41"/>
    <w:rsid w:val="00F905E6"/>
    <w:rsid w:val="00F91C4A"/>
    <w:rsid w:val="00F92AEC"/>
    <w:rsid w:val="00F94B91"/>
    <w:rsid w:val="00F97F7F"/>
    <w:rsid w:val="00FA2154"/>
    <w:rsid w:val="00FB2570"/>
    <w:rsid w:val="00FC73AC"/>
    <w:rsid w:val="00FD4A05"/>
    <w:rsid w:val="00FE1CAD"/>
    <w:rsid w:val="00FE369E"/>
    <w:rsid w:val="00FE4D03"/>
    <w:rsid w:val="00FE5595"/>
    <w:rsid w:val="00FF3277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ilvl w:val="1"/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25875-95A0-4656-89C7-4E25C646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3341</Words>
  <Characters>19713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2017-05-15T05:46:00Z</cp:lastPrinted>
  <dcterms:created xsi:type="dcterms:W3CDTF">2021-11-08T11:31:00Z</dcterms:created>
  <dcterms:modified xsi:type="dcterms:W3CDTF">2021-11-08T11:31:00Z</dcterms:modified>
</cp:coreProperties>
</file>