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24766FF9"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005F0E44" w:rsidRPr="00C76353">
        <w:rPr>
          <w:rFonts w:asciiTheme="majorBidi" w:hAnsiTheme="majorBidi" w:cstheme="majorBidi"/>
          <w:noProof/>
        </w:rPr>
        <w:t xml:space="preserve"> </w:t>
      </w:r>
      <w:r w:rsidR="00AC15C2">
        <w:rPr>
          <w:rFonts w:asciiTheme="majorBidi" w:hAnsiTheme="majorBidi" w:cstheme="majorBidi"/>
          <w:b/>
          <w:bCs/>
        </w:rPr>
        <w:t>PJD</w:t>
      </w:r>
      <w:r w:rsidR="00C420EE" w:rsidRPr="00C420EE">
        <w:rPr>
          <w:rFonts w:asciiTheme="majorBidi" w:hAnsiTheme="majorBidi" w:cstheme="majorBidi"/>
          <w:b/>
          <w:bCs/>
        </w:rPr>
        <w:t xml:space="preserve"> na ul. Opavská</w:t>
      </w:r>
      <w:r w:rsidR="00A8536A">
        <w:rPr>
          <w:rFonts w:asciiTheme="majorBidi" w:hAnsiTheme="majorBidi" w:cstheme="majorBidi"/>
          <w:b/>
          <w:bCs/>
        </w:rPr>
        <w:t xml:space="preserve"> II -</w:t>
      </w:r>
      <w:r w:rsidR="00C05C12">
        <w:rPr>
          <w:rFonts w:asciiTheme="majorBidi" w:hAnsiTheme="majorBidi" w:cstheme="majorBidi"/>
          <w:b/>
          <w:bCs/>
        </w:rPr>
        <w:t xml:space="preserve"> </w:t>
      </w:r>
      <w:r w:rsidR="00C222D1">
        <w:rPr>
          <w:rFonts w:asciiTheme="majorBidi" w:hAnsiTheme="majorBidi" w:cstheme="majorBidi"/>
          <w:b/>
          <w:bCs/>
        </w:rPr>
        <w:t>2</w:t>
      </w:r>
      <w:r w:rsidR="00C05C12">
        <w:rPr>
          <w:rFonts w:asciiTheme="majorBidi" w:hAnsiTheme="majorBidi" w:cstheme="majorBidi"/>
          <w:b/>
          <w:bCs/>
        </w:rPr>
        <w:t>.</w:t>
      </w:r>
      <w:r w:rsidR="006148B3">
        <w:rPr>
          <w:rFonts w:asciiTheme="majorBidi" w:hAnsiTheme="majorBidi" w:cstheme="majorBidi"/>
          <w:b/>
          <w:bCs/>
        </w:rPr>
        <w:t xml:space="preserve"> </w:t>
      </w:r>
      <w:r w:rsidR="00C05C12">
        <w:rPr>
          <w:rFonts w:asciiTheme="majorBidi" w:hAnsiTheme="majorBidi" w:cstheme="majorBidi"/>
          <w:b/>
          <w:bCs/>
        </w:rPr>
        <w:t>etapa</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95615F">
        <w:rPr>
          <w:rFonts w:asciiTheme="majorBidi" w:hAnsiTheme="majorBidi" w:cstheme="majorBidi"/>
          <w:noProof/>
        </w:rPr>
        <w:t>NR-</w:t>
      </w:r>
      <w:r w:rsidR="00AD2047" w:rsidRPr="0095615F">
        <w:rPr>
          <w:rFonts w:asciiTheme="majorBidi" w:hAnsiTheme="majorBidi" w:cstheme="majorBidi"/>
          <w:noProof/>
        </w:rPr>
        <w:t>99</w:t>
      </w:r>
      <w:r w:rsidR="009F52C7" w:rsidRPr="0095615F">
        <w:rPr>
          <w:rFonts w:asciiTheme="majorBidi" w:hAnsiTheme="majorBidi" w:cstheme="majorBidi"/>
          <w:noProof/>
        </w:rPr>
        <w:t>-21-OŘ-Ko-OPD</w:t>
      </w:r>
      <w:r w:rsidR="009F52C7" w:rsidRPr="0024489C">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63111C5F"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C420EE" w:rsidRPr="00C420EE">
        <w:rPr>
          <w:rFonts w:asciiTheme="majorBidi" w:hAnsiTheme="majorBidi" w:cstheme="majorBidi"/>
          <w:b/>
          <w:bCs/>
          <w:sz w:val="22"/>
          <w:szCs w:val="22"/>
        </w:rPr>
        <w:t>Pevná jízdní dráha na ul. Opavská</w:t>
      </w:r>
      <w:r w:rsidR="00A8536A">
        <w:rPr>
          <w:rFonts w:asciiTheme="majorBidi" w:hAnsiTheme="majorBidi" w:cstheme="majorBidi"/>
          <w:b/>
          <w:bCs/>
          <w:sz w:val="22"/>
          <w:szCs w:val="22"/>
        </w:rPr>
        <w:t xml:space="preserve"> -</w:t>
      </w:r>
      <w:r w:rsidR="00C420EE" w:rsidRPr="00C420EE">
        <w:rPr>
          <w:rFonts w:asciiTheme="majorBidi" w:hAnsiTheme="majorBidi" w:cstheme="majorBidi"/>
          <w:b/>
          <w:bCs/>
          <w:sz w:val="22"/>
          <w:szCs w:val="22"/>
        </w:rPr>
        <w:t xml:space="preserve"> </w:t>
      </w:r>
      <w:r w:rsidR="00C222D1">
        <w:rPr>
          <w:rFonts w:asciiTheme="majorBidi" w:hAnsiTheme="majorBidi" w:cstheme="majorBidi"/>
          <w:b/>
          <w:bCs/>
          <w:sz w:val="22"/>
          <w:szCs w:val="22"/>
        </w:rPr>
        <w:t>2</w:t>
      </w:r>
      <w:r w:rsidR="00C05C12">
        <w:rPr>
          <w:rFonts w:asciiTheme="majorBidi" w:hAnsiTheme="majorBidi" w:cstheme="majorBidi"/>
          <w:b/>
          <w:bCs/>
          <w:sz w:val="22"/>
          <w:szCs w:val="22"/>
        </w:rPr>
        <w:t>.</w:t>
      </w:r>
      <w:r w:rsidR="00C222D1">
        <w:rPr>
          <w:rFonts w:asciiTheme="majorBidi" w:hAnsiTheme="majorBidi" w:cstheme="majorBidi"/>
          <w:b/>
          <w:bCs/>
          <w:sz w:val="22"/>
          <w:szCs w:val="22"/>
        </w:rPr>
        <w:t xml:space="preserve"> </w:t>
      </w:r>
      <w:r w:rsidR="00C05C12">
        <w:rPr>
          <w:rFonts w:asciiTheme="majorBidi" w:hAnsiTheme="majorBidi" w:cstheme="majorBidi"/>
          <w:b/>
          <w:bCs/>
          <w:sz w:val="22"/>
          <w:szCs w:val="22"/>
        </w:rPr>
        <w:t>etapa</w:t>
      </w:r>
      <w:r w:rsidR="00C420EE">
        <w:rPr>
          <w:b/>
          <w:bCs/>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8D5AB73"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95615F">
        <w:rPr>
          <w:rFonts w:asciiTheme="majorBidi" w:hAnsiTheme="majorBidi" w:cstheme="majorBidi"/>
          <w:i/>
          <w:iCs/>
          <w:sz w:val="22"/>
          <w:szCs w:val="22"/>
        </w:rPr>
        <w:t xml:space="preserve">PD – </w:t>
      </w:r>
      <w:r w:rsidR="00C420EE" w:rsidRPr="0095615F">
        <w:rPr>
          <w:rFonts w:asciiTheme="majorBidi" w:hAnsiTheme="majorBidi" w:cstheme="majorBidi"/>
          <w:i/>
          <w:iCs/>
          <w:sz w:val="22"/>
          <w:szCs w:val="22"/>
        </w:rPr>
        <w:t>Pevná jízdní dráha na ul. Opavská</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C420EE">
        <w:rPr>
          <w:rFonts w:asciiTheme="majorBidi" w:hAnsiTheme="majorBidi" w:cstheme="majorBidi"/>
          <w:sz w:val="22"/>
          <w:szCs w:val="22"/>
        </w:rPr>
        <w:t>Projekt 2010, s.r.o.</w:t>
      </w:r>
      <w:r w:rsidRPr="00425088">
        <w:rPr>
          <w:rFonts w:asciiTheme="majorBidi" w:hAnsiTheme="majorBidi" w:cstheme="majorBidi"/>
          <w:sz w:val="22"/>
          <w:szCs w:val="22"/>
        </w:rPr>
        <w:t xml:space="preserve">, IČ: </w:t>
      </w:r>
      <w:r w:rsidR="00C420EE">
        <w:rPr>
          <w:rFonts w:asciiTheme="majorBidi" w:hAnsiTheme="majorBidi" w:cstheme="majorBidi"/>
          <w:sz w:val="22"/>
          <w:szCs w:val="22"/>
        </w:rPr>
        <w:t>483</w:t>
      </w:r>
      <w:r w:rsidRPr="00425088">
        <w:rPr>
          <w:rFonts w:asciiTheme="majorBidi" w:hAnsiTheme="majorBidi" w:cstheme="majorBidi"/>
          <w:sz w:val="22"/>
          <w:szCs w:val="22"/>
        </w:rPr>
        <w:t xml:space="preserve"> </w:t>
      </w:r>
      <w:r w:rsidR="00C420EE">
        <w:rPr>
          <w:rFonts w:asciiTheme="majorBidi" w:hAnsiTheme="majorBidi" w:cstheme="majorBidi"/>
          <w:sz w:val="22"/>
          <w:szCs w:val="22"/>
        </w:rPr>
        <w:t>9</w:t>
      </w:r>
      <w:r w:rsidRPr="00425088">
        <w:rPr>
          <w:rFonts w:asciiTheme="majorBidi" w:hAnsiTheme="majorBidi" w:cstheme="majorBidi"/>
          <w:sz w:val="22"/>
          <w:szCs w:val="22"/>
        </w:rPr>
        <w:t>1</w:t>
      </w:r>
      <w:r w:rsidR="009C2653" w:rsidRPr="00425088">
        <w:rPr>
          <w:rFonts w:asciiTheme="majorBidi" w:hAnsiTheme="majorBidi" w:cstheme="majorBidi"/>
          <w:sz w:val="22"/>
          <w:szCs w:val="22"/>
        </w:rPr>
        <w:t> </w:t>
      </w:r>
      <w:r w:rsidR="00C420EE">
        <w:rPr>
          <w:rFonts w:asciiTheme="majorBidi" w:hAnsiTheme="majorBidi" w:cstheme="majorBidi"/>
          <w:sz w:val="22"/>
          <w:szCs w:val="22"/>
        </w:rPr>
        <w:t>531</w:t>
      </w:r>
      <w:r w:rsidR="009C2653" w:rsidRPr="00425088">
        <w:rPr>
          <w:rFonts w:asciiTheme="majorBidi" w:hAnsiTheme="majorBidi" w:cstheme="majorBidi"/>
          <w:sz w:val="22"/>
          <w:szCs w:val="22"/>
        </w:rPr>
        <w:t xml:space="preserve"> </w:t>
      </w:r>
      <w:r w:rsidRPr="00425088">
        <w:rPr>
          <w:rFonts w:asciiTheme="majorBidi" w:hAnsiTheme="majorBidi" w:cstheme="majorBidi"/>
          <w:sz w:val="22"/>
          <w:szCs w:val="22"/>
        </w:rPr>
        <w:t xml:space="preserve">pro projekt </w:t>
      </w:r>
      <w:r w:rsidR="00C2343E">
        <w:rPr>
          <w:rFonts w:asciiTheme="majorBidi" w:hAnsiTheme="majorBidi" w:cstheme="majorBidi"/>
          <w:sz w:val="22"/>
          <w:szCs w:val="22"/>
        </w:rPr>
        <w:t>„</w:t>
      </w:r>
      <w:r w:rsidR="00425088" w:rsidRPr="00C76353">
        <w:rPr>
          <w:rFonts w:asciiTheme="majorBidi" w:hAnsiTheme="majorBidi" w:cstheme="majorBidi"/>
          <w:sz w:val="22"/>
          <w:szCs w:val="22"/>
        </w:rPr>
        <w:t>ITI – Modernizace tramvajových tratí DPO</w:t>
      </w:r>
      <w:r w:rsidR="00C2343E">
        <w:rPr>
          <w:rFonts w:asciiTheme="majorBidi" w:hAnsiTheme="majorBidi" w:cstheme="majorBidi"/>
          <w:sz w:val="22"/>
          <w:szCs w:val="22"/>
        </w:rPr>
        <w:t>“</w:t>
      </w:r>
      <w:r w:rsidR="00425088" w:rsidRPr="00C76353">
        <w:rPr>
          <w:rFonts w:asciiTheme="majorBidi" w:hAnsiTheme="majorBidi" w:cstheme="majorBidi"/>
          <w:sz w:val="22"/>
          <w:szCs w:val="22"/>
        </w:rPr>
        <w:t xml:space="preserve">, </w:t>
      </w:r>
      <w:proofErr w:type="spellStart"/>
      <w:r w:rsidR="00425088" w:rsidRPr="00C76353">
        <w:rPr>
          <w:rFonts w:asciiTheme="majorBidi" w:hAnsiTheme="majorBidi" w:cstheme="majorBidi"/>
          <w:sz w:val="22"/>
          <w:szCs w:val="22"/>
        </w:rPr>
        <w:t>reg</w:t>
      </w:r>
      <w:proofErr w:type="spellEnd"/>
      <w:r w:rsidR="00425088" w:rsidRPr="00C76353">
        <w:rPr>
          <w:rFonts w:asciiTheme="majorBidi" w:hAnsiTheme="majorBidi" w:cstheme="majorBidi"/>
          <w:sz w:val="22"/>
          <w:szCs w:val="22"/>
        </w:rPr>
        <w:t>. číslo.: CZ.04.1.40/0.0/0.0/18_057/0000419</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4DC4B32F" w14:textId="62AD744E" w:rsidR="0005568C" w:rsidRPr="0027746C" w:rsidRDefault="0005568C" w:rsidP="00962D18">
      <w:pPr>
        <w:pStyle w:val="Odstavecseseznamem"/>
        <w:ind w:left="1134"/>
        <w:jc w:val="both"/>
        <w:rPr>
          <w:rFonts w:asciiTheme="majorBidi" w:hAnsiTheme="majorBidi" w:cstheme="majorBidi"/>
        </w:rPr>
      </w:pPr>
      <w:r w:rsidRPr="0027746C">
        <w:rPr>
          <w:rFonts w:asciiTheme="majorBidi" w:hAnsiTheme="majorBidi" w:cstheme="majorBidi"/>
        </w:rPr>
        <w:t>SO 101 – Úpravy pozemních komunikací</w:t>
      </w:r>
    </w:p>
    <w:p w14:paraId="0E1AED0A" w14:textId="13174661" w:rsidR="0005568C" w:rsidRPr="0027746C" w:rsidRDefault="0005568C" w:rsidP="00962D18">
      <w:pPr>
        <w:pStyle w:val="Odstavecseseznamem"/>
        <w:ind w:left="1134"/>
        <w:jc w:val="both"/>
        <w:rPr>
          <w:rFonts w:asciiTheme="majorBidi" w:hAnsiTheme="majorBidi" w:cstheme="majorBidi"/>
        </w:rPr>
      </w:pPr>
      <w:r w:rsidRPr="0027746C">
        <w:rPr>
          <w:rFonts w:asciiTheme="majorBidi" w:hAnsiTheme="majorBidi" w:cstheme="majorBidi"/>
        </w:rPr>
        <w:t xml:space="preserve">SO 301 – </w:t>
      </w:r>
      <w:r w:rsidR="00C420EE" w:rsidRPr="0027746C">
        <w:rPr>
          <w:rFonts w:asciiTheme="majorBidi" w:hAnsiTheme="majorBidi" w:cstheme="majorBidi"/>
        </w:rPr>
        <w:t>Zavlažovací systém</w:t>
      </w:r>
    </w:p>
    <w:p w14:paraId="3A045FBE" w14:textId="2075B669" w:rsidR="0005568C" w:rsidRPr="0027746C" w:rsidRDefault="0005568C" w:rsidP="00962D18">
      <w:pPr>
        <w:pStyle w:val="Odstavecseseznamem"/>
        <w:ind w:left="1134"/>
        <w:jc w:val="both"/>
        <w:rPr>
          <w:rFonts w:asciiTheme="majorBidi" w:hAnsiTheme="majorBidi" w:cstheme="majorBidi"/>
        </w:rPr>
      </w:pPr>
      <w:r w:rsidRPr="0027746C">
        <w:rPr>
          <w:rFonts w:asciiTheme="majorBidi" w:hAnsiTheme="majorBidi" w:cstheme="majorBidi"/>
        </w:rPr>
        <w:t xml:space="preserve">SO 302 – </w:t>
      </w:r>
      <w:r w:rsidR="00C420EE" w:rsidRPr="0027746C">
        <w:rPr>
          <w:rFonts w:asciiTheme="majorBidi" w:hAnsiTheme="majorBidi" w:cstheme="majorBidi"/>
        </w:rPr>
        <w:t>Přípojky vodovodu</w:t>
      </w:r>
    </w:p>
    <w:p w14:paraId="40595A36" w14:textId="544DC436" w:rsidR="0005568C" w:rsidRPr="0027746C" w:rsidRDefault="0005568C" w:rsidP="00962D18">
      <w:pPr>
        <w:pStyle w:val="Odstavecseseznamem"/>
        <w:ind w:left="1134"/>
        <w:jc w:val="both"/>
        <w:rPr>
          <w:rFonts w:asciiTheme="majorBidi" w:hAnsiTheme="majorBidi" w:cstheme="majorBidi"/>
        </w:rPr>
      </w:pPr>
      <w:r w:rsidRPr="0027746C">
        <w:rPr>
          <w:rFonts w:asciiTheme="majorBidi" w:hAnsiTheme="majorBidi" w:cstheme="majorBidi"/>
        </w:rPr>
        <w:t xml:space="preserve">SO </w:t>
      </w:r>
      <w:r w:rsidR="00B353F9">
        <w:rPr>
          <w:rFonts w:asciiTheme="majorBidi" w:hAnsiTheme="majorBidi" w:cstheme="majorBidi"/>
        </w:rPr>
        <w:t>402</w:t>
      </w:r>
      <w:r w:rsidRPr="0027746C">
        <w:rPr>
          <w:rFonts w:asciiTheme="majorBidi" w:hAnsiTheme="majorBidi" w:cstheme="majorBidi"/>
        </w:rPr>
        <w:t xml:space="preserve"> – Přípojka NN zavlažovacího systému</w:t>
      </w:r>
    </w:p>
    <w:p w14:paraId="2AEB746A" w14:textId="6D48EBAA" w:rsidR="0005568C" w:rsidRPr="0024489C" w:rsidRDefault="00A624F9" w:rsidP="00962D18">
      <w:pPr>
        <w:pStyle w:val="Odstavecseseznamem"/>
        <w:ind w:left="1134"/>
        <w:jc w:val="both"/>
        <w:rPr>
          <w:rFonts w:asciiTheme="majorBidi" w:hAnsiTheme="majorBidi" w:cstheme="majorBidi"/>
          <w:highlight w:val="yellow"/>
        </w:rPr>
      </w:pPr>
      <w:r w:rsidRPr="00910B5F">
        <w:rPr>
          <w:rFonts w:asciiTheme="majorBidi" w:hAnsiTheme="majorBidi" w:cstheme="majorBidi"/>
        </w:rPr>
        <w:t>SO 65</w:t>
      </w:r>
      <w:r w:rsidR="0005568C" w:rsidRPr="00910B5F">
        <w:rPr>
          <w:rFonts w:asciiTheme="majorBidi" w:hAnsiTheme="majorBidi" w:cstheme="majorBidi"/>
        </w:rPr>
        <w:t>1 – Tramvajová trať</w:t>
      </w:r>
    </w:p>
    <w:p w14:paraId="25DDDF73" w14:textId="6AEF9420" w:rsidR="0005568C" w:rsidRPr="0027746C" w:rsidRDefault="00A624F9" w:rsidP="002D7741">
      <w:pPr>
        <w:pStyle w:val="Odstavecseseznamem"/>
        <w:ind w:left="1134"/>
        <w:jc w:val="both"/>
        <w:rPr>
          <w:rFonts w:asciiTheme="majorBidi" w:hAnsiTheme="majorBidi" w:cstheme="majorBidi"/>
        </w:rPr>
      </w:pPr>
      <w:r w:rsidRPr="0027746C">
        <w:rPr>
          <w:rFonts w:asciiTheme="majorBidi" w:hAnsiTheme="majorBidi" w:cstheme="majorBidi"/>
        </w:rPr>
        <w:t>SO 652</w:t>
      </w:r>
      <w:r w:rsidR="0005568C" w:rsidRPr="0027746C">
        <w:rPr>
          <w:rFonts w:asciiTheme="majorBidi" w:hAnsiTheme="majorBidi" w:cstheme="majorBidi"/>
        </w:rPr>
        <w:t xml:space="preserve"> – </w:t>
      </w:r>
      <w:r w:rsidRPr="0027746C">
        <w:rPr>
          <w:rFonts w:asciiTheme="majorBidi" w:hAnsiTheme="majorBidi" w:cstheme="majorBidi"/>
        </w:rPr>
        <w:t>Úpravy trakčního vedení</w:t>
      </w:r>
    </w:p>
    <w:p w14:paraId="48AC3591" w14:textId="1800322B" w:rsidR="00A624F9" w:rsidRDefault="00A624F9" w:rsidP="00A624F9">
      <w:pPr>
        <w:pStyle w:val="Odstavecseseznamem"/>
        <w:ind w:left="1134"/>
        <w:jc w:val="both"/>
        <w:rPr>
          <w:rFonts w:asciiTheme="majorBidi" w:hAnsiTheme="majorBidi" w:cstheme="majorBidi"/>
        </w:rPr>
      </w:pPr>
      <w:r w:rsidRPr="0027746C">
        <w:rPr>
          <w:rFonts w:asciiTheme="majorBidi" w:hAnsiTheme="majorBidi" w:cstheme="majorBidi"/>
        </w:rPr>
        <w:t>SO 653 – Úpravy tramvajových nástupišť</w:t>
      </w:r>
      <w:r w:rsidR="00A8536A">
        <w:rPr>
          <w:rFonts w:asciiTheme="majorBidi" w:hAnsiTheme="majorBidi" w:cstheme="majorBidi"/>
        </w:rPr>
        <w:t>,</w:t>
      </w:r>
    </w:p>
    <w:p w14:paraId="5A9164C0" w14:textId="16D2FE62" w:rsidR="00A8536A" w:rsidRDefault="00A8536A" w:rsidP="00A624F9">
      <w:pPr>
        <w:pStyle w:val="Odstavecseseznamem"/>
        <w:ind w:left="1134"/>
        <w:jc w:val="both"/>
        <w:rPr>
          <w:rFonts w:asciiTheme="majorBidi" w:hAnsiTheme="majorBidi" w:cstheme="majorBidi"/>
        </w:rPr>
      </w:pPr>
    </w:p>
    <w:p w14:paraId="04128CD6" w14:textId="4C0E6A69"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PD pro úsek </w:t>
      </w:r>
      <w:r w:rsidRPr="0095615F">
        <w:rPr>
          <w:rFonts w:asciiTheme="majorBidi" w:hAnsiTheme="majorBidi" w:cstheme="majorBidi"/>
        </w:rPr>
        <w:t>mezi křižovatkami</w:t>
      </w:r>
      <w:r>
        <w:rPr>
          <w:rFonts w:asciiTheme="majorBidi" w:hAnsiTheme="majorBidi" w:cstheme="majorBidi"/>
        </w:rPr>
        <w:t xml:space="preserve"> ulice Opavská</w:t>
      </w:r>
      <w:r w:rsidRPr="0095615F">
        <w:rPr>
          <w:rFonts w:asciiTheme="majorBidi" w:hAnsiTheme="majorBidi" w:cstheme="majorBidi"/>
        </w:rPr>
        <w:t xml:space="preserve"> s ul.</w:t>
      </w:r>
      <w:r w:rsidR="00C222D1">
        <w:rPr>
          <w:rFonts w:asciiTheme="majorBidi" w:hAnsiTheme="majorBidi" w:cstheme="majorBidi"/>
        </w:rPr>
        <w:t xml:space="preserve"> </w:t>
      </w:r>
      <w:r w:rsidR="00C222D1" w:rsidRPr="00C222D1">
        <w:rPr>
          <w:rFonts w:asciiTheme="majorBidi" w:hAnsiTheme="majorBidi" w:cstheme="majorBidi"/>
        </w:rPr>
        <w:t>17. listopadu</w:t>
      </w:r>
      <w:r w:rsidR="00C222D1">
        <w:rPr>
          <w:rFonts w:asciiTheme="majorBidi" w:hAnsiTheme="majorBidi" w:cstheme="majorBidi"/>
        </w:rPr>
        <w:t xml:space="preserve"> a ul.</w:t>
      </w:r>
      <w:r w:rsidRPr="0095615F">
        <w:rPr>
          <w:rFonts w:asciiTheme="majorBidi" w:hAnsiTheme="majorBidi" w:cstheme="majorBidi"/>
        </w:rPr>
        <w:t xml:space="preserve"> Sokolovskou</w:t>
      </w:r>
      <w:r w:rsidR="00C222D1">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5E6059BB"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údržba provizorních nástupišť náhradní autobusové dopravy</w:t>
      </w:r>
      <w:r w:rsidR="00C76353">
        <w:rPr>
          <w:rFonts w:ascii="Times New Roman" w:hAnsi="Times New Roman"/>
        </w:rPr>
        <w:t>,</w:t>
      </w:r>
      <w:r w:rsidR="00E57CE2">
        <w:rPr>
          <w:rFonts w:ascii="Times New Roman" w:hAnsi="Times New Roman"/>
        </w:rPr>
        <w:t xml:space="preserve"> </w:t>
      </w:r>
    </w:p>
    <w:p w14:paraId="2928651F" w14:textId="7C468B5A"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71F02073" w14:textId="16ABB546"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w:t>
      </w:r>
      <w:r w:rsidR="000C6BB9" w:rsidRPr="00F267B6">
        <w:rPr>
          <w:rFonts w:ascii="Times New Roman" w:hAnsi="Times New Roman"/>
        </w:rPr>
        <w:t xml:space="preserve">tramvajové </w:t>
      </w:r>
      <w:r w:rsidRPr="00F267B6">
        <w:rPr>
          <w:rFonts w:ascii="Times New Roman" w:hAnsi="Times New Roman"/>
        </w:rPr>
        <w:t>dráhy  ve smyslu zákona č.</w:t>
      </w:r>
      <w:r w:rsidR="000C6BB9">
        <w:rPr>
          <w:rFonts w:ascii="Times New Roman" w:hAnsi="Times New Roman"/>
        </w:rPr>
        <w:t xml:space="preserve"> </w:t>
      </w:r>
      <w:r w:rsidRPr="00F267B6">
        <w:rPr>
          <w:rFonts w:ascii="Times New Roman" w:hAnsi="Times New Roman"/>
        </w:rPr>
        <w:t>266/1994 Sb., o dráhách, zejména podmínek, uvedených v §7, Stavební a společné územní a stavební řízení, a §47, Určená technická zařízení, a ve smyslu vyhlášky č.</w:t>
      </w:r>
      <w:r w:rsidR="000C6BB9">
        <w:rPr>
          <w:rFonts w:ascii="Times New Roman" w:hAnsi="Times New Roman"/>
        </w:rPr>
        <w:t xml:space="preserve"> </w:t>
      </w:r>
      <w:r w:rsidRPr="00F267B6">
        <w:rPr>
          <w:rFonts w:ascii="Times New Roman" w:hAnsi="Times New Roman"/>
        </w:rPr>
        <w:t xml:space="preserve">177/1995 Sb., </w:t>
      </w:r>
      <w:r w:rsidRPr="00F267B6">
        <w:rPr>
          <w:rFonts w:ascii="Times New Roman" w:hAnsi="Times New Roman"/>
        </w:rPr>
        <w:lastRenderedPageBreak/>
        <w:t xml:space="preserve">kterou se vydává stavební a technický řád drah, zejména podmínek, uvedených v </w:t>
      </w:r>
      <w:r w:rsidR="000C6BB9" w:rsidRPr="00F267B6">
        <w:rPr>
          <w:rFonts w:ascii="Times New Roman" w:hAnsi="Times New Roman"/>
        </w:rPr>
        <w:t>Hlav</w:t>
      </w:r>
      <w:r w:rsidR="000C6BB9">
        <w:rPr>
          <w:rFonts w:ascii="Times New Roman" w:hAnsi="Times New Roman"/>
        </w:rPr>
        <w:t>ě</w:t>
      </w:r>
      <w:r w:rsidR="000C6BB9" w:rsidRPr="00F267B6">
        <w:rPr>
          <w:rFonts w:ascii="Times New Roman" w:hAnsi="Times New Roman"/>
        </w:rPr>
        <w:t xml:space="preserve"> čtvrt</w:t>
      </w:r>
      <w:r w:rsidR="000C6BB9">
        <w:rPr>
          <w:rFonts w:ascii="Times New Roman" w:hAnsi="Times New Roman"/>
        </w:rPr>
        <w:t>é</w:t>
      </w:r>
      <w:r w:rsidRPr="00F267B6">
        <w:rPr>
          <w:rFonts w:ascii="Times New Roman" w:hAnsi="Times New Roman"/>
        </w:rPr>
        <w:t>, Podmínky a rozsah technickobezpečnostní zkoušky a zkušebního provozu drah</w:t>
      </w:r>
      <w:r w:rsidR="002016B6">
        <w:rPr>
          <w:rFonts w:ascii="Times New Roman" w:hAnsi="Times New Roman"/>
        </w:rPr>
        <w:t>,</w:t>
      </w:r>
      <w:r w:rsidR="000C6BB9">
        <w:rPr>
          <w:rFonts w:ascii="Times New Roman" w:hAnsi="Times New Roman"/>
        </w:rPr>
        <w:t xml:space="preserve"> to vše nejpozději k poslednímu dni výluky tramvajové dráhy dle této smlouvy,</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Pr="00C76353">
        <w:rPr>
          <w:rFonts w:ascii="Times New Roman" w:hAnsi="Times New Roman"/>
        </w:rPr>
        <w:t xml:space="preserve">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6FDD17F"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6194DC3C" w14:textId="4419DC42"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lastRenderedPageBreak/>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001F7D57" w14:textId="6B6471B8" w:rsidR="00952772" w:rsidRPr="00940A7A" w:rsidRDefault="00942C14" w:rsidP="002A6273">
      <w:pPr>
        <w:pStyle w:val="Text"/>
        <w:numPr>
          <w:ilvl w:val="1"/>
          <w:numId w:val="10"/>
        </w:numPr>
        <w:tabs>
          <w:tab w:val="clear" w:pos="227"/>
        </w:tabs>
        <w:spacing w:before="90" w:line="240" w:lineRule="auto"/>
        <w:ind w:right="21" w:hanging="720"/>
        <w:rPr>
          <w:rFonts w:ascii="Times New Roman" w:hAnsi="Times New Roman"/>
          <w:sz w:val="22"/>
          <w:szCs w:val="22"/>
        </w:rPr>
      </w:pPr>
      <w:r w:rsidRPr="00940A7A">
        <w:rPr>
          <w:rFonts w:ascii="Times New Roman" w:hAnsi="Times New Roman"/>
          <w:sz w:val="22"/>
          <w:szCs w:val="22"/>
        </w:rPr>
        <w:t>Pro vyloučení pochybností se sjednává, že</w:t>
      </w:r>
      <w:r w:rsidR="00952772" w:rsidRPr="00940A7A">
        <w:rPr>
          <w:rFonts w:ascii="Times New Roman" w:hAnsi="Times New Roman"/>
          <w:sz w:val="22"/>
          <w:szCs w:val="22"/>
        </w:rPr>
        <w:t xml:space="preserve"> předmětem plnění dle této smlouvy (součástí díla) nejsou následující výkony:</w:t>
      </w:r>
    </w:p>
    <w:p w14:paraId="33509B5A" w14:textId="1BE44595" w:rsidR="00942C14" w:rsidRPr="00940A7A" w:rsidRDefault="00952772" w:rsidP="00910B5F">
      <w:pPr>
        <w:pStyle w:val="Text"/>
        <w:numPr>
          <w:ilvl w:val="0"/>
          <w:numId w:val="38"/>
        </w:numPr>
        <w:tabs>
          <w:tab w:val="clear" w:pos="227"/>
        </w:tabs>
        <w:spacing w:before="90" w:line="240" w:lineRule="auto"/>
        <w:ind w:right="21"/>
        <w:rPr>
          <w:rFonts w:ascii="Times New Roman" w:hAnsi="Times New Roman"/>
          <w:sz w:val="22"/>
          <w:szCs w:val="22"/>
        </w:rPr>
      </w:pPr>
      <w:r w:rsidRPr="00940A7A">
        <w:rPr>
          <w:rFonts w:ascii="Times New Roman" w:hAnsi="Times New Roman"/>
          <w:sz w:val="22"/>
          <w:szCs w:val="22"/>
        </w:rPr>
        <w:t>O</w:t>
      </w:r>
      <w:r w:rsidR="00942C14" w:rsidRPr="00940A7A">
        <w:rPr>
          <w:rFonts w:ascii="Times New Roman" w:hAnsi="Times New Roman"/>
          <w:sz w:val="22"/>
          <w:szCs w:val="22"/>
        </w:rPr>
        <w:t>bjednatel si ze stávajícího tramvajového svršku v dotčeném úseku vlastními silami a na své náklady demontuje pro svou potřebu, včetně zajištění vyjmutí a dopravy, tyto části:</w:t>
      </w:r>
    </w:p>
    <w:p w14:paraId="3664A2C3" w14:textId="77777777" w:rsidR="00942C14" w:rsidRPr="00940A7A" w:rsidRDefault="00942C14" w:rsidP="00910B5F">
      <w:pPr>
        <w:pStyle w:val="Text"/>
        <w:numPr>
          <w:ilvl w:val="0"/>
          <w:numId w:val="37"/>
        </w:numPr>
        <w:tabs>
          <w:tab w:val="clear" w:pos="227"/>
        </w:tabs>
        <w:spacing w:before="90" w:line="240" w:lineRule="auto"/>
        <w:ind w:left="1418" w:right="21" w:hanging="284"/>
        <w:rPr>
          <w:rFonts w:ascii="Times New Roman" w:hAnsi="Times New Roman"/>
          <w:sz w:val="22"/>
          <w:szCs w:val="22"/>
        </w:rPr>
      </w:pPr>
      <w:r w:rsidRPr="00940A7A">
        <w:rPr>
          <w:rFonts w:ascii="Times New Roman" w:hAnsi="Times New Roman"/>
          <w:sz w:val="22"/>
          <w:szCs w:val="22"/>
        </w:rPr>
        <w:t>4 ks kompletních výhybek včetně skříní + 2 ks kolejových křížení</w:t>
      </w:r>
    </w:p>
    <w:p w14:paraId="4DC4EF3A" w14:textId="77777777" w:rsidR="00942C14" w:rsidRPr="00940A7A" w:rsidRDefault="00942C14" w:rsidP="00910B5F">
      <w:pPr>
        <w:pStyle w:val="Text"/>
        <w:numPr>
          <w:ilvl w:val="0"/>
          <w:numId w:val="37"/>
        </w:numPr>
        <w:tabs>
          <w:tab w:val="clear" w:pos="227"/>
        </w:tabs>
        <w:spacing w:before="90" w:line="240" w:lineRule="auto"/>
        <w:ind w:left="1418" w:right="21" w:hanging="284"/>
        <w:rPr>
          <w:rFonts w:ascii="Times New Roman" w:hAnsi="Times New Roman"/>
          <w:sz w:val="22"/>
          <w:szCs w:val="22"/>
        </w:rPr>
      </w:pPr>
      <w:r w:rsidRPr="00940A7A">
        <w:rPr>
          <w:rFonts w:ascii="Times New Roman" w:hAnsi="Times New Roman"/>
          <w:sz w:val="22"/>
          <w:szCs w:val="22"/>
        </w:rPr>
        <w:t xml:space="preserve">400 </w:t>
      </w:r>
      <w:proofErr w:type="spellStart"/>
      <w:r w:rsidRPr="00940A7A">
        <w:rPr>
          <w:rFonts w:ascii="Times New Roman" w:hAnsi="Times New Roman"/>
          <w:sz w:val="22"/>
          <w:szCs w:val="22"/>
        </w:rPr>
        <w:t>bm</w:t>
      </w:r>
      <w:proofErr w:type="spellEnd"/>
      <w:r w:rsidRPr="00940A7A">
        <w:rPr>
          <w:rFonts w:ascii="Times New Roman" w:hAnsi="Times New Roman"/>
          <w:sz w:val="22"/>
          <w:szCs w:val="22"/>
        </w:rPr>
        <w:t xml:space="preserve"> tramvajového roštu/pražce + kolejnice/ dle vlastního výběru</w:t>
      </w:r>
    </w:p>
    <w:p w14:paraId="27D50C96" w14:textId="1F4E31EF" w:rsidR="00942C14" w:rsidRPr="00940A7A" w:rsidRDefault="00942C14" w:rsidP="00910B5F">
      <w:pPr>
        <w:pStyle w:val="Odstavecseseznamem"/>
        <w:shd w:val="clear" w:color="auto" w:fill="FFFFFF"/>
        <w:spacing w:before="90"/>
        <w:ind w:left="1134"/>
        <w:jc w:val="both"/>
        <w:rPr>
          <w:rFonts w:ascii="Times New Roman" w:hAnsi="Times New Roman"/>
        </w:rPr>
      </w:pPr>
      <w:r w:rsidRPr="00940A7A">
        <w:rPr>
          <w:rFonts w:ascii="Times New Roman" w:hAnsi="Times New Roman"/>
        </w:rPr>
        <w:t xml:space="preserve">Práce na vytěžení kolejových částí budou koordinovány s pracemi zhotovitele. </w:t>
      </w:r>
    </w:p>
    <w:p w14:paraId="52CC5185" w14:textId="5E18E6E0" w:rsidR="00EC5993" w:rsidRPr="00940A7A" w:rsidRDefault="00EC5993" w:rsidP="00910B5F">
      <w:pPr>
        <w:pStyle w:val="Odstavecseseznamem"/>
        <w:numPr>
          <w:ilvl w:val="0"/>
          <w:numId w:val="38"/>
        </w:numPr>
        <w:shd w:val="clear" w:color="auto" w:fill="FFFFFF"/>
        <w:spacing w:before="90"/>
        <w:jc w:val="both"/>
        <w:rPr>
          <w:rFonts w:asciiTheme="majorBidi" w:hAnsiTheme="majorBidi" w:cstheme="majorBidi"/>
          <w:color w:val="000000" w:themeColor="text1"/>
        </w:rPr>
      </w:pPr>
      <w:r w:rsidRPr="00940A7A">
        <w:rPr>
          <w:rFonts w:asciiTheme="majorBidi" w:hAnsiTheme="majorBidi" w:cstheme="majorBidi"/>
          <w:color w:val="000000" w:themeColor="text1"/>
        </w:rPr>
        <w:t>Dodávka všech nových kolejových konstrukcí (2-11,</w:t>
      </w:r>
      <w:r w:rsidR="00910B5F" w:rsidRPr="00940A7A">
        <w:rPr>
          <w:rFonts w:asciiTheme="majorBidi" w:hAnsiTheme="majorBidi" w:cstheme="majorBidi"/>
          <w:color w:val="000000" w:themeColor="text1"/>
        </w:rPr>
        <w:t xml:space="preserve"> </w:t>
      </w:r>
      <w:r w:rsidRPr="00940A7A">
        <w:rPr>
          <w:rFonts w:asciiTheme="majorBidi" w:hAnsiTheme="majorBidi" w:cstheme="majorBidi"/>
          <w:color w:val="000000" w:themeColor="text1"/>
        </w:rPr>
        <w:t>2-16,</w:t>
      </w:r>
      <w:r w:rsidR="00910B5F" w:rsidRPr="00940A7A">
        <w:rPr>
          <w:rFonts w:asciiTheme="majorBidi" w:hAnsiTheme="majorBidi" w:cstheme="majorBidi"/>
          <w:color w:val="000000" w:themeColor="text1"/>
        </w:rPr>
        <w:t xml:space="preserve"> </w:t>
      </w:r>
      <w:r w:rsidRPr="00940A7A">
        <w:rPr>
          <w:rFonts w:asciiTheme="majorBidi" w:hAnsiTheme="majorBidi" w:cstheme="majorBidi"/>
          <w:color w:val="000000" w:themeColor="text1"/>
        </w:rPr>
        <w:t>K34,</w:t>
      </w:r>
      <w:r w:rsidR="00910B5F" w:rsidRPr="00940A7A">
        <w:rPr>
          <w:rFonts w:asciiTheme="majorBidi" w:hAnsiTheme="majorBidi" w:cstheme="majorBidi"/>
          <w:color w:val="000000" w:themeColor="text1"/>
        </w:rPr>
        <w:t xml:space="preserve"> </w:t>
      </w:r>
      <w:r w:rsidRPr="00940A7A">
        <w:rPr>
          <w:rFonts w:asciiTheme="majorBidi" w:hAnsiTheme="majorBidi" w:cstheme="majorBidi"/>
          <w:color w:val="000000" w:themeColor="text1"/>
        </w:rPr>
        <w:t>2-17,</w:t>
      </w:r>
      <w:r w:rsidR="00910B5F" w:rsidRPr="00940A7A">
        <w:rPr>
          <w:rFonts w:asciiTheme="majorBidi" w:hAnsiTheme="majorBidi" w:cstheme="majorBidi"/>
          <w:color w:val="000000" w:themeColor="text1"/>
        </w:rPr>
        <w:t xml:space="preserve"> </w:t>
      </w:r>
      <w:r w:rsidRPr="00940A7A">
        <w:rPr>
          <w:rFonts w:asciiTheme="majorBidi" w:hAnsiTheme="majorBidi" w:cstheme="majorBidi"/>
          <w:color w:val="000000" w:themeColor="text1"/>
        </w:rPr>
        <w:t>2-18 a K36), včetně výhybkových skříní. Nové kolejové konstrukce</w:t>
      </w:r>
      <w:r w:rsidR="00952772" w:rsidRPr="00940A7A">
        <w:rPr>
          <w:rFonts w:asciiTheme="majorBidi" w:hAnsiTheme="majorBidi" w:cstheme="majorBidi"/>
          <w:color w:val="000000" w:themeColor="text1"/>
        </w:rPr>
        <w:t xml:space="preserve"> včetně výhybkových skříní</w:t>
      </w:r>
      <w:r w:rsidRPr="00940A7A">
        <w:rPr>
          <w:rFonts w:asciiTheme="majorBidi" w:hAnsiTheme="majorBidi" w:cstheme="majorBidi"/>
          <w:color w:val="000000" w:themeColor="text1"/>
        </w:rPr>
        <w:t xml:space="preserve"> budou zajištěny objednatelem a předány zhotoviteli v rozloženém stavu v Areálu Dílny DPO v Ostravě Martinově. </w:t>
      </w:r>
      <w:r w:rsidR="00952772" w:rsidRPr="00940A7A">
        <w:rPr>
          <w:rFonts w:asciiTheme="majorBidi" w:hAnsiTheme="majorBidi" w:cstheme="majorBidi"/>
          <w:i/>
          <w:iCs/>
          <w:color w:val="000000" w:themeColor="text1"/>
        </w:rPr>
        <w:t xml:space="preserve">Pozn.: </w:t>
      </w:r>
      <w:r w:rsidRPr="00940A7A">
        <w:rPr>
          <w:rFonts w:asciiTheme="majorBidi" w:hAnsiTheme="majorBidi" w:cstheme="majorBidi"/>
          <w:i/>
          <w:iCs/>
          <w:color w:val="000000" w:themeColor="text1"/>
        </w:rPr>
        <w:t xml:space="preserve">Dodavatel </w:t>
      </w:r>
      <w:r w:rsidR="00952772" w:rsidRPr="00940A7A">
        <w:rPr>
          <w:rFonts w:asciiTheme="majorBidi" w:hAnsiTheme="majorBidi" w:cstheme="majorBidi"/>
          <w:i/>
          <w:iCs/>
          <w:color w:val="000000" w:themeColor="text1"/>
        </w:rPr>
        <w:t xml:space="preserve">však </w:t>
      </w:r>
      <w:r w:rsidRPr="00940A7A">
        <w:rPr>
          <w:rFonts w:asciiTheme="majorBidi" w:hAnsiTheme="majorBidi" w:cstheme="majorBidi"/>
          <w:i/>
          <w:iCs/>
          <w:color w:val="000000" w:themeColor="text1"/>
        </w:rPr>
        <w:t>provede jejich předmontáž, zabudování do stavby a oživení do funkčního stavu</w:t>
      </w:r>
      <w:r w:rsidR="006763A6" w:rsidRPr="00940A7A">
        <w:rPr>
          <w:rFonts w:asciiTheme="majorBidi" w:hAnsiTheme="majorBidi" w:cstheme="majorBidi"/>
          <w:i/>
          <w:iCs/>
          <w:color w:val="000000" w:themeColor="text1"/>
        </w:rPr>
        <w:t>,</w:t>
      </w:r>
      <w:r w:rsidRPr="00940A7A">
        <w:rPr>
          <w:rFonts w:asciiTheme="majorBidi" w:hAnsiTheme="majorBidi" w:cstheme="majorBidi"/>
          <w:i/>
          <w:iCs/>
          <w:color w:val="000000" w:themeColor="text1"/>
        </w:rPr>
        <w:t xml:space="preserve"> včetně seřízení a zabudování výhybkových skříní.</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32C77562"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9664B">
        <w:rPr>
          <w:rFonts w:ascii="Times New Roman" w:hAnsi="Times New Roman"/>
          <w:color w:val="auto"/>
          <w:sz w:val="22"/>
          <w:szCs w:val="22"/>
        </w:rPr>
        <w:t xml:space="preserve">úsek tramvajové trati na ulici </w:t>
      </w:r>
      <w:r w:rsidR="00A624F9">
        <w:rPr>
          <w:rFonts w:ascii="Times New Roman" w:hAnsi="Times New Roman"/>
          <w:color w:val="auto"/>
          <w:sz w:val="22"/>
          <w:szCs w:val="22"/>
        </w:rPr>
        <w:t>Opavská</w:t>
      </w:r>
      <w:r w:rsidR="000C272B">
        <w:rPr>
          <w:rFonts w:ascii="Times New Roman" w:hAnsi="Times New Roman"/>
          <w:color w:val="auto"/>
          <w:sz w:val="22"/>
          <w:szCs w:val="22"/>
        </w:rPr>
        <w:t>,</w:t>
      </w:r>
      <w:r w:rsidR="0079664B">
        <w:rPr>
          <w:rFonts w:ascii="Times New Roman" w:hAnsi="Times New Roman"/>
          <w:color w:val="auto"/>
          <w:sz w:val="22"/>
          <w:szCs w:val="22"/>
        </w:rPr>
        <w:t xml:space="preserve"> a to </w:t>
      </w:r>
      <w:r w:rsidR="0079664B" w:rsidRPr="00C05C12">
        <w:rPr>
          <w:rFonts w:ascii="Times New Roman" w:hAnsi="Times New Roman"/>
          <w:color w:val="auto"/>
          <w:sz w:val="22"/>
          <w:szCs w:val="22"/>
        </w:rPr>
        <w:t xml:space="preserve">úsek </w:t>
      </w:r>
      <w:r w:rsidR="0079664B" w:rsidRPr="00A624F9">
        <w:rPr>
          <w:rFonts w:ascii="Times New Roman" w:hAnsi="Times New Roman"/>
          <w:color w:val="auto"/>
          <w:sz w:val="22"/>
          <w:szCs w:val="22"/>
        </w:rPr>
        <w:t xml:space="preserve">mezi </w:t>
      </w:r>
      <w:r w:rsidR="00C05C12" w:rsidRPr="00C05C12">
        <w:rPr>
          <w:rFonts w:ascii="Times New Roman" w:hAnsi="Times New Roman"/>
          <w:color w:val="auto"/>
          <w:sz w:val="22"/>
          <w:szCs w:val="22"/>
        </w:rPr>
        <w:t xml:space="preserve">křižovatkou na ul. </w:t>
      </w:r>
      <w:r w:rsidR="00C222D1" w:rsidRPr="00C222D1">
        <w:rPr>
          <w:rFonts w:ascii="Times New Roman" w:hAnsi="Times New Roman"/>
          <w:color w:val="auto"/>
          <w:sz w:val="22"/>
          <w:szCs w:val="22"/>
        </w:rPr>
        <w:t xml:space="preserve">17. listopadu </w:t>
      </w:r>
      <w:r w:rsidR="00C05C12" w:rsidRPr="00C05C12">
        <w:rPr>
          <w:rFonts w:ascii="Times New Roman" w:hAnsi="Times New Roman"/>
          <w:color w:val="auto"/>
          <w:sz w:val="22"/>
          <w:szCs w:val="22"/>
        </w:rPr>
        <w:t>až po křižovatku na ul. Sokolovská</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5455EFCE" w:rsidR="00F41808" w:rsidRDefault="00F41808" w:rsidP="000902E6">
      <w:pPr>
        <w:pStyle w:val="Text"/>
        <w:tabs>
          <w:tab w:val="clear" w:pos="227"/>
          <w:tab w:val="left" w:pos="709"/>
        </w:tabs>
        <w:spacing w:before="75" w:line="240" w:lineRule="auto"/>
        <w:rPr>
          <w:rFonts w:ascii="Times New Roman" w:hAnsi="Times New Roman"/>
          <w:sz w:val="22"/>
          <w:szCs w:val="22"/>
        </w:rPr>
      </w:pPr>
    </w:p>
    <w:p w14:paraId="7FDDA692" w14:textId="754C2F17" w:rsidR="00F41BC3" w:rsidRDefault="00F41BC3" w:rsidP="000902E6">
      <w:pPr>
        <w:pStyle w:val="Text"/>
        <w:tabs>
          <w:tab w:val="clear" w:pos="227"/>
          <w:tab w:val="left" w:pos="709"/>
        </w:tabs>
        <w:spacing w:before="75" w:line="240" w:lineRule="auto"/>
        <w:rPr>
          <w:rFonts w:ascii="Times New Roman" w:hAnsi="Times New Roman"/>
          <w:sz w:val="22"/>
          <w:szCs w:val="22"/>
        </w:rPr>
      </w:pPr>
    </w:p>
    <w:p w14:paraId="06B76F88" w14:textId="77777777" w:rsidR="00F41BC3" w:rsidRPr="00CC6AA6" w:rsidRDefault="00F41BC3"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lastRenderedPageBreak/>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766C80D3"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3031C103"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2016B6">
        <w:rPr>
          <w:rFonts w:ascii="Times New Roman" w:hAnsi="Times New Roman" w:cs="Times New Roman"/>
          <w:szCs w:val="22"/>
        </w:rPr>
        <w:t>30</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2162C02C" w:rsidR="006C25FA" w:rsidRPr="00CE3185"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F42EC1">
        <w:rPr>
          <w:rFonts w:ascii="Times New Roman" w:hAnsi="Times New Roman" w:cs="Times New Roman"/>
          <w:szCs w:val="22"/>
        </w:rPr>
        <w:t>datum Zahájení stavebních prací bude objednatelem</w:t>
      </w:r>
      <w:r w:rsidRPr="00356DF8">
        <w:rPr>
          <w:rFonts w:ascii="Times New Roman" w:hAnsi="Times New Roman" w:cs="Times New Roman"/>
          <w:szCs w:val="22"/>
        </w:rPr>
        <w:t xml:space="preserve"> stanoveno vždy tak, aby doba výluky uvedená</w:t>
      </w:r>
      <w:r w:rsidRPr="00F42EC1">
        <w:rPr>
          <w:rFonts w:ascii="Times New Roman" w:hAnsi="Times New Roman" w:cs="Times New Roman"/>
          <w:szCs w:val="22"/>
        </w:rPr>
        <w:t xml:space="preserve"> </w:t>
      </w:r>
      <w:r w:rsidRPr="00CE3185">
        <w:rPr>
          <w:rFonts w:ascii="Times New Roman" w:hAnsi="Times New Roman" w:cs="Times New Roman"/>
          <w:szCs w:val="22"/>
        </w:rPr>
        <w:t xml:space="preserve">v Harmonogramu výstavby dle Přílohy č. 2 této smlouvy spadala plně do období od </w:t>
      </w:r>
      <w:r w:rsidR="001878C6">
        <w:rPr>
          <w:rFonts w:ascii="Times New Roman" w:hAnsi="Times New Roman" w:cs="Times New Roman"/>
          <w:szCs w:val="22"/>
        </w:rPr>
        <w:t>1.</w:t>
      </w:r>
      <w:r w:rsidR="00485B3D">
        <w:rPr>
          <w:rFonts w:ascii="Times New Roman" w:hAnsi="Times New Roman" w:cs="Times New Roman"/>
          <w:szCs w:val="22"/>
        </w:rPr>
        <w:t xml:space="preserve"> </w:t>
      </w:r>
      <w:r w:rsidR="00F010F2">
        <w:rPr>
          <w:rFonts w:ascii="Times New Roman" w:hAnsi="Times New Roman" w:cs="Times New Roman"/>
          <w:szCs w:val="22"/>
        </w:rPr>
        <w:t>7</w:t>
      </w:r>
      <w:r w:rsidR="001878C6">
        <w:rPr>
          <w:rFonts w:ascii="Times New Roman" w:hAnsi="Times New Roman" w:cs="Times New Roman"/>
          <w:szCs w:val="22"/>
        </w:rPr>
        <w:t>.</w:t>
      </w:r>
      <w:r w:rsidR="00485B3D">
        <w:rPr>
          <w:rFonts w:ascii="Times New Roman" w:hAnsi="Times New Roman" w:cs="Times New Roman"/>
          <w:szCs w:val="22"/>
        </w:rPr>
        <w:t xml:space="preserve"> </w:t>
      </w:r>
      <w:r w:rsidR="001878C6">
        <w:rPr>
          <w:rFonts w:ascii="Times New Roman" w:hAnsi="Times New Roman" w:cs="Times New Roman"/>
          <w:szCs w:val="22"/>
        </w:rPr>
        <w:t>202</w:t>
      </w:r>
      <w:r w:rsidR="005B72CE">
        <w:rPr>
          <w:rFonts w:ascii="Times New Roman" w:hAnsi="Times New Roman" w:cs="Times New Roman"/>
          <w:szCs w:val="22"/>
        </w:rPr>
        <w:t>2</w:t>
      </w:r>
      <w:r w:rsidRPr="00CE3185">
        <w:rPr>
          <w:rFonts w:ascii="Times New Roman" w:hAnsi="Times New Roman" w:cs="Times New Roman"/>
          <w:szCs w:val="22"/>
        </w:rPr>
        <w:t xml:space="preserve"> do </w:t>
      </w:r>
      <w:r w:rsidR="001878C6">
        <w:rPr>
          <w:rFonts w:ascii="Times New Roman" w:hAnsi="Times New Roman" w:cs="Times New Roman"/>
          <w:szCs w:val="22"/>
        </w:rPr>
        <w:t>31.</w:t>
      </w:r>
      <w:r w:rsidR="00244086">
        <w:rPr>
          <w:rFonts w:ascii="Times New Roman" w:hAnsi="Times New Roman" w:cs="Times New Roman"/>
          <w:szCs w:val="22"/>
        </w:rPr>
        <w:t xml:space="preserve"> </w:t>
      </w:r>
      <w:r w:rsidR="001878C6">
        <w:rPr>
          <w:rFonts w:ascii="Times New Roman" w:hAnsi="Times New Roman" w:cs="Times New Roman"/>
          <w:szCs w:val="22"/>
        </w:rPr>
        <w:t>8.</w:t>
      </w:r>
      <w:r w:rsidR="00244086">
        <w:rPr>
          <w:rFonts w:ascii="Times New Roman" w:hAnsi="Times New Roman" w:cs="Times New Roman"/>
          <w:szCs w:val="22"/>
        </w:rPr>
        <w:t xml:space="preserve"> </w:t>
      </w:r>
      <w:r w:rsidR="001878C6">
        <w:rPr>
          <w:rFonts w:ascii="Times New Roman" w:hAnsi="Times New Roman" w:cs="Times New Roman"/>
          <w:szCs w:val="22"/>
        </w:rPr>
        <w:t>202</w:t>
      </w:r>
      <w:r w:rsidR="005B72CE">
        <w:rPr>
          <w:rFonts w:ascii="Times New Roman" w:hAnsi="Times New Roman" w:cs="Times New Roman"/>
          <w:szCs w:val="22"/>
        </w:rPr>
        <w:t>2</w:t>
      </w:r>
      <w:r w:rsidRPr="00CE3185">
        <w:rPr>
          <w:rFonts w:ascii="Times New Roman" w:hAnsi="Times New Roman" w:cs="Times New Roman"/>
          <w:szCs w:val="22"/>
        </w:rPr>
        <w:t xml:space="preserve"> (aniž by byl celkový Harmonogram výstavby jakkoli dotčen).</w:t>
      </w:r>
    </w:p>
    <w:p w14:paraId="78A9B0C7" w14:textId="0FBA313A"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463E76B8"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r w:rsidR="00F41BC3" w:rsidRPr="00F41BC3">
        <w:rPr>
          <w:rFonts w:asciiTheme="majorBidi" w:hAnsiTheme="majorBidi" w:cstheme="majorBidi"/>
        </w:rPr>
        <w:t>.</w:t>
      </w:r>
    </w:p>
    <w:p w14:paraId="6520269E" w14:textId="74E14A94" w:rsidR="00F666F6" w:rsidRPr="00CC20ED"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Pr>
          <w:rFonts w:ascii="Times New Roman" w:hAnsi="Times New Roman"/>
        </w:rPr>
        <w:t xml:space="preserve">dojde k výluce tramvajového provozu v celkové době trvání </w:t>
      </w:r>
      <w:r w:rsidRPr="00962D18">
        <w:rPr>
          <w:rFonts w:ascii="Times New Roman" w:hAnsi="Times New Roman"/>
          <w:highlight w:val="yellow"/>
        </w:rPr>
        <w:t>…</w:t>
      </w:r>
      <w:r>
        <w:rPr>
          <w:rFonts w:ascii="Times New Roman" w:hAnsi="Times New Roman"/>
        </w:rPr>
        <w:t xml:space="preserve"> dnů</w:t>
      </w:r>
      <w:r w:rsidR="00794999">
        <w:rPr>
          <w:rFonts w:ascii="Times New Roman" w:hAnsi="Times New Roman"/>
        </w:rPr>
        <w:t>, a to dle Harmonogramu výstavby, který tvoří Přílohu č. 2 této smlouvy</w:t>
      </w:r>
      <w:r>
        <w:rPr>
          <w:rFonts w:ascii="Times New Roman" w:hAnsi="Times New Roman"/>
        </w:rPr>
        <w:t xml:space="preserve">. </w:t>
      </w: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dobu </w:t>
      </w:r>
      <w:r>
        <w:rPr>
          <w:rFonts w:asciiTheme="majorBidi" w:hAnsiTheme="majorBidi" w:cstheme="majorBidi"/>
          <w:i/>
          <w:color w:val="000000" w:themeColor="text1"/>
          <w:highlight w:val="cyan"/>
        </w:rPr>
        <w:t>výluky tramvajového provozu</w:t>
      </w:r>
      <w:r w:rsidRPr="004471B1">
        <w:rPr>
          <w:rFonts w:asciiTheme="majorBidi" w:hAnsiTheme="majorBidi" w:cstheme="majorBidi"/>
          <w:i/>
          <w:color w:val="000000" w:themeColor="text1"/>
          <w:highlight w:val="cyan"/>
        </w:rPr>
        <w:t xml:space="preserve"> na</w:t>
      </w:r>
      <w:r>
        <w:rPr>
          <w:rFonts w:asciiTheme="majorBidi" w:hAnsiTheme="majorBidi" w:cstheme="majorBidi"/>
          <w:i/>
          <w:color w:val="000000" w:themeColor="text1"/>
          <w:highlight w:val="cyan"/>
        </w:rPr>
        <w:t xml:space="preserve"> </w:t>
      </w:r>
      <w:r w:rsidR="00C76353">
        <w:rPr>
          <w:rFonts w:asciiTheme="majorBidi" w:hAnsiTheme="majorBidi" w:cstheme="majorBidi"/>
          <w:i/>
          <w:color w:val="000000" w:themeColor="text1"/>
          <w:highlight w:val="cyan"/>
        </w:rPr>
        <w:t>6</w:t>
      </w:r>
      <w:r w:rsidRPr="004471B1">
        <w:rPr>
          <w:rFonts w:asciiTheme="majorBidi" w:hAnsiTheme="majorBidi" w:cstheme="majorBidi"/>
          <w:i/>
          <w:color w:val="000000" w:themeColor="text1"/>
          <w:highlight w:val="cyan"/>
        </w:rPr>
        <w:t>0 kalendářních dnů</w:t>
      </w:r>
      <w:r w:rsidRPr="003554C6">
        <w:rPr>
          <w:rFonts w:ascii="Times New Roman" w:hAnsi="Times New Roman"/>
          <w:i/>
          <w:color w:val="000000" w:themeColor="text1"/>
          <w:highlight w:val="cyan"/>
        </w:rPr>
        <w:t>]</w:t>
      </w:r>
    </w:p>
    <w:p w14:paraId="1D767A54" w14:textId="4E160279"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A85C86">
        <w:rPr>
          <w:rFonts w:ascii="Times New Roman" w:hAnsi="Times New Roman"/>
        </w:rPr>
        <w:t>p</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A85C86" w:rsidRPr="00454AA0">
        <w:rPr>
          <w:rFonts w:ascii="Times New Roman" w:hAnsi="Times New Roman"/>
        </w:rPr>
        <w:t>považuj</w:t>
      </w:r>
      <w:r w:rsidR="00A85C86">
        <w:rPr>
          <w:rFonts w:ascii="Times New Roman" w:hAnsi="Times New Roman"/>
        </w:rPr>
        <w:t>í</w:t>
      </w:r>
      <w:r w:rsidR="00A85C86"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w:t>
      </w:r>
      <w:proofErr w:type="gramStart"/>
      <w:r w:rsidR="001B4833" w:rsidRPr="00C76353">
        <w:rPr>
          <w:rFonts w:ascii="Times New Roman" w:hAnsi="Times New Roman"/>
          <w:color w:val="auto"/>
          <w:sz w:val="22"/>
          <w:szCs w:val="22"/>
        </w:rPr>
        <w:t>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w:t>
      </w:r>
      <w:proofErr w:type="gramEnd"/>
      <w:r w:rsidR="00CB1FD7" w:rsidRPr="00C76353">
        <w:rPr>
          <w:rFonts w:ascii="Times New Roman" w:hAnsi="Times New Roman"/>
          <w:color w:val="auto"/>
          <w:sz w:val="22"/>
          <w:szCs w:val="22"/>
        </w:rPr>
        <w:t xml:space="preserve">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0E7054F"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0666CD3B" w14:textId="61863B72" w:rsidR="000C6BB9" w:rsidRPr="00F41BC3" w:rsidRDefault="0089709C">
      <w:pPr>
        <w:pStyle w:val="Odstavecseseznamem"/>
        <w:numPr>
          <w:ilvl w:val="1"/>
          <w:numId w:val="19"/>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0"/>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 jako součást tramvajové a trolejbusové</w:t>
      </w:r>
      <w:r w:rsidR="00BC3207">
        <w:rPr>
          <w:rFonts w:ascii="Times New Roman" w:eastAsia="Calibri" w:hAnsi="Times New Roman"/>
        </w:rPr>
        <w:t xml:space="preserve"> dráhy)</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xml:space="preserve">, atesty, protokoly o provedených měřeních a příslušná povolení a příslušné souhlasy, nezbytné k provádění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1"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1"/>
      <w:r w:rsidR="00066725">
        <w:rPr>
          <w:rFonts w:ascii="Times New Roman" w:hAnsi="Times New Roman"/>
        </w:rPr>
        <w:t>.</w:t>
      </w:r>
      <w:r w:rsidR="000C6BB9">
        <w:rPr>
          <w:rFonts w:ascii="Times New Roman" w:hAnsi="Times New Roman"/>
        </w:rPr>
        <w:t xml:space="preserve"> </w:t>
      </w:r>
      <w:r w:rsidR="000C6BB9" w:rsidRPr="00F41BC3">
        <w:rPr>
          <w:rFonts w:ascii="Times New Roman" w:hAnsi="Times New Roman"/>
          <w:i/>
          <w:iCs/>
        </w:rPr>
        <w:t>Pozn.: tímto ustanovením není dotčena povinnost zhotovitele dodat veškeré dokumenty potřebné pro zahájení provozu tramvajové dráhy po ukončení výluky provozu tramvajové dráhy ve smyslu odst. 3.3. písm. o) této smlouvy.</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56F27DF7"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kterou bude nutno dle projektové dokumentace uvést do provozu pro zajištění veřejného provozu</w:t>
      </w:r>
      <w:r w:rsidR="00C066D9">
        <w:rPr>
          <w:rFonts w:ascii="Times New Roman" w:hAnsi="Times New Roman"/>
          <w:color w:val="000000"/>
        </w:rPr>
        <w:t xml:space="preserve"> (při ukončení výluky provozu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1802058"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Jana.Vajdova@dpo.cz</w:t>
      </w:r>
      <w:r w:rsidR="00F63C45">
        <w:rPr>
          <w:rFonts w:ascii="Times New Roman" w:hAnsi="Times New Roman"/>
        </w:rPr>
        <w:t>.</w:t>
      </w:r>
    </w:p>
    <w:p w14:paraId="50952769" w14:textId="2FDFB392"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39AE71E7" w:rsidR="00F666F6" w:rsidRPr="0023044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Pr>
          <w:rFonts w:ascii="Times New Roman" w:hAnsi="Times New Roman"/>
          <w:sz w:val="22"/>
          <w:szCs w:val="22"/>
        </w:rPr>
        <w:t>„</w:t>
      </w:r>
      <w:r w:rsidR="0023044E" w:rsidRPr="00C76353">
        <w:rPr>
          <w:rFonts w:ascii="Times New Roman" w:hAnsi="Times New Roman"/>
          <w:sz w:val="22"/>
          <w:szCs w:val="22"/>
        </w:rPr>
        <w:t>ITI – Modernizace tramvajových tratí DPO</w:t>
      </w:r>
      <w:r w:rsidR="00C2343E">
        <w:rPr>
          <w:rFonts w:ascii="Times New Roman" w:hAnsi="Times New Roman"/>
          <w:sz w:val="22"/>
          <w:szCs w:val="22"/>
        </w:rPr>
        <w:t>“</w:t>
      </w:r>
      <w:r w:rsidR="0023044E" w:rsidRPr="00C76353">
        <w:rPr>
          <w:rFonts w:ascii="Times New Roman" w:hAnsi="Times New Roman"/>
          <w:sz w:val="22"/>
          <w:szCs w:val="22"/>
        </w:rPr>
        <w:t xml:space="preserve">, </w:t>
      </w:r>
      <w:proofErr w:type="spellStart"/>
      <w:r w:rsidR="0023044E" w:rsidRPr="00C76353">
        <w:rPr>
          <w:rFonts w:ascii="Times New Roman" w:hAnsi="Times New Roman"/>
          <w:sz w:val="22"/>
          <w:szCs w:val="22"/>
        </w:rPr>
        <w:t>reg</w:t>
      </w:r>
      <w:proofErr w:type="spellEnd"/>
      <w:r w:rsidR="0023044E" w:rsidRPr="00C76353">
        <w:rPr>
          <w:rFonts w:ascii="Times New Roman" w:hAnsi="Times New Roman"/>
          <w:sz w:val="22"/>
          <w:szCs w:val="22"/>
        </w:rPr>
        <w:t>. číslo.: CZ.04.1.40/0.0/0.0/18_057/0000419</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141B8D5E"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6AB78A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CBF190A"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8616D8">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655D412A"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w:t>
      </w:r>
      <w:r w:rsidR="00F41BC3">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6A921A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DA24B7"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0711">
        <w:rPr>
          <w:rFonts w:ascii="Times New Roman" w:hAnsi="Times New Roman"/>
          <w:sz w:val="22"/>
          <w:szCs w:val="22"/>
        </w:rPr>
        <w:t xml:space="preserve">V případě, že dojde ze strany zhotovitele k překročení doby </w:t>
      </w:r>
      <w:r w:rsidRPr="00454AA0">
        <w:rPr>
          <w:rFonts w:ascii="Times New Roman" w:hAnsi="Times New Roman"/>
          <w:sz w:val="22"/>
          <w:szCs w:val="22"/>
        </w:rPr>
        <w:t xml:space="preserve">výluky </w:t>
      </w:r>
      <w:r w:rsidR="00C276F2" w:rsidRPr="00454AA0">
        <w:rPr>
          <w:rFonts w:ascii="Times New Roman" w:hAnsi="Times New Roman"/>
          <w:sz w:val="22"/>
          <w:szCs w:val="22"/>
        </w:rPr>
        <w:t>drážního</w:t>
      </w:r>
      <w:r w:rsidRPr="00454AA0">
        <w:rPr>
          <w:rFonts w:ascii="Times New Roman" w:hAnsi="Times New Roman"/>
          <w:sz w:val="22"/>
          <w:szCs w:val="22"/>
        </w:rPr>
        <w:t xml:space="preserve"> provozu</w:t>
      </w:r>
      <w:r w:rsidR="00CC18E3" w:rsidRPr="00454AA0">
        <w:rPr>
          <w:rFonts w:ascii="Times New Roman" w:hAnsi="Times New Roman"/>
          <w:sz w:val="22"/>
          <w:szCs w:val="22"/>
        </w:rPr>
        <w:t xml:space="preserve"> </w:t>
      </w:r>
      <w:r w:rsidRPr="00454AA0">
        <w:rPr>
          <w:rFonts w:ascii="Times New Roman" w:hAnsi="Times New Roman"/>
          <w:sz w:val="22"/>
          <w:szCs w:val="22"/>
        </w:rPr>
        <w:t>uveden</w:t>
      </w:r>
      <w:r w:rsidR="0019166C" w:rsidRPr="00454AA0">
        <w:rPr>
          <w:rFonts w:ascii="Times New Roman" w:hAnsi="Times New Roman"/>
          <w:sz w:val="22"/>
          <w:szCs w:val="22"/>
        </w:rPr>
        <w:t>é</w:t>
      </w:r>
      <w:r w:rsidRPr="00454AA0">
        <w:rPr>
          <w:rFonts w:ascii="Times New Roman" w:hAnsi="Times New Roman"/>
          <w:sz w:val="22"/>
          <w:szCs w:val="22"/>
        </w:rPr>
        <w:t xml:space="preserve"> </w:t>
      </w:r>
      <w:r w:rsidR="00ED7CD7" w:rsidRPr="00454AA0">
        <w:rPr>
          <w:rFonts w:ascii="Times New Roman" w:hAnsi="Times New Roman"/>
          <w:sz w:val="22"/>
          <w:szCs w:val="22"/>
        </w:rPr>
        <w:t xml:space="preserve">v </w:t>
      </w:r>
      <w:r w:rsidRPr="00454AA0">
        <w:rPr>
          <w:rFonts w:ascii="Times New Roman" w:hAnsi="Times New Roman"/>
          <w:sz w:val="22"/>
          <w:szCs w:val="22"/>
        </w:rPr>
        <w:t>bod</w:t>
      </w:r>
      <w:r w:rsidR="00ED7CD7" w:rsidRPr="00454AA0">
        <w:rPr>
          <w:rFonts w:ascii="Times New Roman" w:hAnsi="Times New Roman"/>
          <w:sz w:val="22"/>
          <w:szCs w:val="22"/>
        </w:rPr>
        <w:t>ě</w:t>
      </w:r>
      <w:r w:rsidRPr="00454AA0">
        <w:rPr>
          <w:rFonts w:ascii="Times New Roman" w:hAnsi="Times New Roman"/>
          <w:sz w:val="22"/>
          <w:szCs w:val="22"/>
        </w:rPr>
        <w:t xml:space="preserve"> </w:t>
      </w:r>
      <w:r w:rsidR="00450711" w:rsidRPr="00454AA0">
        <w:rPr>
          <w:rFonts w:ascii="Times New Roman" w:hAnsi="Times New Roman"/>
          <w:sz w:val="22"/>
          <w:szCs w:val="22"/>
        </w:rPr>
        <w:t>5</w:t>
      </w:r>
      <w:r w:rsidRPr="00454AA0">
        <w:rPr>
          <w:rFonts w:ascii="Times New Roman" w:hAnsi="Times New Roman"/>
          <w:sz w:val="22"/>
          <w:szCs w:val="22"/>
        </w:rPr>
        <w:t>.2</w:t>
      </w:r>
      <w:r w:rsidR="001A70E7" w:rsidRPr="00454AA0">
        <w:rPr>
          <w:rFonts w:ascii="Times New Roman" w:hAnsi="Times New Roman"/>
          <w:sz w:val="22"/>
          <w:szCs w:val="22"/>
        </w:rPr>
        <w:t xml:space="preserve"> této smlouvy</w:t>
      </w:r>
      <w:r w:rsidRPr="00454AA0">
        <w:rPr>
          <w:rFonts w:ascii="Times New Roman" w:hAnsi="Times New Roman"/>
          <w:sz w:val="22"/>
          <w:szCs w:val="22"/>
        </w:rPr>
        <w:t xml:space="preserve">, </w:t>
      </w:r>
      <w:r w:rsidR="001A70E7" w:rsidRPr="00454AA0">
        <w:rPr>
          <w:rFonts w:ascii="Times New Roman" w:hAnsi="Times New Roman"/>
          <w:sz w:val="22"/>
          <w:szCs w:val="22"/>
        </w:rPr>
        <w:t xml:space="preserve">je </w:t>
      </w:r>
      <w:r w:rsidR="00934086" w:rsidRPr="00454AA0">
        <w:rPr>
          <w:rFonts w:ascii="Times New Roman" w:hAnsi="Times New Roman"/>
          <w:sz w:val="22"/>
          <w:szCs w:val="22"/>
        </w:rPr>
        <w:t xml:space="preserve">objednatel oprávněn požadovat po </w:t>
      </w:r>
      <w:r w:rsidR="001A70E7" w:rsidRPr="00454AA0">
        <w:rPr>
          <w:rFonts w:ascii="Times New Roman" w:hAnsi="Times New Roman"/>
          <w:sz w:val="22"/>
          <w:szCs w:val="22"/>
        </w:rPr>
        <w:t>zhotovitel</w:t>
      </w:r>
      <w:r w:rsidR="00934086" w:rsidRPr="00454AA0">
        <w:rPr>
          <w:rFonts w:ascii="Times New Roman" w:hAnsi="Times New Roman"/>
          <w:sz w:val="22"/>
          <w:szCs w:val="22"/>
        </w:rPr>
        <w:t>i</w:t>
      </w:r>
      <w:r w:rsidR="001A70E7" w:rsidRPr="00454AA0">
        <w:rPr>
          <w:rFonts w:ascii="Times New Roman" w:hAnsi="Times New Roman"/>
          <w:sz w:val="22"/>
          <w:szCs w:val="22"/>
        </w:rPr>
        <w:t xml:space="preserve"> </w:t>
      </w:r>
      <w:r w:rsidRPr="00454AA0">
        <w:rPr>
          <w:rFonts w:ascii="Times New Roman" w:hAnsi="Times New Roman"/>
          <w:sz w:val="22"/>
          <w:szCs w:val="22"/>
        </w:rPr>
        <w:t xml:space="preserve">smluvní pokutu ve výši </w:t>
      </w:r>
      <w:proofErr w:type="gramStart"/>
      <w:r w:rsidR="006F6270" w:rsidRPr="00454AA0">
        <w:rPr>
          <w:rFonts w:ascii="Times New Roman" w:hAnsi="Times New Roman"/>
          <w:sz w:val="22"/>
          <w:szCs w:val="22"/>
        </w:rPr>
        <w:t>30</w:t>
      </w:r>
      <w:r w:rsidRPr="00454AA0">
        <w:rPr>
          <w:rFonts w:ascii="Times New Roman" w:hAnsi="Times New Roman"/>
          <w:sz w:val="22"/>
          <w:szCs w:val="22"/>
        </w:rPr>
        <w:t>.000,-</w:t>
      </w:r>
      <w:proofErr w:type="gramEnd"/>
      <w:r w:rsidRPr="00454AA0">
        <w:rPr>
          <w:rFonts w:ascii="Times New Roman" w:hAnsi="Times New Roman"/>
          <w:sz w:val="22"/>
          <w:szCs w:val="22"/>
        </w:rPr>
        <w:t xml:space="preserve"> Kč (slovy </w:t>
      </w:r>
      <w:r w:rsidR="006F6270" w:rsidRPr="00454AA0">
        <w:rPr>
          <w:rFonts w:ascii="Times New Roman" w:hAnsi="Times New Roman"/>
          <w:sz w:val="22"/>
          <w:szCs w:val="22"/>
        </w:rPr>
        <w:t xml:space="preserve">třicet </w:t>
      </w:r>
      <w:r w:rsidR="00267442" w:rsidRPr="00454AA0">
        <w:rPr>
          <w:rFonts w:ascii="Times New Roman" w:hAnsi="Times New Roman"/>
          <w:sz w:val="22"/>
          <w:szCs w:val="22"/>
        </w:rPr>
        <w:t xml:space="preserve">tisíc </w:t>
      </w:r>
      <w:r w:rsidRPr="00454AA0">
        <w:rPr>
          <w:rFonts w:ascii="Times New Roman" w:hAnsi="Times New Roman"/>
          <w:sz w:val="22"/>
          <w:szCs w:val="22"/>
        </w:rPr>
        <w:t>korun</w:t>
      </w:r>
      <w:r w:rsidR="001A70E7" w:rsidRPr="00454AA0">
        <w:rPr>
          <w:rFonts w:ascii="Times New Roman" w:hAnsi="Times New Roman"/>
          <w:sz w:val="22"/>
          <w:szCs w:val="22"/>
        </w:rPr>
        <w:t xml:space="preserve"> </w:t>
      </w:r>
      <w:r w:rsidR="001A70E7" w:rsidRPr="00DA24B7">
        <w:rPr>
          <w:rFonts w:ascii="Times New Roman" w:hAnsi="Times New Roman"/>
          <w:sz w:val="22"/>
          <w:szCs w:val="22"/>
        </w:rPr>
        <w:t>českých</w:t>
      </w:r>
      <w:r w:rsidRPr="00DA24B7">
        <w:rPr>
          <w:rFonts w:ascii="Times New Roman" w:hAnsi="Times New Roman"/>
          <w:sz w:val="22"/>
          <w:szCs w:val="22"/>
        </w:rPr>
        <w:t xml:space="preserve">) za každou i započatou hodinu </w:t>
      </w:r>
      <w:r w:rsidR="00FB65D3" w:rsidRPr="00DA24B7">
        <w:rPr>
          <w:rFonts w:ascii="Times New Roman" w:hAnsi="Times New Roman"/>
          <w:sz w:val="22"/>
          <w:szCs w:val="22"/>
        </w:rPr>
        <w:t xml:space="preserve">překračující sjednanou maximální dobu výluky </w:t>
      </w:r>
      <w:r w:rsidR="00C276F2" w:rsidRPr="00DA24B7">
        <w:rPr>
          <w:rFonts w:ascii="Times New Roman" w:hAnsi="Times New Roman"/>
          <w:sz w:val="22"/>
          <w:szCs w:val="22"/>
        </w:rPr>
        <w:t>drážní</w:t>
      </w:r>
      <w:r w:rsidR="00FB65D3" w:rsidRPr="00DA24B7">
        <w:rPr>
          <w:rFonts w:ascii="Times New Roman" w:hAnsi="Times New Roman"/>
          <w:sz w:val="22"/>
          <w:szCs w:val="22"/>
        </w:rPr>
        <w:t>ho provozu</w:t>
      </w:r>
      <w:r w:rsidRPr="00DA24B7">
        <w:rPr>
          <w:rFonts w:ascii="Times New Roman" w:hAnsi="Times New Roman"/>
          <w:sz w:val="22"/>
          <w:szCs w:val="22"/>
        </w:rPr>
        <w:t>.</w:t>
      </w:r>
    </w:p>
    <w:p w14:paraId="4980295B" w14:textId="3620953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1D162E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 xml:space="preserve">prodlení objednatele s úhradou faktury je zhotovitel oprávněn účtovat objednateli smluvní úrok z prodlení ve výši </w:t>
      </w:r>
      <w:proofErr w:type="gramStart"/>
      <w:r w:rsidRPr="00454AA0">
        <w:rPr>
          <w:rFonts w:ascii="Times New Roman" w:hAnsi="Times New Roman"/>
          <w:sz w:val="22"/>
          <w:szCs w:val="22"/>
        </w:rPr>
        <w:t>0,05%</w:t>
      </w:r>
      <w:proofErr w:type="gramEnd"/>
      <w:r w:rsidRPr="00454AA0">
        <w:rPr>
          <w:rFonts w:ascii="Times New Roman" w:hAnsi="Times New Roman"/>
          <w:sz w:val="22"/>
          <w:szCs w:val="22"/>
        </w:rPr>
        <w:t xml:space="preserve">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3A66FB78"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1B096987"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xml:space="preserve">. Do stavebního deníku bude zhotovitel zapisovat všechny skutečnosti, rozhodné pro plnění smlouvy, zejména údaje o časovém postupu prací a jejich jakosti, důvody odchylek prováděných prací (co se týče druhu, </w:t>
      </w:r>
      <w:proofErr w:type="gramStart"/>
      <w:r w:rsidRPr="00962D18">
        <w:t>množství,</w:t>
      </w:r>
      <w:proofErr w:type="gramEnd"/>
      <w:r w:rsidRPr="00962D18">
        <w:t xml:space="preserve">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4599DDAC" w:rsidR="001D73AE" w:rsidRDefault="001D73AE" w:rsidP="00C00376">
      <w:pPr>
        <w:pStyle w:val="Text"/>
        <w:tabs>
          <w:tab w:val="clear" w:pos="227"/>
          <w:tab w:val="left" w:pos="709"/>
        </w:tabs>
        <w:spacing w:before="90" w:line="240" w:lineRule="auto"/>
        <w:ind w:left="709"/>
        <w:rPr>
          <w:rFonts w:ascii="Times New Roman" w:hAnsi="Times New Roman"/>
          <w:sz w:val="22"/>
          <w:szCs w:val="22"/>
        </w:rPr>
      </w:pPr>
    </w:p>
    <w:p w14:paraId="3AD9DB2A" w14:textId="52B99F44" w:rsidR="00F41BC3" w:rsidRDefault="00F41BC3" w:rsidP="00C00376">
      <w:pPr>
        <w:pStyle w:val="Text"/>
        <w:tabs>
          <w:tab w:val="clear" w:pos="227"/>
          <w:tab w:val="left" w:pos="709"/>
        </w:tabs>
        <w:spacing w:before="90" w:line="240" w:lineRule="auto"/>
        <w:ind w:left="709"/>
        <w:rPr>
          <w:rFonts w:ascii="Times New Roman" w:hAnsi="Times New Roman"/>
          <w:sz w:val="22"/>
          <w:szCs w:val="22"/>
        </w:rPr>
      </w:pPr>
    </w:p>
    <w:p w14:paraId="361FD8B5" w14:textId="77777777" w:rsidR="00F41BC3" w:rsidRPr="00250C4B" w:rsidRDefault="00F41BC3"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15</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43FA9FD6" w14:textId="1B497E6A" w:rsidR="006756BA" w:rsidRPr="006756BA"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6756BA" w:rsidRPr="006935D6">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0D8D737E" w14:textId="72D3117F" w:rsidR="00F41808" w:rsidRDefault="00F4180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02B24F4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2314BEF3"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702A607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w:t>
      </w:r>
      <w:proofErr w:type="gramStart"/>
      <w:r w:rsidR="00CE0975" w:rsidRPr="000902E6">
        <w:rPr>
          <w:rFonts w:ascii="Times New Roman" w:hAnsi="Times New Roman"/>
          <w:color w:val="000000"/>
        </w:rPr>
        <w:t>0,5%</w:t>
      </w:r>
      <w:proofErr w:type="gramEnd"/>
      <w:r w:rsidR="00CE0975" w:rsidRPr="000902E6">
        <w:rPr>
          <w:rFonts w:ascii="Times New Roman" w:hAnsi="Times New Roman"/>
          <w:color w:val="000000"/>
        </w:rPr>
        <w:t xml:space="preserve">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77777777"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F010F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3F88BF43"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24E01492"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Pr>
          <w:rFonts w:asciiTheme="majorBidi" w:hAnsiTheme="majorBidi" w:cstheme="majorBidi"/>
          <w:color w:val="000000"/>
        </w:rPr>
        <w:t>„</w:t>
      </w:r>
      <w:r w:rsidRPr="00296D17">
        <w:rPr>
          <w:rFonts w:asciiTheme="majorBidi" w:hAnsiTheme="majorBidi" w:cstheme="majorBidi"/>
        </w:rPr>
        <w:t>ITI – Modernizace tramvajových tratí DPO</w:t>
      </w:r>
      <w:r w:rsidR="00C2343E">
        <w:rPr>
          <w:rFonts w:asciiTheme="majorBidi" w:hAnsiTheme="majorBidi" w:cstheme="majorBidi"/>
        </w:rPr>
        <w:t>“</w:t>
      </w:r>
      <w:r w:rsidRPr="00296D17">
        <w:rPr>
          <w:rFonts w:asciiTheme="majorBidi" w:hAnsiTheme="majorBidi" w:cstheme="majorBidi"/>
        </w:rPr>
        <w:t xml:space="preserve">, </w:t>
      </w:r>
      <w:proofErr w:type="spellStart"/>
      <w:r w:rsidRPr="00296D17">
        <w:rPr>
          <w:rFonts w:asciiTheme="majorBidi" w:hAnsiTheme="majorBidi" w:cstheme="majorBidi"/>
        </w:rPr>
        <w:t>reg</w:t>
      </w:r>
      <w:proofErr w:type="spellEnd"/>
      <w:r w:rsidRPr="00296D17">
        <w:rPr>
          <w:rFonts w:asciiTheme="majorBidi" w:hAnsiTheme="majorBidi" w:cstheme="majorBidi"/>
        </w:rPr>
        <w:t xml:space="preserve">. číslo.: CZ.04.1.40/0.0/0.0/18_057/0000419.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28EF11DC"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10A6BBE2"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17AD7B5C"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91AB" w14:textId="77777777" w:rsidR="008A547B" w:rsidRDefault="008A547B">
      <w:r>
        <w:separator/>
      </w:r>
    </w:p>
  </w:endnote>
  <w:endnote w:type="continuationSeparator" w:id="0">
    <w:p w14:paraId="470E55EE" w14:textId="77777777" w:rsidR="008A547B" w:rsidRDefault="008A547B">
      <w:r>
        <w:continuationSeparator/>
      </w:r>
    </w:p>
  </w:endnote>
  <w:endnote w:type="continuationNotice" w:id="1">
    <w:p w14:paraId="7A40A1E8" w14:textId="77777777" w:rsidR="008A547B" w:rsidRDefault="008A54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2FB059B6"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44304C">
      <w:rPr>
        <w:rFonts w:ascii="Times New Roman" w:hAnsi="Times New Roman"/>
        <w:i/>
        <w:noProof/>
        <w:sz w:val="20"/>
      </w:rPr>
      <w:t>19</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44304C">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2A1CC" w14:textId="77777777" w:rsidR="008A547B" w:rsidRDefault="008A547B">
      <w:r>
        <w:separator/>
      </w:r>
    </w:p>
  </w:footnote>
  <w:footnote w:type="continuationSeparator" w:id="0">
    <w:p w14:paraId="6B43EA8B" w14:textId="77777777" w:rsidR="008A547B" w:rsidRDefault="008A547B">
      <w:r>
        <w:continuationSeparator/>
      </w:r>
    </w:p>
  </w:footnote>
  <w:footnote w:type="continuationNotice" w:id="1">
    <w:p w14:paraId="6AEDA627" w14:textId="77777777" w:rsidR="008A547B" w:rsidRDefault="008A54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27D2EAB0"/>
    <w:lvl w:ilvl="0" w:tplc="E664333E">
      <w:start w:val="1"/>
      <w:numFmt w:val="lowerLetter"/>
      <w:lvlText w:val="%1)"/>
      <w:lvlJc w:val="left"/>
      <w:pPr>
        <w:ind w:left="1152" w:hanging="360"/>
      </w:pPr>
      <w:rPr>
        <w:rFonts w:asciiTheme="minorHAnsi" w:hAnsiTheme="minorHAnsi"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7"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8"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1"/>
  </w:num>
  <w:num w:numId="2">
    <w:abstractNumId w:val="1"/>
  </w:num>
  <w:num w:numId="3">
    <w:abstractNumId w:val="15"/>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6"/>
  </w:num>
  <w:num w:numId="8">
    <w:abstractNumId w:val="27"/>
  </w:num>
  <w:num w:numId="9">
    <w:abstractNumId w:val="3"/>
  </w:num>
  <w:num w:numId="10">
    <w:abstractNumId w:val="19"/>
  </w:num>
  <w:num w:numId="11">
    <w:abstractNumId w:val="25"/>
  </w:num>
  <w:num w:numId="12">
    <w:abstractNumId w:val="0"/>
  </w:num>
  <w:num w:numId="13">
    <w:abstractNumId w:val="4"/>
  </w:num>
  <w:num w:numId="14">
    <w:abstractNumId w:val="20"/>
  </w:num>
  <w:num w:numId="15">
    <w:abstractNumId w:val="22"/>
  </w:num>
  <w:num w:numId="16">
    <w:abstractNumId w:val="8"/>
  </w:num>
  <w:num w:numId="17">
    <w:abstractNumId w:val="18"/>
  </w:num>
  <w:num w:numId="18">
    <w:abstractNumId w:val="13"/>
  </w:num>
  <w:num w:numId="19">
    <w:abstractNumId w:val="7"/>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8"/>
  </w:num>
  <w:num w:numId="37">
    <w:abstractNumId w:val="26"/>
  </w:num>
  <w:num w:numId="38">
    <w:abstractNumId w:val="10"/>
  </w:num>
  <w:num w:numId="39">
    <w:abstractNumId w:val="12"/>
  </w:num>
  <w:num w:numId="40">
    <w:abstractNumId w:val="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758"/>
    <w:rsid w:val="000060EC"/>
    <w:rsid w:val="0000651C"/>
    <w:rsid w:val="00006D59"/>
    <w:rsid w:val="00006D82"/>
    <w:rsid w:val="00013F37"/>
    <w:rsid w:val="000142F5"/>
    <w:rsid w:val="00014410"/>
    <w:rsid w:val="0001726A"/>
    <w:rsid w:val="00020C68"/>
    <w:rsid w:val="000218DE"/>
    <w:rsid w:val="00025A19"/>
    <w:rsid w:val="00026548"/>
    <w:rsid w:val="00027403"/>
    <w:rsid w:val="00027DA8"/>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5A3C"/>
    <w:rsid w:val="0008624E"/>
    <w:rsid w:val="00086F72"/>
    <w:rsid w:val="000879C6"/>
    <w:rsid w:val="000902E6"/>
    <w:rsid w:val="00091948"/>
    <w:rsid w:val="00092871"/>
    <w:rsid w:val="00092B5A"/>
    <w:rsid w:val="000975EC"/>
    <w:rsid w:val="000A1345"/>
    <w:rsid w:val="000A3CF6"/>
    <w:rsid w:val="000A5347"/>
    <w:rsid w:val="000B2D45"/>
    <w:rsid w:val="000B76D0"/>
    <w:rsid w:val="000B78BF"/>
    <w:rsid w:val="000B7D9D"/>
    <w:rsid w:val="000C23A1"/>
    <w:rsid w:val="000C272B"/>
    <w:rsid w:val="000C2F88"/>
    <w:rsid w:val="000C31F0"/>
    <w:rsid w:val="000C5E73"/>
    <w:rsid w:val="000C654B"/>
    <w:rsid w:val="000C6BB9"/>
    <w:rsid w:val="000D3362"/>
    <w:rsid w:val="000D34B5"/>
    <w:rsid w:val="000E0FC8"/>
    <w:rsid w:val="000E1DCC"/>
    <w:rsid w:val="000E1EF9"/>
    <w:rsid w:val="000E46FC"/>
    <w:rsid w:val="000E5644"/>
    <w:rsid w:val="000E64FF"/>
    <w:rsid w:val="000E6661"/>
    <w:rsid w:val="000F22F1"/>
    <w:rsid w:val="000F2BD2"/>
    <w:rsid w:val="000F3F01"/>
    <w:rsid w:val="000F723A"/>
    <w:rsid w:val="00100EDC"/>
    <w:rsid w:val="00104C19"/>
    <w:rsid w:val="00105AD9"/>
    <w:rsid w:val="00107EE7"/>
    <w:rsid w:val="00112864"/>
    <w:rsid w:val="0011537F"/>
    <w:rsid w:val="00120592"/>
    <w:rsid w:val="0012666D"/>
    <w:rsid w:val="00127C42"/>
    <w:rsid w:val="00136E9D"/>
    <w:rsid w:val="00141943"/>
    <w:rsid w:val="00143009"/>
    <w:rsid w:val="001473E9"/>
    <w:rsid w:val="0015037C"/>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A0679"/>
    <w:rsid w:val="001A459F"/>
    <w:rsid w:val="001A4E11"/>
    <w:rsid w:val="001A5A12"/>
    <w:rsid w:val="001A70E7"/>
    <w:rsid w:val="001B08FF"/>
    <w:rsid w:val="001B4833"/>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58DE"/>
    <w:rsid w:val="001F0296"/>
    <w:rsid w:val="001F2C8A"/>
    <w:rsid w:val="001F4200"/>
    <w:rsid w:val="002016B6"/>
    <w:rsid w:val="00202FD4"/>
    <w:rsid w:val="00204246"/>
    <w:rsid w:val="00204E1D"/>
    <w:rsid w:val="002068DF"/>
    <w:rsid w:val="002124A9"/>
    <w:rsid w:val="002127CA"/>
    <w:rsid w:val="00212BC2"/>
    <w:rsid w:val="00213CDB"/>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4717"/>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6D17"/>
    <w:rsid w:val="002A12E9"/>
    <w:rsid w:val="002A29E8"/>
    <w:rsid w:val="002A6273"/>
    <w:rsid w:val="002B1B29"/>
    <w:rsid w:val="002B239D"/>
    <w:rsid w:val="002B4191"/>
    <w:rsid w:val="002B50A8"/>
    <w:rsid w:val="002C2A77"/>
    <w:rsid w:val="002C2ACB"/>
    <w:rsid w:val="002C3AEB"/>
    <w:rsid w:val="002C7D42"/>
    <w:rsid w:val="002D100A"/>
    <w:rsid w:val="002D6894"/>
    <w:rsid w:val="002D7741"/>
    <w:rsid w:val="002E24E4"/>
    <w:rsid w:val="002F1D2F"/>
    <w:rsid w:val="002F235F"/>
    <w:rsid w:val="002F2C17"/>
    <w:rsid w:val="003011FA"/>
    <w:rsid w:val="0030544D"/>
    <w:rsid w:val="00306250"/>
    <w:rsid w:val="00307080"/>
    <w:rsid w:val="003117CF"/>
    <w:rsid w:val="00313CFC"/>
    <w:rsid w:val="003145CB"/>
    <w:rsid w:val="0031726B"/>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771"/>
    <w:rsid w:val="00372B1C"/>
    <w:rsid w:val="00373131"/>
    <w:rsid w:val="00374FAC"/>
    <w:rsid w:val="00390DF3"/>
    <w:rsid w:val="00391996"/>
    <w:rsid w:val="0039206C"/>
    <w:rsid w:val="00392E37"/>
    <w:rsid w:val="00394601"/>
    <w:rsid w:val="003A1510"/>
    <w:rsid w:val="003A1F1B"/>
    <w:rsid w:val="003A33F5"/>
    <w:rsid w:val="003A669E"/>
    <w:rsid w:val="003B0292"/>
    <w:rsid w:val="003B0FFF"/>
    <w:rsid w:val="003B112B"/>
    <w:rsid w:val="003B1ED2"/>
    <w:rsid w:val="003B29F0"/>
    <w:rsid w:val="003B376F"/>
    <w:rsid w:val="003B3C70"/>
    <w:rsid w:val="003C039C"/>
    <w:rsid w:val="003C0653"/>
    <w:rsid w:val="003C1F4B"/>
    <w:rsid w:val="003C223B"/>
    <w:rsid w:val="003C26C4"/>
    <w:rsid w:val="003C3827"/>
    <w:rsid w:val="003C396D"/>
    <w:rsid w:val="003C3CDE"/>
    <w:rsid w:val="003D5834"/>
    <w:rsid w:val="003D6135"/>
    <w:rsid w:val="003D7918"/>
    <w:rsid w:val="003E1D2D"/>
    <w:rsid w:val="003E3C3C"/>
    <w:rsid w:val="003E4BFC"/>
    <w:rsid w:val="003E6316"/>
    <w:rsid w:val="003E71C9"/>
    <w:rsid w:val="003E75BC"/>
    <w:rsid w:val="003E7CEA"/>
    <w:rsid w:val="003F0A4A"/>
    <w:rsid w:val="003F4404"/>
    <w:rsid w:val="004012B0"/>
    <w:rsid w:val="00402F63"/>
    <w:rsid w:val="00405D38"/>
    <w:rsid w:val="00406557"/>
    <w:rsid w:val="0041129B"/>
    <w:rsid w:val="00411CB4"/>
    <w:rsid w:val="00412C3E"/>
    <w:rsid w:val="00413C96"/>
    <w:rsid w:val="0041608A"/>
    <w:rsid w:val="00416E53"/>
    <w:rsid w:val="0042266E"/>
    <w:rsid w:val="00425088"/>
    <w:rsid w:val="00425AB0"/>
    <w:rsid w:val="004262E3"/>
    <w:rsid w:val="004340FA"/>
    <w:rsid w:val="00437F39"/>
    <w:rsid w:val="004425AF"/>
    <w:rsid w:val="0044304C"/>
    <w:rsid w:val="00443A7F"/>
    <w:rsid w:val="00443C5A"/>
    <w:rsid w:val="004449B6"/>
    <w:rsid w:val="0044618F"/>
    <w:rsid w:val="00450711"/>
    <w:rsid w:val="00454AA0"/>
    <w:rsid w:val="004560E0"/>
    <w:rsid w:val="00457129"/>
    <w:rsid w:val="00457167"/>
    <w:rsid w:val="004634BA"/>
    <w:rsid w:val="004653AB"/>
    <w:rsid w:val="00470364"/>
    <w:rsid w:val="004707AE"/>
    <w:rsid w:val="00472259"/>
    <w:rsid w:val="004742E0"/>
    <w:rsid w:val="00476D1C"/>
    <w:rsid w:val="00477716"/>
    <w:rsid w:val="00484EBB"/>
    <w:rsid w:val="004850D0"/>
    <w:rsid w:val="00485B3D"/>
    <w:rsid w:val="00490640"/>
    <w:rsid w:val="00490CC4"/>
    <w:rsid w:val="00491783"/>
    <w:rsid w:val="00492AFE"/>
    <w:rsid w:val="00492BD2"/>
    <w:rsid w:val="00492F24"/>
    <w:rsid w:val="0049430F"/>
    <w:rsid w:val="0049750E"/>
    <w:rsid w:val="004A6564"/>
    <w:rsid w:val="004B60CC"/>
    <w:rsid w:val="004C1C40"/>
    <w:rsid w:val="004C1E02"/>
    <w:rsid w:val="004C452C"/>
    <w:rsid w:val="004C473A"/>
    <w:rsid w:val="004C7587"/>
    <w:rsid w:val="004C7D74"/>
    <w:rsid w:val="004D0A88"/>
    <w:rsid w:val="004D166F"/>
    <w:rsid w:val="004D1A47"/>
    <w:rsid w:val="004D1E13"/>
    <w:rsid w:val="004D49CF"/>
    <w:rsid w:val="004D58EC"/>
    <w:rsid w:val="004D6D7D"/>
    <w:rsid w:val="004D6E1A"/>
    <w:rsid w:val="004E0795"/>
    <w:rsid w:val="004E136A"/>
    <w:rsid w:val="004E5322"/>
    <w:rsid w:val="004E77EA"/>
    <w:rsid w:val="004F186B"/>
    <w:rsid w:val="004F2BFF"/>
    <w:rsid w:val="004F3487"/>
    <w:rsid w:val="004F3CF6"/>
    <w:rsid w:val="004F6D71"/>
    <w:rsid w:val="004F77BE"/>
    <w:rsid w:val="005002D9"/>
    <w:rsid w:val="00501329"/>
    <w:rsid w:val="00504DF7"/>
    <w:rsid w:val="00504E29"/>
    <w:rsid w:val="00506A11"/>
    <w:rsid w:val="00507058"/>
    <w:rsid w:val="00507EDE"/>
    <w:rsid w:val="00511028"/>
    <w:rsid w:val="00513EB0"/>
    <w:rsid w:val="00517B0C"/>
    <w:rsid w:val="0052117F"/>
    <w:rsid w:val="005211E4"/>
    <w:rsid w:val="005232A3"/>
    <w:rsid w:val="005253BD"/>
    <w:rsid w:val="00526537"/>
    <w:rsid w:val="005314E0"/>
    <w:rsid w:val="005352BF"/>
    <w:rsid w:val="00540A99"/>
    <w:rsid w:val="0054118E"/>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1F0F"/>
    <w:rsid w:val="005839B3"/>
    <w:rsid w:val="00585E93"/>
    <w:rsid w:val="00591B3F"/>
    <w:rsid w:val="00593785"/>
    <w:rsid w:val="00595B28"/>
    <w:rsid w:val="00595DD2"/>
    <w:rsid w:val="00596A34"/>
    <w:rsid w:val="005A0F28"/>
    <w:rsid w:val="005A5205"/>
    <w:rsid w:val="005A619F"/>
    <w:rsid w:val="005B310D"/>
    <w:rsid w:val="005B36AE"/>
    <w:rsid w:val="005B5618"/>
    <w:rsid w:val="005B72CE"/>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13C6E"/>
    <w:rsid w:val="006148B3"/>
    <w:rsid w:val="006148F5"/>
    <w:rsid w:val="00614EF5"/>
    <w:rsid w:val="00615A2B"/>
    <w:rsid w:val="006221BA"/>
    <w:rsid w:val="00623FC5"/>
    <w:rsid w:val="00624C5F"/>
    <w:rsid w:val="00626F7E"/>
    <w:rsid w:val="00631701"/>
    <w:rsid w:val="00631EEC"/>
    <w:rsid w:val="00633FE0"/>
    <w:rsid w:val="00634683"/>
    <w:rsid w:val="00640B9D"/>
    <w:rsid w:val="00641E6C"/>
    <w:rsid w:val="0064389F"/>
    <w:rsid w:val="00646274"/>
    <w:rsid w:val="0065419E"/>
    <w:rsid w:val="00655960"/>
    <w:rsid w:val="00656F14"/>
    <w:rsid w:val="006622AB"/>
    <w:rsid w:val="006649C2"/>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74C5"/>
    <w:rsid w:val="0069785E"/>
    <w:rsid w:val="006A3457"/>
    <w:rsid w:val="006A3A5D"/>
    <w:rsid w:val="006A44D9"/>
    <w:rsid w:val="006A4DA0"/>
    <w:rsid w:val="006A59EA"/>
    <w:rsid w:val="006A6417"/>
    <w:rsid w:val="006B0967"/>
    <w:rsid w:val="006B39DE"/>
    <w:rsid w:val="006B3BDB"/>
    <w:rsid w:val="006B4E50"/>
    <w:rsid w:val="006B75A0"/>
    <w:rsid w:val="006C02F1"/>
    <w:rsid w:val="006C224A"/>
    <w:rsid w:val="006C25FA"/>
    <w:rsid w:val="006C4276"/>
    <w:rsid w:val="006D0CD7"/>
    <w:rsid w:val="006D28D6"/>
    <w:rsid w:val="006D4A68"/>
    <w:rsid w:val="006D59D3"/>
    <w:rsid w:val="006D5AE2"/>
    <w:rsid w:val="006E13CA"/>
    <w:rsid w:val="006E4928"/>
    <w:rsid w:val="006E5963"/>
    <w:rsid w:val="006E64A1"/>
    <w:rsid w:val="006E6E1F"/>
    <w:rsid w:val="006F6270"/>
    <w:rsid w:val="007007AC"/>
    <w:rsid w:val="0070084C"/>
    <w:rsid w:val="007008DC"/>
    <w:rsid w:val="00705054"/>
    <w:rsid w:val="00712A52"/>
    <w:rsid w:val="00713AAC"/>
    <w:rsid w:val="00714512"/>
    <w:rsid w:val="00717177"/>
    <w:rsid w:val="00720FDC"/>
    <w:rsid w:val="0072119E"/>
    <w:rsid w:val="00723757"/>
    <w:rsid w:val="00725C2A"/>
    <w:rsid w:val="00731273"/>
    <w:rsid w:val="007313A1"/>
    <w:rsid w:val="0073672B"/>
    <w:rsid w:val="007400A5"/>
    <w:rsid w:val="00741C2D"/>
    <w:rsid w:val="00745706"/>
    <w:rsid w:val="00747C52"/>
    <w:rsid w:val="007511A0"/>
    <w:rsid w:val="007547D7"/>
    <w:rsid w:val="00754EDC"/>
    <w:rsid w:val="00756D8C"/>
    <w:rsid w:val="00760DF8"/>
    <w:rsid w:val="00761CA4"/>
    <w:rsid w:val="007626FC"/>
    <w:rsid w:val="0076274B"/>
    <w:rsid w:val="00762D7C"/>
    <w:rsid w:val="00764E8D"/>
    <w:rsid w:val="007677A9"/>
    <w:rsid w:val="00772459"/>
    <w:rsid w:val="00772FC4"/>
    <w:rsid w:val="007730B8"/>
    <w:rsid w:val="007765F3"/>
    <w:rsid w:val="00781D1E"/>
    <w:rsid w:val="00782383"/>
    <w:rsid w:val="00783173"/>
    <w:rsid w:val="007848E4"/>
    <w:rsid w:val="007852FA"/>
    <w:rsid w:val="00785C15"/>
    <w:rsid w:val="007866E3"/>
    <w:rsid w:val="00786E61"/>
    <w:rsid w:val="00794999"/>
    <w:rsid w:val="0079664B"/>
    <w:rsid w:val="0079788C"/>
    <w:rsid w:val="007A11CE"/>
    <w:rsid w:val="007A2D3D"/>
    <w:rsid w:val="007A2E8B"/>
    <w:rsid w:val="007A3C2B"/>
    <w:rsid w:val="007A5231"/>
    <w:rsid w:val="007A648D"/>
    <w:rsid w:val="007A769B"/>
    <w:rsid w:val="007B5F07"/>
    <w:rsid w:val="007B66EE"/>
    <w:rsid w:val="007C0CE3"/>
    <w:rsid w:val="007C15BF"/>
    <w:rsid w:val="007D1424"/>
    <w:rsid w:val="007D1CCC"/>
    <w:rsid w:val="007D2A9E"/>
    <w:rsid w:val="007D31F3"/>
    <w:rsid w:val="007D3CAC"/>
    <w:rsid w:val="007E1AE6"/>
    <w:rsid w:val="007E30CA"/>
    <w:rsid w:val="007E4ADD"/>
    <w:rsid w:val="007E60E1"/>
    <w:rsid w:val="007F5475"/>
    <w:rsid w:val="007F683A"/>
    <w:rsid w:val="007F70B4"/>
    <w:rsid w:val="008002C5"/>
    <w:rsid w:val="0080229C"/>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7926"/>
    <w:rsid w:val="008800F3"/>
    <w:rsid w:val="0088049B"/>
    <w:rsid w:val="00881226"/>
    <w:rsid w:val="0088229C"/>
    <w:rsid w:val="00883E20"/>
    <w:rsid w:val="00884BCD"/>
    <w:rsid w:val="008863DF"/>
    <w:rsid w:val="00887455"/>
    <w:rsid w:val="00892B81"/>
    <w:rsid w:val="00894559"/>
    <w:rsid w:val="0089709C"/>
    <w:rsid w:val="008A4076"/>
    <w:rsid w:val="008A547B"/>
    <w:rsid w:val="008B1010"/>
    <w:rsid w:val="008B18B0"/>
    <w:rsid w:val="008B1B4B"/>
    <w:rsid w:val="008B391F"/>
    <w:rsid w:val="008B44A9"/>
    <w:rsid w:val="008C41F9"/>
    <w:rsid w:val="008C5783"/>
    <w:rsid w:val="008C7401"/>
    <w:rsid w:val="008C7B49"/>
    <w:rsid w:val="008D1F28"/>
    <w:rsid w:val="008D3B6E"/>
    <w:rsid w:val="008D4CE8"/>
    <w:rsid w:val="008D631B"/>
    <w:rsid w:val="008E16C4"/>
    <w:rsid w:val="008E499C"/>
    <w:rsid w:val="008E79FD"/>
    <w:rsid w:val="008F1D3C"/>
    <w:rsid w:val="008F2CC5"/>
    <w:rsid w:val="008F4983"/>
    <w:rsid w:val="008F586C"/>
    <w:rsid w:val="009024BA"/>
    <w:rsid w:val="00902B20"/>
    <w:rsid w:val="00905578"/>
    <w:rsid w:val="009055BF"/>
    <w:rsid w:val="0090659E"/>
    <w:rsid w:val="00906A74"/>
    <w:rsid w:val="00907012"/>
    <w:rsid w:val="00907145"/>
    <w:rsid w:val="00910B5F"/>
    <w:rsid w:val="00910C61"/>
    <w:rsid w:val="00915703"/>
    <w:rsid w:val="00917B69"/>
    <w:rsid w:val="009217B9"/>
    <w:rsid w:val="009217F8"/>
    <w:rsid w:val="00922C52"/>
    <w:rsid w:val="0092539C"/>
    <w:rsid w:val="009263AA"/>
    <w:rsid w:val="00927C9E"/>
    <w:rsid w:val="0093056C"/>
    <w:rsid w:val="00934086"/>
    <w:rsid w:val="00937799"/>
    <w:rsid w:val="00940A7A"/>
    <w:rsid w:val="0094174D"/>
    <w:rsid w:val="00942C14"/>
    <w:rsid w:val="00942E08"/>
    <w:rsid w:val="00944177"/>
    <w:rsid w:val="00944305"/>
    <w:rsid w:val="00947D4C"/>
    <w:rsid w:val="00951F6B"/>
    <w:rsid w:val="00952058"/>
    <w:rsid w:val="00952772"/>
    <w:rsid w:val="00953D08"/>
    <w:rsid w:val="009558E1"/>
    <w:rsid w:val="0095615F"/>
    <w:rsid w:val="00962D18"/>
    <w:rsid w:val="00963488"/>
    <w:rsid w:val="00963E80"/>
    <w:rsid w:val="00964CCB"/>
    <w:rsid w:val="0096552F"/>
    <w:rsid w:val="00967E11"/>
    <w:rsid w:val="00971C71"/>
    <w:rsid w:val="00975F1B"/>
    <w:rsid w:val="009803ED"/>
    <w:rsid w:val="009871B4"/>
    <w:rsid w:val="00990087"/>
    <w:rsid w:val="009A092E"/>
    <w:rsid w:val="009B0A24"/>
    <w:rsid w:val="009B2796"/>
    <w:rsid w:val="009C2653"/>
    <w:rsid w:val="009C4612"/>
    <w:rsid w:val="009C53F6"/>
    <w:rsid w:val="009C7C2A"/>
    <w:rsid w:val="009D27F8"/>
    <w:rsid w:val="009D4BAA"/>
    <w:rsid w:val="009D5015"/>
    <w:rsid w:val="009D5522"/>
    <w:rsid w:val="009D6648"/>
    <w:rsid w:val="009D7A33"/>
    <w:rsid w:val="009E31BC"/>
    <w:rsid w:val="009F1623"/>
    <w:rsid w:val="009F196D"/>
    <w:rsid w:val="009F52C7"/>
    <w:rsid w:val="009F61C8"/>
    <w:rsid w:val="00A00890"/>
    <w:rsid w:val="00A01004"/>
    <w:rsid w:val="00A10874"/>
    <w:rsid w:val="00A117EE"/>
    <w:rsid w:val="00A11ACA"/>
    <w:rsid w:val="00A11EBD"/>
    <w:rsid w:val="00A12F06"/>
    <w:rsid w:val="00A140B6"/>
    <w:rsid w:val="00A160CC"/>
    <w:rsid w:val="00A21C3F"/>
    <w:rsid w:val="00A2221D"/>
    <w:rsid w:val="00A231E7"/>
    <w:rsid w:val="00A242B0"/>
    <w:rsid w:val="00A30331"/>
    <w:rsid w:val="00A30755"/>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15C2"/>
    <w:rsid w:val="00AC56AB"/>
    <w:rsid w:val="00AD2047"/>
    <w:rsid w:val="00AD2231"/>
    <w:rsid w:val="00AD30EA"/>
    <w:rsid w:val="00AE1E58"/>
    <w:rsid w:val="00AE34D1"/>
    <w:rsid w:val="00AE357F"/>
    <w:rsid w:val="00AE40A4"/>
    <w:rsid w:val="00AF06C9"/>
    <w:rsid w:val="00AF091B"/>
    <w:rsid w:val="00AF22B8"/>
    <w:rsid w:val="00AF6144"/>
    <w:rsid w:val="00B02CA6"/>
    <w:rsid w:val="00B05768"/>
    <w:rsid w:val="00B0679B"/>
    <w:rsid w:val="00B06EB5"/>
    <w:rsid w:val="00B07B38"/>
    <w:rsid w:val="00B1532E"/>
    <w:rsid w:val="00B16FDC"/>
    <w:rsid w:val="00B231EE"/>
    <w:rsid w:val="00B251B2"/>
    <w:rsid w:val="00B26199"/>
    <w:rsid w:val="00B26D65"/>
    <w:rsid w:val="00B275E8"/>
    <w:rsid w:val="00B3156E"/>
    <w:rsid w:val="00B31DD2"/>
    <w:rsid w:val="00B321BE"/>
    <w:rsid w:val="00B353F9"/>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70AD9"/>
    <w:rsid w:val="00B72219"/>
    <w:rsid w:val="00B727AC"/>
    <w:rsid w:val="00B7448F"/>
    <w:rsid w:val="00B76F86"/>
    <w:rsid w:val="00B773F8"/>
    <w:rsid w:val="00B813F6"/>
    <w:rsid w:val="00B8433A"/>
    <w:rsid w:val="00B84892"/>
    <w:rsid w:val="00B8633B"/>
    <w:rsid w:val="00B9291B"/>
    <w:rsid w:val="00B92F07"/>
    <w:rsid w:val="00B977D2"/>
    <w:rsid w:val="00BA666B"/>
    <w:rsid w:val="00BB25D4"/>
    <w:rsid w:val="00BB4667"/>
    <w:rsid w:val="00BB4FC8"/>
    <w:rsid w:val="00BB5978"/>
    <w:rsid w:val="00BB5EE4"/>
    <w:rsid w:val="00BB6389"/>
    <w:rsid w:val="00BC09AF"/>
    <w:rsid w:val="00BC0E2C"/>
    <w:rsid w:val="00BC2AC1"/>
    <w:rsid w:val="00BC3207"/>
    <w:rsid w:val="00BC4DAB"/>
    <w:rsid w:val="00BC6EA8"/>
    <w:rsid w:val="00BC7AD0"/>
    <w:rsid w:val="00BD3EE1"/>
    <w:rsid w:val="00BE15F2"/>
    <w:rsid w:val="00BE725D"/>
    <w:rsid w:val="00BF2905"/>
    <w:rsid w:val="00BF4B4C"/>
    <w:rsid w:val="00BF4F4D"/>
    <w:rsid w:val="00BF7832"/>
    <w:rsid w:val="00C00376"/>
    <w:rsid w:val="00C01DBE"/>
    <w:rsid w:val="00C05945"/>
    <w:rsid w:val="00C05C12"/>
    <w:rsid w:val="00C066D9"/>
    <w:rsid w:val="00C07D55"/>
    <w:rsid w:val="00C10788"/>
    <w:rsid w:val="00C11A53"/>
    <w:rsid w:val="00C1387D"/>
    <w:rsid w:val="00C21D1E"/>
    <w:rsid w:val="00C222D1"/>
    <w:rsid w:val="00C2343E"/>
    <w:rsid w:val="00C2507F"/>
    <w:rsid w:val="00C276F2"/>
    <w:rsid w:val="00C311AC"/>
    <w:rsid w:val="00C31DF7"/>
    <w:rsid w:val="00C31F9E"/>
    <w:rsid w:val="00C420EE"/>
    <w:rsid w:val="00C42EA8"/>
    <w:rsid w:val="00C43152"/>
    <w:rsid w:val="00C45010"/>
    <w:rsid w:val="00C46D49"/>
    <w:rsid w:val="00C504FE"/>
    <w:rsid w:val="00C52C2B"/>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AA6"/>
    <w:rsid w:val="00CD0685"/>
    <w:rsid w:val="00CD1F85"/>
    <w:rsid w:val="00CD337A"/>
    <w:rsid w:val="00CE0975"/>
    <w:rsid w:val="00CE3185"/>
    <w:rsid w:val="00CE33B0"/>
    <w:rsid w:val="00CE6E40"/>
    <w:rsid w:val="00CF278E"/>
    <w:rsid w:val="00CF2FE9"/>
    <w:rsid w:val="00CF4C70"/>
    <w:rsid w:val="00CF705A"/>
    <w:rsid w:val="00CF78E7"/>
    <w:rsid w:val="00D010D8"/>
    <w:rsid w:val="00D0397F"/>
    <w:rsid w:val="00D046D4"/>
    <w:rsid w:val="00D05752"/>
    <w:rsid w:val="00D144C4"/>
    <w:rsid w:val="00D20BC5"/>
    <w:rsid w:val="00D2101B"/>
    <w:rsid w:val="00D21284"/>
    <w:rsid w:val="00D214CB"/>
    <w:rsid w:val="00D24320"/>
    <w:rsid w:val="00D256DA"/>
    <w:rsid w:val="00D32758"/>
    <w:rsid w:val="00D32F9A"/>
    <w:rsid w:val="00D34D34"/>
    <w:rsid w:val="00D41301"/>
    <w:rsid w:val="00D431BF"/>
    <w:rsid w:val="00D44471"/>
    <w:rsid w:val="00D54220"/>
    <w:rsid w:val="00D54B1F"/>
    <w:rsid w:val="00D5759A"/>
    <w:rsid w:val="00D60351"/>
    <w:rsid w:val="00D6713B"/>
    <w:rsid w:val="00D726A8"/>
    <w:rsid w:val="00D773A5"/>
    <w:rsid w:val="00D82A24"/>
    <w:rsid w:val="00D84B22"/>
    <w:rsid w:val="00D86A75"/>
    <w:rsid w:val="00D92D2C"/>
    <w:rsid w:val="00D96BFD"/>
    <w:rsid w:val="00D97FE5"/>
    <w:rsid w:val="00DA24B7"/>
    <w:rsid w:val="00DB11D8"/>
    <w:rsid w:val="00DB3A96"/>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702D4"/>
    <w:rsid w:val="00E72C38"/>
    <w:rsid w:val="00E7526C"/>
    <w:rsid w:val="00E7592B"/>
    <w:rsid w:val="00E76639"/>
    <w:rsid w:val="00E76D0B"/>
    <w:rsid w:val="00E8166C"/>
    <w:rsid w:val="00E818E9"/>
    <w:rsid w:val="00E82CDF"/>
    <w:rsid w:val="00E82D57"/>
    <w:rsid w:val="00E85A16"/>
    <w:rsid w:val="00E871AF"/>
    <w:rsid w:val="00E872AF"/>
    <w:rsid w:val="00E93F3D"/>
    <w:rsid w:val="00E97471"/>
    <w:rsid w:val="00E97780"/>
    <w:rsid w:val="00EA0F07"/>
    <w:rsid w:val="00EA12EA"/>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F010F2"/>
    <w:rsid w:val="00F0233A"/>
    <w:rsid w:val="00F06F9B"/>
    <w:rsid w:val="00F136EA"/>
    <w:rsid w:val="00F14522"/>
    <w:rsid w:val="00F1473C"/>
    <w:rsid w:val="00F1523D"/>
    <w:rsid w:val="00F16799"/>
    <w:rsid w:val="00F24589"/>
    <w:rsid w:val="00F2513B"/>
    <w:rsid w:val="00F25476"/>
    <w:rsid w:val="00F2701C"/>
    <w:rsid w:val="00F2728B"/>
    <w:rsid w:val="00F279CD"/>
    <w:rsid w:val="00F376D2"/>
    <w:rsid w:val="00F41808"/>
    <w:rsid w:val="00F41BC3"/>
    <w:rsid w:val="00F41C0E"/>
    <w:rsid w:val="00F42EC1"/>
    <w:rsid w:val="00F46E66"/>
    <w:rsid w:val="00F528E6"/>
    <w:rsid w:val="00F53191"/>
    <w:rsid w:val="00F53E48"/>
    <w:rsid w:val="00F56CE3"/>
    <w:rsid w:val="00F57660"/>
    <w:rsid w:val="00F57E4A"/>
    <w:rsid w:val="00F60BEA"/>
    <w:rsid w:val="00F60EC2"/>
    <w:rsid w:val="00F63C45"/>
    <w:rsid w:val="00F63CBA"/>
    <w:rsid w:val="00F65E43"/>
    <w:rsid w:val="00F666F6"/>
    <w:rsid w:val="00F7183B"/>
    <w:rsid w:val="00F74572"/>
    <w:rsid w:val="00F80797"/>
    <w:rsid w:val="00F8442A"/>
    <w:rsid w:val="00F85350"/>
    <w:rsid w:val="00F858D4"/>
    <w:rsid w:val="00F86370"/>
    <w:rsid w:val="00F86435"/>
    <w:rsid w:val="00F87AFB"/>
    <w:rsid w:val="00F907F6"/>
    <w:rsid w:val="00F90D2E"/>
    <w:rsid w:val="00F93EB2"/>
    <w:rsid w:val="00F944F1"/>
    <w:rsid w:val="00FA02E0"/>
    <w:rsid w:val="00FA2D9E"/>
    <w:rsid w:val="00FA57CF"/>
    <w:rsid w:val="00FA75FA"/>
    <w:rsid w:val="00FB0B14"/>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06268-F0BB-4D83-BDF6-8B7EE536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9978</Words>
  <Characters>59589</Characters>
  <Application>Microsoft Office Word</Application>
  <DocSecurity>0</DocSecurity>
  <Lines>496</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3</cp:revision>
  <cp:lastPrinted>2020-02-20T14:16:00Z</cp:lastPrinted>
  <dcterms:created xsi:type="dcterms:W3CDTF">2021-10-27T07:14:00Z</dcterms:created>
  <dcterms:modified xsi:type="dcterms:W3CDTF">2021-11-11T07:54:00Z</dcterms:modified>
</cp:coreProperties>
</file>