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4BAED25A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D06C78">
        <w:rPr>
          <w:b/>
          <w:szCs w:val="22"/>
        </w:rPr>
        <w:t>Rozšíření parkoviště Kolejní</w:t>
      </w:r>
      <w:r w:rsidR="00364FBB" w:rsidRPr="0041120C">
        <w:rPr>
          <w:b/>
          <w:szCs w:val="22"/>
        </w:rPr>
        <w:t>“</w:t>
      </w:r>
    </w:p>
    <w:p w14:paraId="40122D2A" w14:textId="5B79EB3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D06C78">
        <w:rPr>
          <w:szCs w:val="22"/>
        </w:rPr>
        <w:t>DOD20212620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F8A9E4E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39E67908" w14:textId="77777777" w:rsidR="00086C20" w:rsidRDefault="004C0E45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 w:rsidRPr="009F0DEC">
        <w:rPr>
          <w:szCs w:val="22"/>
        </w:rPr>
        <w:t>V</w:t>
      </w:r>
      <w:r w:rsidR="00F84E41" w:rsidRPr="009F0DEC">
        <w:rPr>
          <w:szCs w:val="22"/>
        </w:rPr>
        <w:t> </w:t>
      </w:r>
      <w:r w:rsidRPr="009F0DEC">
        <w:rPr>
          <w:szCs w:val="22"/>
        </w:rPr>
        <w:t>soul</w:t>
      </w:r>
      <w:r w:rsidR="00F84E41" w:rsidRPr="009F0DEC">
        <w:rPr>
          <w:szCs w:val="22"/>
        </w:rPr>
        <w:t>adu s</w:t>
      </w:r>
      <w:r w:rsidR="009A40C3" w:rsidRPr="009F0DEC">
        <w:rPr>
          <w:szCs w:val="22"/>
        </w:rPr>
        <w:t xml:space="preserve"> ustanovením </w:t>
      </w:r>
      <w:r w:rsidRPr="009F0DEC">
        <w:rPr>
          <w:szCs w:val="22"/>
        </w:rPr>
        <w:t>Smlouvy o dílo, kapitola II</w:t>
      </w:r>
      <w:r w:rsidR="009A40C3" w:rsidRPr="009F0DEC">
        <w:rPr>
          <w:szCs w:val="22"/>
        </w:rPr>
        <w:t>., odstavec 2, budou p</w:t>
      </w:r>
      <w:r w:rsidR="00606B92" w:rsidRPr="009F0DEC">
        <w:rPr>
          <w:szCs w:val="22"/>
        </w:rPr>
        <w:t xml:space="preserve">rojektové dokumentace (dále jen PD), které jsou předmětem plnění Smlouvy o dílo pod </w:t>
      </w:r>
      <w:r w:rsidR="00D06C78" w:rsidRPr="009F0DEC">
        <w:rPr>
          <w:szCs w:val="22"/>
        </w:rPr>
        <w:t>n</w:t>
      </w:r>
      <w:r w:rsidR="00606B92" w:rsidRPr="009F0DEC">
        <w:rPr>
          <w:szCs w:val="22"/>
        </w:rPr>
        <w:t xml:space="preserve">ázvem </w:t>
      </w:r>
      <w:r w:rsidR="00606B92" w:rsidRPr="009F0DEC">
        <w:rPr>
          <w:b/>
          <w:szCs w:val="22"/>
        </w:rPr>
        <w:t xml:space="preserve">„PD – </w:t>
      </w:r>
      <w:r w:rsidR="0005262E" w:rsidRPr="009F0DEC">
        <w:rPr>
          <w:b/>
          <w:szCs w:val="22"/>
        </w:rPr>
        <w:t>Rozšíření parkoviště Kolejní</w:t>
      </w:r>
      <w:r w:rsidR="000C6F70" w:rsidRPr="009F0DEC">
        <w:rPr>
          <w:szCs w:val="22"/>
        </w:rPr>
        <w:t xml:space="preserve"> </w:t>
      </w:r>
      <w:r w:rsidR="009A40C3" w:rsidRPr="009F0DEC">
        <w:rPr>
          <w:szCs w:val="22"/>
        </w:rPr>
        <w:t>vyhotoveny podle následujících požadavků</w:t>
      </w:r>
      <w:r w:rsidR="009F0DEC" w:rsidRPr="009F0DEC">
        <w:rPr>
          <w:szCs w:val="22"/>
        </w:rPr>
        <w:t xml:space="preserve">. </w:t>
      </w:r>
    </w:p>
    <w:p w14:paraId="77B56F18" w14:textId="70F31E83" w:rsidR="00105422" w:rsidRPr="00086C20" w:rsidRDefault="00680724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 w:rsidRPr="00086C20">
        <w:rPr>
          <w:szCs w:val="22"/>
        </w:rPr>
        <w:t xml:space="preserve">PD bude členěna do následujících částí: </w:t>
      </w:r>
    </w:p>
    <w:p w14:paraId="07F6A664" w14:textId="7C4204BE" w:rsidR="00105422" w:rsidRPr="00105422" w:rsidRDefault="00105422" w:rsidP="00E63826">
      <w:pPr>
        <w:numPr>
          <w:ilvl w:val="0"/>
          <w:numId w:val="5"/>
        </w:numPr>
        <w:spacing w:before="90" w:after="0"/>
        <w:ind w:left="709" w:hanging="283"/>
        <w:jc w:val="left"/>
        <w:rPr>
          <w:b/>
          <w:szCs w:val="22"/>
        </w:rPr>
      </w:pPr>
      <w:r w:rsidRPr="00105422">
        <w:rPr>
          <w:b/>
          <w:szCs w:val="22"/>
        </w:rPr>
        <w:t xml:space="preserve">Projektová dokumentace (PD) ve stupni </w:t>
      </w:r>
      <w:r w:rsidR="003D6FD6" w:rsidRPr="00BA3286">
        <w:rPr>
          <w:b/>
          <w:szCs w:val="22"/>
        </w:rPr>
        <w:t xml:space="preserve">pro vydání </w:t>
      </w:r>
      <w:r w:rsidR="003D6FD6">
        <w:rPr>
          <w:b/>
          <w:szCs w:val="22"/>
        </w:rPr>
        <w:t xml:space="preserve">společného </w:t>
      </w:r>
      <w:r w:rsidR="003D6FD6" w:rsidRPr="00BA3286">
        <w:rPr>
          <w:b/>
          <w:szCs w:val="22"/>
        </w:rPr>
        <w:t xml:space="preserve">povolení (dále jen </w:t>
      </w:r>
      <w:r w:rsidR="003D6FD6">
        <w:rPr>
          <w:b/>
          <w:szCs w:val="22"/>
        </w:rPr>
        <w:t xml:space="preserve">DUR + </w:t>
      </w:r>
      <w:r w:rsidR="003D6FD6" w:rsidRPr="00BA3286">
        <w:rPr>
          <w:b/>
          <w:szCs w:val="22"/>
        </w:rPr>
        <w:t>DSP)</w:t>
      </w:r>
    </w:p>
    <w:p w14:paraId="2A8FC9D7" w14:textId="7A96FEA9" w:rsidR="00086C20" w:rsidRDefault="00105422" w:rsidP="003D6FD6">
      <w:pPr>
        <w:spacing w:before="90" w:after="0"/>
        <w:ind w:left="709"/>
        <w:rPr>
          <w:szCs w:val="22"/>
        </w:rPr>
      </w:pPr>
      <w:r w:rsidRPr="00105422">
        <w:rPr>
          <w:szCs w:val="22"/>
        </w:rPr>
        <w:t xml:space="preserve">Projektová dokumentace ve stupni DUR </w:t>
      </w:r>
      <w:r w:rsidR="00086C20">
        <w:rPr>
          <w:szCs w:val="22"/>
        </w:rPr>
        <w:t xml:space="preserve">+ DSP </w:t>
      </w:r>
      <w:r w:rsidRPr="00105422">
        <w:rPr>
          <w:szCs w:val="22"/>
        </w:rPr>
        <w:t xml:space="preserve">bude zpracována v rozsahu přílohy č. </w:t>
      </w:r>
      <w:r w:rsidR="00086C20">
        <w:rPr>
          <w:szCs w:val="22"/>
        </w:rPr>
        <w:t>8</w:t>
      </w:r>
      <w:r w:rsidRPr="00105422">
        <w:rPr>
          <w:szCs w:val="22"/>
        </w:rPr>
        <w:t xml:space="preserve"> </w:t>
      </w:r>
      <w:r w:rsidR="00086C20" w:rsidRPr="00086C20">
        <w:rPr>
          <w:szCs w:val="22"/>
        </w:rPr>
        <w:t>Rozsah a obsah dokumentace pro vydání společného povolení</w:t>
      </w:r>
      <w:r w:rsidR="00086C20">
        <w:rPr>
          <w:szCs w:val="22"/>
        </w:rPr>
        <w:t xml:space="preserve">, </w:t>
      </w:r>
      <w:r w:rsidRPr="00105422">
        <w:rPr>
          <w:szCs w:val="22"/>
        </w:rPr>
        <w:t>vyhlášky č. 499/2006 Sb., v platném znění, v souladu s požadavky zák. č. 183/2006 Sb., v platném znění, a dalších na něj navazujících vyhlášek.</w:t>
      </w:r>
      <w:r w:rsidR="00086C20" w:rsidRPr="00086C20">
        <w:rPr>
          <w:szCs w:val="22"/>
        </w:rPr>
        <w:t xml:space="preserve"> </w:t>
      </w:r>
    </w:p>
    <w:p w14:paraId="0DB48EA9" w14:textId="4E3A1459" w:rsidR="00BD4256" w:rsidRDefault="00BD4256" w:rsidP="003D6FD6">
      <w:pPr>
        <w:spacing w:before="90" w:after="0"/>
        <w:ind w:left="709"/>
        <w:rPr>
          <w:szCs w:val="22"/>
        </w:rPr>
      </w:pPr>
      <w:r>
        <w:rPr>
          <w:szCs w:val="22"/>
        </w:rPr>
        <w:t>Součástí projektové dokumentace bude:</w:t>
      </w:r>
    </w:p>
    <w:p w14:paraId="4262F08D" w14:textId="68BE5AD0" w:rsidR="00BD4256" w:rsidRDefault="00BD4256" w:rsidP="00E63826">
      <w:pPr>
        <w:numPr>
          <w:ilvl w:val="0"/>
          <w:numId w:val="6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Z</w:t>
      </w:r>
      <w:r w:rsidRPr="00C52B55">
        <w:rPr>
          <w:szCs w:val="22"/>
        </w:rPr>
        <w:t xml:space="preserve">ajištění </w:t>
      </w:r>
      <w:r w:rsidRPr="000824DE">
        <w:rPr>
          <w:szCs w:val="22"/>
        </w:rPr>
        <w:t>dokladové části</w:t>
      </w:r>
      <w:r w:rsidRPr="00186411">
        <w:rPr>
          <w:szCs w:val="22"/>
        </w:rPr>
        <w:t>,</w:t>
      </w:r>
      <w:r w:rsidRPr="000824DE">
        <w:rPr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8</w:t>
      </w:r>
      <w:r w:rsidRPr="003714EC">
        <w:rPr>
          <w:szCs w:val="22"/>
        </w:rPr>
        <w:t xml:space="preserve"> vyhlášky č. 499/2006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68B32451" w14:textId="41937B81" w:rsidR="00BD4256" w:rsidRPr="00105422" w:rsidRDefault="00BD4256" w:rsidP="00BD4256">
      <w:pPr>
        <w:spacing w:before="90" w:after="0"/>
        <w:ind w:left="993"/>
        <w:rPr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>
        <w:rPr>
          <w:szCs w:val="22"/>
        </w:rPr>
        <w:t>e</w:t>
      </w:r>
      <w:r w:rsidRPr="00E47D30">
        <w:rPr>
          <w:szCs w:val="22"/>
        </w:rPr>
        <w:t>.</w:t>
      </w:r>
    </w:p>
    <w:p w14:paraId="422E67BC" w14:textId="76DFDEF9" w:rsidR="00105422" w:rsidRDefault="00BD4256" w:rsidP="00E63826">
      <w:pPr>
        <w:numPr>
          <w:ilvl w:val="0"/>
          <w:numId w:val="6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C</w:t>
      </w:r>
      <w:r w:rsidR="00086C20" w:rsidRPr="00105422">
        <w:rPr>
          <w:szCs w:val="22"/>
        </w:rPr>
        <w:t>elkové náklady stavby v</w:t>
      </w:r>
      <w:r w:rsidR="00086C20" w:rsidRPr="00674B84">
        <w:rPr>
          <w:szCs w:val="22"/>
        </w:rPr>
        <w:t> </w:t>
      </w:r>
      <w:r w:rsidR="00086C20" w:rsidRPr="00105422">
        <w:rPr>
          <w:szCs w:val="22"/>
        </w:rPr>
        <w:t>členění</w:t>
      </w:r>
      <w:r w:rsidR="00086C20" w:rsidRPr="00674B84">
        <w:rPr>
          <w:szCs w:val="22"/>
        </w:rPr>
        <w:t xml:space="preserve"> - </w:t>
      </w:r>
      <w:r w:rsidR="00086C20" w:rsidRPr="00105422">
        <w:rPr>
          <w:szCs w:val="22"/>
        </w:rPr>
        <w:t>Technologická část (podle jednot</w:t>
      </w:r>
      <w:r w:rsidR="00086C20" w:rsidRPr="00674B84">
        <w:rPr>
          <w:szCs w:val="22"/>
        </w:rPr>
        <w:t xml:space="preserve">livých PS), </w:t>
      </w:r>
      <w:r w:rsidR="00086C20" w:rsidRPr="00105422">
        <w:rPr>
          <w:szCs w:val="22"/>
        </w:rPr>
        <w:t>Stavební část (</w:t>
      </w:r>
      <w:r w:rsidR="00086C20" w:rsidRPr="00674B84">
        <w:rPr>
          <w:szCs w:val="22"/>
        </w:rPr>
        <w:t xml:space="preserve">podle jednotlivých SO a IO), </w:t>
      </w:r>
      <w:r w:rsidR="00086C20" w:rsidRPr="00105422">
        <w:rPr>
          <w:szCs w:val="22"/>
        </w:rPr>
        <w:t>Ostatní náklady.</w:t>
      </w:r>
    </w:p>
    <w:p w14:paraId="0D36BC1A" w14:textId="77777777" w:rsidR="00086C20" w:rsidRPr="00105422" w:rsidRDefault="00086C20" w:rsidP="00E63826">
      <w:pPr>
        <w:numPr>
          <w:ilvl w:val="0"/>
          <w:numId w:val="5"/>
        </w:numPr>
        <w:spacing w:before="90" w:after="0"/>
        <w:ind w:left="709" w:hanging="283"/>
        <w:jc w:val="left"/>
        <w:rPr>
          <w:b/>
          <w:szCs w:val="22"/>
        </w:rPr>
      </w:pPr>
      <w:r w:rsidRPr="00105422">
        <w:rPr>
          <w:b/>
          <w:szCs w:val="22"/>
        </w:rPr>
        <w:t>Projektová dokumentace (PD) ve stupni pro provádění stavby (dále jen DPS)</w:t>
      </w:r>
    </w:p>
    <w:p w14:paraId="07DAF1D0" w14:textId="77777777" w:rsidR="00086C20" w:rsidRPr="00105422" w:rsidRDefault="00086C20" w:rsidP="00086C20">
      <w:pPr>
        <w:spacing w:before="90" w:after="0"/>
        <w:ind w:left="709"/>
        <w:rPr>
          <w:szCs w:val="22"/>
        </w:rPr>
      </w:pPr>
      <w:r w:rsidRPr="00105422">
        <w:rPr>
          <w:szCs w:val="22"/>
        </w:rPr>
        <w:t>Projektová dokumentace DPS bude zpracována v rozsahu přílohy č. 13 vyhlášky č. 499/2006 Sb., v platném znění, v souladu s požadavky zák. č. 183/2006 Sb., v platném znění, a dalších na něj navazujících vyhlášek.</w:t>
      </w:r>
    </w:p>
    <w:p w14:paraId="757B6D29" w14:textId="77777777" w:rsidR="00086C20" w:rsidRPr="00105422" w:rsidRDefault="00086C20" w:rsidP="00086C20">
      <w:pPr>
        <w:spacing w:before="90" w:after="0"/>
        <w:ind w:left="851" w:hanging="142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1B17AB5E" w14:textId="77777777" w:rsidR="00086C20" w:rsidRPr="00105422" w:rsidRDefault="00086C20" w:rsidP="00E63826">
      <w:pPr>
        <w:numPr>
          <w:ilvl w:val="0"/>
          <w:numId w:val="6"/>
        </w:numPr>
        <w:spacing w:before="90" w:after="0"/>
        <w:ind w:left="993" w:hanging="284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7615F728" w14:textId="77777777" w:rsidR="00086C20" w:rsidRPr="00105422" w:rsidRDefault="00086C20" w:rsidP="00E63826">
      <w:pPr>
        <w:numPr>
          <w:ilvl w:val="0"/>
          <w:numId w:val="6"/>
        </w:numPr>
        <w:spacing w:before="90" w:after="0"/>
        <w:ind w:left="993" w:hanging="284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00B0DD91" w14:textId="513ECBE8" w:rsidR="0085558F" w:rsidRDefault="0085558F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>
        <w:rPr>
          <w:szCs w:val="22"/>
        </w:rPr>
        <w:t>PD bude obsahovat minimálně tyto stavební objekty:</w:t>
      </w:r>
    </w:p>
    <w:p w14:paraId="06820AB6" w14:textId="11C267A7" w:rsidR="00D51638" w:rsidRPr="002130B4" w:rsidRDefault="00D51638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SO 0</w:t>
      </w:r>
      <w:r w:rsidR="002130B4">
        <w:rPr>
          <w:szCs w:val="22"/>
        </w:rPr>
        <w:t>1</w:t>
      </w:r>
      <w:r>
        <w:rPr>
          <w:szCs w:val="22"/>
        </w:rPr>
        <w:t xml:space="preserve"> Zpevněné plochy </w:t>
      </w:r>
      <w:r w:rsidR="00FB301E">
        <w:rPr>
          <w:szCs w:val="22"/>
        </w:rPr>
        <w:t xml:space="preserve">- </w:t>
      </w:r>
      <w:r w:rsidR="002130B4">
        <w:t>r</w:t>
      </w:r>
      <w:r w:rsidR="002130B4" w:rsidRPr="00E263C9">
        <w:t>ozšíření stávajícího parkoviště o další parkovací místa</w:t>
      </w:r>
      <w:r w:rsidR="002130B4">
        <w:t xml:space="preserve"> pro osobní automobily; rozšíření na maximální možnou kapacitu, povrchová úprava ze zámkové dlažby.</w:t>
      </w:r>
    </w:p>
    <w:p w14:paraId="72252F26" w14:textId="5F0A0DD0" w:rsidR="002130B4" w:rsidRDefault="002130B4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t xml:space="preserve">SO 02 Oplocení – nové oplocení navazující na stávající oplocení, výška oplocení 1,8 m.  </w:t>
      </w:r>
    </w:p>
    <w:p w14:paraId="56D699AB" w14:textId="7FFB0FB0" w:rsidR="00D51638" w:rsidRDefault="00D51638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2130B4">
        <w:t>SO</w:t>
      </w:r>
      <w:r>
        <w:rPr>
          <w:szCs w:val="22"/>
        </w:rPr>
        <w:t xml:space="preserve"> 03 </w:t>
      </w:r>
      <w:r w:rsidR="002130B4">
        <w:rPr>
          <w:szCs w:val="22"/>
        </w:rPr>
        <w:t xml:space="preserve">Odvodnění – návrh odvodnění nových zpevněných ploch. </w:t>
      </w:r>
    </w:p>
    <w:p w14:paraId="1C5A26CD" w14:textId="233E5076" w:rsidR="007C4101" w:rsidRDefault="007C410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SO 04 Přístřešek pro nabíjení – částečné zastřešení parkovacích míst, u kterých jsou umístěny nabíjecí stanice pro osobní automobily.</w:t>
      </w:r>
    </w:p>
    <w:p w14:paraId="10DB24B9" w14:textId="72FA7745" w:rsidR="007C4101" w:rsidRDefault="007C410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lastRenderedPageBreak/>
        <w:t xml:space="preserve">SO 05 Přístřešek pro motocykly </w:t>
      </w:r>
      <w:r w:rsidR="00357E15">
        <w:rPr>
          <w:szCs w:val="22"/>
        </w:rPr>
        <w:t>–</w:t>
      </w:r>
      <w:r>
        <w:rPr>
          <w:szCs w:val="22"/>
        </w:rPr>
        <w:t xml:space="preserve"> </w:t>
      </w:r>
      <w:r>
        <w:t>uzamykatelný p</w:t>
      </w:r>
      <w:r w:rsidR="006420C6">
        <w:t>řístřešek pro stání</w:t>
      </w:r>
      <w:r>
        <w:t xml:space="preserve"> 2-3 motocyklů.</w:t>
      </w:r>
    </w:p>
    <w:p w14:paraId="3D2B77B1" w14:textId="4AC63B3D" w:rsidR="00D51638" w:rsidRPr="009F791A" w:rsidRDefault="00D51638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IO 01 Přípojka NN</w:t>
      </w:r>
      <w:r w:rsidRPr="00D51638">
        <w:rPr>
          <w:szCs w:val="22"/>
        </w:rPr>
        <w:t xml:space="preserve"> </w:t>
      </w:r>
      <w:r w:rsidR="009F791A">
        <w:rPr>
          <w:szCs w:val="22"/>
        </w:rPr>
        <w:t xml:space="preserve">- </w:t>
      </w:r>
      <w:r w:rsidR="009F791A">
        <w:t>přípojka pro nabíjení elektromobilů, vč. instalace nabíjecích stanic</w:t>
      </w:r>
      <w:r w:rsidR="00357E15">
        <w:t>, pro nabíjení min. 10 ks automobilů</w:t>
      </w:r>
      <w:r w:rsidR="009F791A">
        <w:t>.</w:t>
      </w:r>
    </w:p>
    <w:p w14:paraId="13C2E743" w14:textId="41977A05" w:rsidR="00357E15" w:rsidRPr="00357E15" w:rsidRDefault="009F791A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t xml:space="preserve">IO 02 Úprava </w:t>
      </w:r>
      <w:r w:rsidR="0088667A">
        <w:t>T</w:t>
      </w:r>
      <w:r>
        <w:t xml:space="preserve">rakční měnírny </w:t>
      </w:r>
      <w:r w:rsidR="0088667A">
        <w:t xml:space="preserve">III. </w:t>
      </w:r>
      <w:r>
        <w:t>Kolejní – úprava stávající zařízení v </w:t>
      </w:r>
      <w:r w:rsidR="0088667A">
        <w:t>T</w:t>
      </w:r>
      <w:r>
        <w:t xml:space="preserve">rakční měnírně </w:t>
      </w:r>
      <w:r w:rsidR="0088667A">
        <w:t xml:space="preserve">III. </w:t>
      </w:r>
      <w:r>
        <w:t>K</w:t>
      </w:r>
      <w:r w:rsidR="00A94E4B">
        <w:t>olejní:</w:t>
      </w:r>
    </w:p>
    <w:p w14:paraId="5FB9130B" w14:textId="60706A9A" w:rsidR="009F791A" w:rsidRPr="00357E15" w:rsidRDefault="009F791A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t xml:space="preserve"> pro </w:t>
      </w:r>
      <w:r w:rsidRPr="00357E15">
        <w:rPr>
          <w:szCs w:val="22"/>
        </w:rPr>
        <w:t>zajištění</w:t>
      </w:r>
      <w:r>
        <w:t xml:space="preserve"> napájení nabíjecích </w:t>
      </w:r>
      <w:r w:rsidR="00FD7C9D">
        <w:t>stanic</w:t>
      </w:r>
      <w:r w:rsidR="00357E15">
        <w:t xml:space="preserve"> </w:t>
      </w:r>
      <w:r w:rsidR="0088667A">
        <w:t xml:space="preserve">automobilů </w:t>
      </w:r>
      <w:r w:rsidR="00357E15">
        <w:t>a osvětlení</w:t>
      </w:r>
      <w:r w:rsidR="00A94E4B">
        <w:t>,</w:t>
      </w:r>
    </w:p>
    <w:p w14:paraId="0D64C968" w14:textId="60BF7A67" w:rsidR="00357E15" w:rsidRDefault="00A94E4B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 xml:space="preserve">ochrana, popřípadě přeložka stávajících napájecích a zpětných </w:t>
      </w:r>
      <w:r w:rsidR="003330C5">
        <w:rPr>
          <w:szCs w:val="22"/>
        </w:rPr>
        <w:t xml:space="preserve">trakčních </w:t>
      </w:r>
      <w:r>
        <w:rPr>
          <w:szCs w:val="22"/>
        </w:rPr>
        <w:t>kabelů ve správě Dopravního podniku Ostrava a.s.,</w:t>
      </w:r>
    </w:p>
    <w:p w14:paraId="01C1920C" w14:textId="5073B68B" w:rsidR="00A94E4B" w:rsidRDefault="0088667A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ochrana, popřípadě přeložka stávajícího cizího zdroje napájení 400/230 V pro Trakční měnírnu III. Kolejní,</w:t>
      </w:r>
    </w:p>
    <w:p w14:paraId="022EC5BF" w14:textId="36F8642C" w:rsidR="003330C5" w:rsidRDefault="003330C5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ochrana, popřípadě přeložka stávajících kabelů 22 kV pro napájení Trakční měnírny XXVIII. Místecká,</w:t>
      </w:r>
    </w:p>
    <w:p w14:paraId="5F6D5657" w14:textId="20AE58A1" w:rsidR="0088667A" w:rsidRPr="009F791A" w:rsidRDefault="0088667A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rozšíření stávajícího obětního uzemnění Trakční měnírny III. Kolejní o zemní pole.</w:t>
      </w:r>
    </w:p>
    <w:p w14:paraId="371F067B" w14:textId="04049922" w:rsidR="009F791A" w:rsidRDefault="009F791A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t xml:space="preserve">IO 02 Osvětlení – návrh osvětlení parkoviště, vč. NN přípojky. </w:t>
      </w:r>
    </w:p>
    <w:p w14:paraId="6C90AD94" w14:textId="77777777" w:rsidR="00322BC4" w:rsidRDefault="004B3913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IO 03 Elektroinstalace slaboproudů</w:t>
      </w:r>
      <w:r w:rsidR="007C4101" w:rsidRPr="007C4101">
        <w:rPr>
          <w:szCs w:val="22"/>
        </w:rPr>
        <w:t xml:space="preserve"> </w:t>
      </w:r>
    </w:p>
    <w:p w14:paraId="4926AB6C" w14:textId="2EAB16DA" w:rsidR="007C4101" w:rsidRPr="00322BC4" w:rsidRDefault="00FD7C9D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 w:rsidRPr="00322BC4">
        <w:rPr>
          <w:szCs w:val="22"/>
        </w:rPr>
        <w:t>návrh Systému elektrické požární signalizace</w:t>
      </w:r>
      <w:r w:rsidR="00474E4E">
        <w:rPr>
          <w:szCs w:val="22"/>
        </w:rPr>
        <w:t xml:space="preserve"> vč. plamenných hlásičů</w:t>
      </w:r>
      <w:r w:rsidRPr="00322BC4">
        <w:rPr>
          <w:szCs w:val="22"/>
        </w:rPr>
        <w:t xml:space="preserve"> v Přístřešku pro nabíjení, vč. napojení do Dohledového centra (monitorování obrazu na PC) objednatele. </w:t>
      </w:r>
    </w:p>
    <w:p w14:paraId="11456D24" w14:textId="065284ED" w:rsidR="00B04379" w:rsidRDefault="00322BC4" w:rsidP="00E63826">
      <w:pPr>
        <w:pStyle w:val="Odstavecseseznamem"/>
        <w:numPr>
          <w:ilvl w:val="1"/>
          <w:numId w:val="8"/>
        </w:numPr>
        <w:spacing w:before="90" w:after="0"/>
        <w:ind w:left="993" w:hanging="284"/>
        <w:rPr>
          <w:szCs w:val="22"/>
        </w:rPr>
      </w:pPr>
      <w:r>
        <w:rPr>
          <w:szCs w:val="22"/>
        </w:rPr>
        <w:t>n</w:t>
      </w:r>
      <w:r w:rsidRPr="00322BC4">
        <w:rPr>
          <w:szCs w:val="22"/>
        </w:rPr>
        <w:t>ová vjezdová závora s funkcí čtení R</w:t>
      </w:r>
      <w:r>
        <w:rPr>
          <w:szCs w:val="22"/>
        </w:rPr>
        <w:t>Z (Registrační značky motorových vozidel)</w:t>
      </w:r>
      <w:r w:rsidR="00474E4E">
        <w:rPr>
          <w:szCs w:val="22"/>
        </w:rPr>
        <w:t xml:space="preserve"> s mo</w:t>
      </w:r>
      <w:bookmarkStart w:id="0" w:name="_GoBack"/>
      <w:bookmarkEnd w:id="0"/>
      <w:r w:rsidR="00474E4E">
        <w:rPr>
          <w:szCs w:val="22"/>
        </w:rPr>
        <w:t>žností automatického otvírání</w:t>
      </w:r>
      <w:r>
        <w:rPr>
          <w:szCs w:val="22"/>
        </w:rPr>
        <w:t>, vč. napojení do Dohledového centra</w:t>
      </w:r>
      <w:r w:rsidR="00357E15">
        <w:rPr>
          <w:szCs w:val="22"/>
        </w:rPr>
        <w:t xml:space="preserve"> (záznam snímku jednotlivých vozidel v režimu „příjezd/odjezd“) objednatele. </w:t>
      </w:r>
    </w:p>
    <w:p w14:paraId="11DFDAE9" w14:textId="34878D1C" w:rsidR="00B04379" w:rsidRDefault="00B04379" w:rsidP="00B04379">
      <w:pPr>
        <w:pStyle w:val="Odstavecseseznamem"/>
        <w:numPr>
          <w:ilvl w:val="0"/>
          <w:numId w:val="0"/>
        </w:numPr>
        <w:spacing w:before="90" w:after="0"/>
        <w:ind w:left="993"/>
        <w:rPr>
          <w:szCs w:val="22"/>
        </w:rPr>
      </w:pPr>
    </w:p>
    <w:p w14:paraId="4D08A636" w14:textId="78CA35A8" w:rsidR="00322BC4" w:rsidRDefault="00357E15" w:rsidP="00B04379">
      <w:pPr>
        <w:pStyle w:val="Odstavecseseznamem"/>
        <w:numPr>
          <w:ilvl w:val="0"/>
          <w:numId w:val="0"/>
        </w:numPr>
        <w:spacing w:before="90" w:after="0"/>
        <w:ind w:left="993"/>
        <w:rPr>
          <w:szCs w:val="22"/>
        </w:rPr>
      </w:pPr>
      <w:r w:rsidRPr="00322BC4">
        <w:rPr>
          <w:szCs w:val="22"/>
        </w:rPr>
        <w:t>Objednatel disponuje Dohledovým centrem s grafickou nadstavbou výrobce C.G.C. a.s. a jejich softwarem SBI ver 6.0.</w:t>
      </w:r>
    </w:p>
    <w:p w14:paraId="57D736C0" w14:textId="0E937A2C" w:rsidR="007C4101" w:rsidRDefault="007C410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IO 06 Přeložky inženýrských sítí – přeložky stávajících inženýrských sítí na základě vyjádření správců inženýrských sítí</w:t>
      </w:r>
      <w:r w:rsidR="00357E15">
        <w:rPr>
          <w:szCs w:val="22"/>
        </w:rPr>
        <w:t>, vč. ochrany stávajících kabelů</w:t>
      </w:r>
      <w:r>
        <w:rPr>
          <w:szCs w:val="22"/>
        </w:rPr>
        <w:t xml:space="preserve">. </w:t>
      </w:r>
    </w:p>
    <w:p w14:paraId="2EB68027" w14:textId="77777777" w:rsidR="00E16381" w:rsidRPr="00E16381" w:rsidRDefault="00E16381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 w:rsidRPr="00E16381">
        <w:rPr>
          <w:szCs w:val="22"/>
        </w:rPr>
        <w:t>PD bude zpracována minimálně v tomto členění:</w:t>
      </w:r>
    </w:p>
    <w:p w14:paraId="2376E08A" w14:textId="7F844EA7" w:rsidR="000824DE" w:rsidRDefault="000824DE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1120C">
        <w:rPr>
          <w:szCs w:val="22"/>
        </w:rPr>
        <w:t>Geodetické zaměření (výškopis a polohopis)</w:t>
      </w:r>
      <w:r>
        <w:rPr>
          <w:szCs w:val="22"/>
        </w:rPr>
        <w:t>.</w:t>
      </w:r>
    </w:p>
    <w:p w14:paraId="3C2D9203" w14:textId="671C4438" w:rsidR="000824DE" w:rsidRDefault="000824DE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E16381">
        <w:rPr>
          <w:szCs w:val="22"/>
        </w:rPr>
        <w:t>Hydrogeologický průzkum.</w:t>
      </w:r>
    </w:p>
    <w:p w14:paraId="49388E51" w14:textId="6B4049F7" w:rsidR="000824DE" w:rsidRDefault="000824DE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E16381">
        <w:rPr>
          <w:szCs w:val="22"/>
        </w:rPr>
        <w:t>Atmogeochemický průzkum provedený výhradně akreditovanou zkušební laboratoří, vč. návrhu bezpečnostních a zajišťovacích opatření při výstavbě.</w:t>
      </w:r>
    </w:p>
    <w:p w14:paraId="6F1E0073" w14:textId="01BC137E" w:rsidR="000824DE" w:rsidRDefault="000824DE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Korozní průzkum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>protikorozní ochrany. Korozní průzkum bude proveden osobu s odbornou způsobilostí pracovníků provádějící katodickou ochranu.</w:t>
      </w:r>
    </w:p>
    <w:p w14:paraId="2A5F1ADB" w14:textId="71268DE2" w:rsidR="00E16381" w:rsidRPr="00E16381" w:rsidRDefault="00E1638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E16381">
        <w:rPr>
          <w:szCs w:val="22"/>
        </w:rPr>
        <w:t>Protokol o určení vnějších vlivů podle ČSN 332000-5-51 ed.3.</w:t>
      </w:r>
    </w:p>
    <w:p w14:paraId="1D96105D" w14:textId="77777777" w:rsidR="00E16381" w:rsidRPr="00E16381" w:rsidRDefault="00E1638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E16381">
        <w:rPr>
          <w:szCs w:val="22"/>
        </w:rPr>
        <w:t>Určení nebezpečných prostorů dle EN ČSN 60079-10-1.</w:t>
      </w:r>
    </w:p>
    <w:p w14:paraId="7646FB4F" w14:textId="06DDB29C" w:rsidR="00E16381" w:rsidRDefault="00E16381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E16381">
        <w:rPr>
          <w:szCs w:val="22"/>
        </w:rPr>
        <w:t>Požárně bezpečnostní řešení</w:t>
      </w:r>
      <w:r w:rsidR="004B3913">
        <w:rPr>
          <w:szCs w:val="22"/>
        </w:rPr>
        <w:t xml:space="preserve"> - po</w:t>
      </w:r>
      <w:r w:rsidR="004B3913" w:rsidRPr="00614DFC">
        <w:rPr>
          <w:szCs w:val="22"/>
        </w:rPr>
        <w:t>žárně nebezpečný prostor plnící stanice nebude zasahovat do požárně nebezpečných prostor stávajících okolních objektů (dle požárních norem).</w:t>
      </w:r>
    </w:p>
    <w:p w14:paraId="59051ED2" w14:textId="75B6B3CA" w:rsidR="000824DE" w:rsidRPr="00E16381" w:rsidRDefault="000824DE" w:rsidP="00E63826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5E6FE684" w14:textId="79E2DA28" w:rsidR="00CB334A" w:rsidRPr="00F35C6F" w:rsidRDefault="00CB334A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>Všechny stupně PD</w:t>
      </w:r>
      <w:r w:rsidR="009F0DEC">
        <w:rPr>
          <w:szCs w:val="22"/>
        </w:rPr>
        <w:t xml:space="preserve"> budou</w:t>
      </w:r>
      <w:r w:rsidRPr="00F35C6F">
        <w:rPr>
          <w:szCs w:val="22"/>
        </w:rPr>
        <w:t xml:space="preserve"> vypracován v českém jazyce, a to v následujícím rozsahu:</w:t>
      </w:r>
    </w:p>
    <w:p w14:paraId="05EB44C7" w14:textId="13B3B703" w:rsidR="00CB334A" w:rsidRPr="00F35C6F" w:rsidRDefault="00047487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>
        <w:rPr>
          <w:szCs w:val="22"/>
        </w:rPr>
        <w:t>4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7777777" w:rsidR="00CB334A" w:rsidRPr="00F35C6F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6AFBEBCB" w14:textId="111D2B0B" w:rsidR="00CB334A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27090DFA" w14:textId="3BE81698" w:rsidR="00047487" w:rsidRPr="00105422" w:rsidRDefault="00047487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lastRenderedPageBreak/>
        <w:t>Ke všem stupňům PD</w:t>
      </w:r>
      <w:r w:rsidRPr="000C6F70">
        <w:rPr>
          <w:szCs w:val="22"/>
        </w:rPr>
        <w:t xml:space="preserve"> </w:t>
      </w:r>
      <w:r>
        <w:rPr>
          <w:szCs w:val="22"/>
        </w:rPr>
        <w:t>o</w:t>
      </w:r>
      <w:r w:rsidRPr="000C6F70">
        <w:rPr>
          <w:szCs w:val="22"/>
        </w:rPr>
        <w:t>bjednatel vydá toto stanovisko po předložení PD</w:t>
      </w:r>
      <w:r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</w:p>
    <w:p w14:paraId="122C9228" w14:textId="103276D7" w:rsidR="00BF4318" w:rsidRPr="00F35C6F" w:rsidRDefault="00BF43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>ro projektov</w:t>
      </w:r>
      <w:r w:rsidR="00D814EE">
        <w:rPr>
          <w:szCs w:val="22"/>
        </w:rPr>
        <w:t>ou</w:t>
      </w:r>
      <w:r w:rsidR="0010197D">
        <w:rPr>
          <w:szCs w:val="22"/>
        </w:rPr>
        <w:t xml:space="preserve"> dokumentac</w:t>
      </w:r>
      <w:r w:rsidR="00D814EE">
        <w:rPr>
          <w:szCs w:val="22"/>
        </w:rPr>
        <w:t>i</w:t>
      </w:r>
      <w:r w:rsidR="0010197D">
        <w:rPr>
          <w:szCs w:val="22"/>
        </w:rPr>
        <w:t xml:space="preserve"> se vztahují následující požadavky, které bud</w:t>
      </w:r>
      <w:r w:rsidR="00D814EE">
        <w:rPr>
          <w:szCs w:val="22"/>
        </w:rPr>
        <w:t>e</w:t>
      </w:r>
      <w:r w:rsidR="0010197D">
        <w:rPr>
          <w:szCs w:val="22"/>
        </w:rPr>
        <w:t xml:space="preserve"> PD respektovat:</w:t>
      </w:r>
    </w:p>
    <w:p w14:paraId="52EFB1D1" w14:textId="44A0E21D" w:rsidR="00BF4318" w:rsidRDefault="00BF4318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6B0F481A" w14:textId="4FDC3380" w:rsidR="003D6FD6" w:rsidRDefault="003D6FD6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E16381">
        <w:rPr>
          <w:szCs w:val="22"/>
        </w:rPr>
        <w:t>EN ČSN 60079-10-1.</w:t>
      </w:r>
    </w:p>
    <w:p w14:paraId="3ED71422" w14:textId="2DADD837" w:rsidR="007A5545" w:rsidRPr="007A5545" w:rsidRDefault="007A5545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</w:t>
      </w:r>
      <w:r w:rsidR="002B606C">
        <w:rPr>
          <w:szCs w:val="22"/>
        </w:rPr>
        <w:t>projektov</w:t>
      </w:r>
      <w:r w:rsidR="00D814EE">
        <w:rPr>
          <w:szCs w:val="22"/>
        </w:rPr>
        <w:t>ou</w:t>
      </w:r>
      <w:r w:rsidR="002B606C">
        <w:rPr>
          <w:szCs w:val="22"/>
        </w:rPr>
        <w:t xml:space="preserve"> dokumentac</w:t>
      </w:r>
      <w:r w:rsidR="00D814EE">
        <w:rPr>
          <w:szCs w:val="22"/>
        </w:rPr>
        <w:t>i</w:t>
      </w:r>
      <w:r w:rsidRPr="00451928">
        <w:rPr>
          <w:szCs w:val="22"/>
        </w:rPr>
        <w:t xml:space="preserve"> je stanoven následující rozsah plnění:</w:t>
      </w:r>
    </w:p>
    <w:p w14:paraId="51E0A469" w14:textId="44757CCF" w:rsidR="00D361FB" w:rsidRPr="00451928" w:rsidRDefault="00D361FB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07733342" w14:textId="703590D4" w:rsidR="00D361FB" w:rsidRPr="00451928" w:rsidRDefault="000536A6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V</w:t>
      </w:r>
      <w:r w:rsidR="00335D1C" w:rsidRPr="00451928">
        <w:rPr>
          <w:szCs w:val="22"/>
        </w:rPr>
        <w:t xml:space="preserve"> průběhu </w:t>
      </w:r>
      <w:r w:rsidR="00335D1C" w:rsidRPr="006B3E69">
        <w:rPr>
          <w:rFonts w:ascii="Noto Sans" w:hAnsi="Noto Sans" w:cs="Segoe UI"/>
        </w:rPr>
        <w:t>zpracovávání</w:t>
      </w:r>
      <w:r w:rsidR="00335D1C" w:rsidRPr="00451928">
        <w:rPr>
          <w:szCs w:val="22"/>
        </w:rPr>
        <w:t xml:space="preserve"> všech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7E67C554" w14:textId="40C52D9B" w:rsidR="005E7082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EE8E0" w14:textId="77777777" w:rsidR="00E63826" w:rsidRDefault="00E63826" w:rsidP="00360830">
      <w:r>
        <w:separator/>
      </w:r>
    </w:p>
  </w:endnote>
  <w:endnote w:type="continuationSeparator" w:id="0">
    <w:p w14:paraId="1DF74FDC" w14:textId="77777777" w:rsidR="00E63826" w:rsidRDefault="00E6382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5186009E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05262E">
          <w:rPr>
            <w:rFonts w:ascii="Times New Roman" w:hAnsi="Times New Roman" w:cs="Times New Roman"/>
            <w:i/>
            <w:color w:val="auto"/>
            <w:sz w:val="20"/>
            <w:szCs w:val="20"/>
          </w:rPr>
          <w:t>Rozšíření parkoviště Kolejní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06043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480FA602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„PD – </w:t>
        </w:r>
        <w:r w:rsidR="0005262E">
          <w:rPr>
            <w:rFonts w:ascii="Times New Roman" w:hAnsi="Times New Roman" w:cs="Times New Roman"/>
            <w:i/>
            <w:color w:val="auto"/>
            <w:sz w:val="20"/>
            <w:szCs w:val="20"/>
          </w:rPr>
          <w:t>Rozšíření parkoviště Kolejní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132F4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9FF5A" w14:textId="77777777" w:rsidR="00E63826" w:rsidRDefault="00E63826" w:rsidP="00360830">
      <w:r>
        <w:separator/>
      </w:r>
    </w:p>
  </w:footnote>
  <w:footnote w:type="continuationSeparator" w:id="0">
    <w:p w14:paraId="67C6F3AF" w14:textId="77777777" w:rsidR="00E63826" w:rsidRDefault="00E6382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AFC0EE2"/>
    <w:multiLevelType w:val="hybridMultilevel"/>
    <w:tmpl w:val="F66C28A4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AC561B0"/>
    <w:multiLevelType w:val="hybridMultilevel"/>
    <w:tmpl w:val="617C4656"/>
    <w:lvl w:ilvl="0" w:tplc="04050015">
      <w:start w:val="1"/>
      <w:numFmt w:val="upperLetter"/>
      <w:lvlText w:val="%1."/>
      <w:lvlJc w:val="left"/>
      <w:pPr>
        <w:ind w:left="199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40CB1"/>
    <w:rsid w:val="00043AB5"/>
    <w:rsid w:val="00044865"/>
    <w:rsid w:val="00046F07"/>
    <w:rsid w:val="00047487"/>
    <w:rsid w:val="0005228C"/>
    <w:rsid w:val="0005262E"/>
    <w:rsid w:val="000531B5"/>
    <w:rsid w:val="000536A6"/>
    <w:rsid w:val="000539E0"/>
    <w:rsid w:val="00055059"/>
    <w:rsid w:val="0005655B"/>
    <w:rsid w:val="000611F8"/>
    <w:rsid w:val="0007345D"/>
    <w:rsid w:val="000824DE"/>
    <w:rsid w:val="000829E7"/>
    <w:rsid w:val="00086411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04E"/>
    <w:rsid w:val="00203647"/>
    <w:rsid w:val="002130B4"/>
    <w:rsid w:val="00220986"/>
    <w:rsid w:val="0022230C"/>
    <w:rsid w:val="0022495B"/>
    <w:rsid w:val="0022566A"/>
    <w:rsid w:val="00226A5E"/>
    <w:rsid w:val="00230E86"/>
    <w:rsid w:val="0023207B"/>
    <w:rsid w:val="0023684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2122D"/>
    <w:rsid w:val="00322BC4"/>
    <w:rsid w:val="0032765C"/>
    <w:rsid w:val="003330C5"/>
    <w:rsid w:val="00335D1C"/>
    <w:rsid w:val="00352DBA"/>
    <w:rsid w:val="00353995"/>
    <w:rsid w:val="00354BE2"/>
    <w:rsid w:val="00357AC2"/>
    <w:rsid w:val="00357E15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FD6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7377C"/>
    <w:rsid w:val="004739E5"/>
    <w:rsid w:val="00474E4E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4E"/>
    <w:rsid w:val="00504C7A"/>
    <w:rsid w:val="005079F4"/>
    <w:rsid w:val="005079FB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7731A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B131A"/>
    <w:rsid w:val="007B71FC"/>
    <w:rsid w:val="007C4101"/>
    <w:rsid w:val="007C6DFD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C236D"/>
    <w:rsid w:val="00BD4256"/>
    <w:rsid w:val="00BF1B7C"/>
    <w:rsid w:val="00BF4318"/>
    <w:rsid w:val="00C01768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1936"/>
    <w:rsid w:val="00C42B64"/>
    <w:rsid w:val="00C4324E"/>
    <w:rsid w:val="00C44745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826"/>
    <w:rsid w:val="00E63AF4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7F7F"/>
    <w:rsid w:val="00FA2154"/>
    <w:rsid w:val="00FB2570"/>
    <w:rsid w:val="00FB301E"/>
    <w:rsid w:val="00FC73AC"/>
    <w:rsid w:val="00FD4A05"/>
    <w:rsid w:val="00FD7C9D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93BC1-ABA5-4600-8708-47A56934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2022-01-26T08:14:00Z</dcterms:created>
  <dcterms:modified xsi:type="dcterms:W3CDTF">2022-01-26T08:14:00Z</dcterms:modified>
</cp:coreProperties>
</file>