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D3" w:rsidRPr="00E70A4E" w:rsidRDefault="003D4ED3" w:rsidP="00770EE1">
      <w:pPr>
        <w:jc w:val="center"/>
        <w:rPr>
          <w:rFonts w:ascii="Arial Narrow" w:hAnsi="Arial Narrow" w:cs="Arial"/>
          <w:sz w:val="22"/>
        </w:rPr>
      </w:pPr>
      <w:r w:rsidRPr="00E70A4E">
        <w:rPr>
          <w:rFonts w:ascii="Arial Narrow" w:hAnsi="Arial Narrow" w:cs="Arial"/>
          <w:sz w:val="22"/>
        </w:rPr>
        <w:t>Název akce:</w:t>
      </w:r>
    </w:p>
    <w:p w:rsidR="00AB7E43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</w:t>
      </w:r>
    </w:p>
    <w:p w:rsidR="008D0CB7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8D0CB7" w:rsidRPr="00770EE1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:rsidR="003D4ED3" w:rsidRPr="00770EE1" w:rsidRDefault="00252ED3" w:rsidP="00252ED3">
      <w:pPr>
        <w:pStyle w:val="Nadpis1"/>
        <w:rPr>
          <w:rFonts w:ascii="Arial Narrow" w:hAnsi="Arial Narrow"/>
          <w:spacing w:val="140"/>
        </w:rPr>
      </w:pPr>
      <w:r w:rsidRPr="00770EE1">
        <w:rPr>
          <w:rFonts w:ascii="Arial Narrow" w:hAnsi="Arial Narrow"/>
          <w:spacing w:val="140"/>
        </w:rPr>
        <w:t>ZMĚNOVÝ LIST</w:t>
      </w:r>
    </w:p>
    <w:p w:rsidR="00EC6D30" w:rsidRPr="00770EE1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3D4ED3" w:rsidRPr="00770EE1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770EE1">
        <w:rPr>
          <w:rFonts w:ascii="Arial Narrow" w:hAnsi="Arial Narrow" w:cs="Arial"/>
          <w:b/>
          <w:sz w:val="20"/>
        </w:rPr>
        <w:t xml:space="preserve">číslo: </w:t>
      </w:r>
      <w:r w:rsidRPr="00770EE1">
        <w:rPr>
          <w:rFonts w:ascii="Arial Narrow" w:hAnsi="Arial Narrow" w:cs="Arial"/>
          <w:b/>
          <w:sz w:val="28"/>
          <w:szCs w:val="28"/>
        </w:rPr>
        <w:t>ZL č.</w:t>
      </w:r>
      <w:r w:rsidR="0072227E" w:rsidRPr="00770EE1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770EE1">
        <w:rPr>
          <w:rFonts w:ascii="Arial Narrow" w:hAnsi="Arial Narrow" w:cs="Arial"/>
          <w:b/>
          <w:sz w:val="28"/>
          <w:szCs w:val="28"/>
        </w:rPr>
        <w:t>XX</w:t>
      </w:r>
    </w:p>
    <w:p w:rsidR="00090244" w:rsidRPr="00770EE1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770EE1">
        <w:rPr>
          <w:rFonts w:ascii="Arial Narrow" w:hAnsi="Arial Narrow" w:cs="Arial"/>
          <w:b/>
          <w:sz w:val="22"/>
          <w:szCs w:val="22"/>
        </w:rPr>
        <w:t>„</w:t>
      </w:r>
      <w:r w:rsidRPr="00770EE1">
        <w:rPr>
          <w:rFonts w:ascii="Arial Narrow" w:hAnsi="Arial Narrow" w:cs="Arial"/>
          <w:b/>
          <w:i/>
          <w:sz w:val="22"/>
          <w:szCs w:val="22"/>
        </w:rPr>
        <w:t>(</w:t>
      </w:r>
      <w:r w:rsidRPr="00770EE1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770EE1">
        <w:rPr>
          <w:rFonts w:ascii="Arial Narrow" w:hAnsi="Arial Narrow" w:cs="Arial"/>
          <w:b/>
          <w:i/>
          <w:sz w:val="22"/>
          <w:szCs w:val="22"/>
        </w:rPr>
        <w:t>)</w:t>
      </w:r>
      <w:r w:rsidRPr="00770EE1">
        <w:rPr>
          <w:rFonts w:ascii="Arial Narrow" w:hAnsi="Arial Narrow" w:cs="Arial"/>
          <w:b/>
          <w:sz w:val="22"/>
          <w:szCs w:val="22"/>
        </w:rPr>
        <w:t>“</w:t>
      </w:r>
    </w:p>
    <w:p w:rsidR="00AF3445" w:rsidRPr="00770EE1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:rsidR="00F40F7D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770EE1">
        <w:rPr>
          <w:rFonts w:ascii="Arial Narrow" w:hAnsi="Arial Narrow" w:cs="Arial"/>
          <w:sz w:val="20"/>
        </w:rPr>
        <w:t>zpracovaný v souladu se Smlouvou o dílo č</w:t>
      </w:r>
      <w:r w:rsidR="00770EE1">
        <w:rPr>
          <w:rFonts w:ascii="Arial Narrow" w:hAnsi="Arial Narrow" w:cs="Arial"/>
          <w:sz w:val="20"/>
        </w:rPr>
        <w:t>.</w:t>
      </w:r>
      <w:r w:rsidRPr="00770EE1">
        <w:rPr>
          <w:rFonts w:ascii="Arial Narrow" w:hAnsi="Arial Narrow" w:cs="Arial"/>
          <w:sz w:val="20"/>
        </w:rPr>
        <w:t>:</w:t>
      </w:r>
      <w:r w:rsidR="00B20D3D" w:rsidRPr="00770EE1">
        <w:rPr>
          <w:rFonts w:ascii="Arial Narrow" w:hAnsi="Arial Narrow" w:cs="Arial"/>
          <w:sz w:val="20"/>
        </w:rPr>
        <w:t xml:space="preserve"> </w:t>
      </w:r>
      <w:r w:rsidRPr="00770EE1">
        <w:rPr>
          <w:rFonts w:ascii="Arial Narrow" w:hAnsi="Arial Narrow" w:cs="Arial"/>
          <w:sz w:val="20"/>
        </w:rPr>
        <w:t>……</w:t>
      </w:r>
    </w:p>
    <w:p w:rsidR="00AB7E43" w:rsidRPr="00770EE1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:rsidR="00590B57" w:rsidRPr="00770EE1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O</w:t>
      </w:r>
      <w:r w:rsidR="001400EB" w:rsidRPr="00770EE1">
        <w:rPr>
          <w:rFonts w:ascii="Arial Narrow" w:hAnsi="Arial Narrow" w:cs="Arial"/>
          <w:b/>
          <w:sz w:val="22"/>
        </w:rPr>
        <w:t>ddíl stavby:</w:t>
      </w:r>
      <w:r w:rsidRPr="00770EE1">
        <w:rPr>
          <w:rFonts w:ascii="Arial Narrow" w:hAnsi="Arial Narrow" w:cs="Arial"/>
          <w:b/>
          <w:sz w:val="22"/>
        </w:rPr>
        <w:t xml:space="preserve">  </w:t>
      </w:r>
      <w:r w:rsidR="00C4332E" w:rsidRPr="00770EE1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(Stavební objekt, Provozní soubor)</w:t>
      </w:r>
    </w:p>
    <w:p w:rsid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:rsidR="00EE1487" w:rsidRPr="00770EE1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770EE1">
        <w:rPr>
          <w:rFonts w:ascii="Arial Narrow" w:hAnsi="Arial Narrow" w:cs="Arial"/>
          <w:b/>
          <w:sz w:val="22"/>
        </w:rPr>
        <w:t>Zpracovatel změnového listu:</w:t>
      </w:r>
      <w:r w:rsidRPr="00770EE1">
        <w:rPr>
          <w:rFonts w:ascii="Arial Narrow" w:hAnsi="Arial Narrow" w:cs="Arial"/>
          <w:sz w:val="22"/>
        </w:rPr>
        <w:tab/>
      </w:r>
      <w:r w:rsidR="00C4332E" w:rsidRPr="00770EE1">
        <w:rPr>
          <w:rFonts w:ascii="Arial Narrow" w:hAnsi="Arial Narrow" w:cs="Arial"/>
          <w:i/>
          <w:sz w:val="20"/>
        </w:rPr>
        <w:t>( zhotovitel stavby)</w:t>
      </w:r>
    </w:p>
    <w:p w:rsidR="001400EB" w:rsidRPr="00770EE1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:rsidR="00770EE1" w:rsidRPr="00770EE1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:rsidR="001400EB" w:rsidRPr="00770EE1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770EE1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:rsidR="001400EB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770EE1">
        <w:rPr>
          <w:rFonts w:ascii="Arial Narrow" w:hAnsi="Arial Narrow" w:cs="Arial"/>
          <w:sz w:val="20"/>
        </w:rPr>
        <w:t>3.1</w:t>
      </w:r>
      <w:r w:rsidR="00C4332E" w:rsidRPr="00770EE1">
        <w:rPr>
          <w:rFonts w:ascii="Arial Narrow" w:hAnsi="Arial Narrow" w:cs="Arial"/>
          <w:sz w:val="20"/>
        </w:rPr>
        <w:tab/>
      </w:r>
      <w:r w:rsidRPr="00770EE1">
        <w:rPr>
          <w:rFonts w:ascii="Arial Narrow" w:hAnsi="Arial Narrow" w:cs="Arial"/>
          <w:sz w:val="20"/>
        </w:rPr>
        <w:t>stavební deník:</w:t>
      </w:r>
      <w:r w:rsidR="00073F0D" w:rsidRPr="00770EE1">
        <w:rPr>
          <w:rFonts w:ascii="Arial Narrow" w:hAnsi="Arial Narrow" w:cs="Arial"/>
        </w:rPr>
        <w:tab/>
      </w:r>
      <w:r w:rsidR="00C4332E" w:rsidRPr="00770EE1">
        <w:rPr>
          <w:rFonts w:ascii="Arial Narrow" w:hAnsi="Arial Narrow" w:cs="Arial"/>
          <w:i/>
          <w:sz w:val="20"/>
        </w:rPr>
        <w:t>(SD č. xx, strana č. xx, datum xx.xx.xxxx)</w:t>
      </w:r>
    </w:p>
    <w:p w:rsidR="00FD22BA" w:rsidRPr="00770EE1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770EE1">
        <w:rPr>
          <w:rFonts w:ascii="Arial Narrow" w:hAnsi="Arial Narrow" w:cs="Arial"/>
          <w:sz w:val="20"/>
        </w:rPr>
        <w:t>3.2</w:t>
      </w:r>
      <w:r w:rsidR="00C4332E" w:rsidRPr="00770EE1">
        <w:rPr>
          <w:rFonts w:ascii="Arial Narrow" w:hAnsi="Arial Narrow" w:cs="Arial"/>
          <w:sz w:val="20"/>
        </w:rPr>
        <w:tab/>
      </w:r>
      <w:r w:rsidR="00887DA3" w:rsidRPr="00770EE1">
        <w:rPr>
          <w:rFonts w:ascii="Arial Narrow" w:hAnsi="Arial Narrow" w:cs="Arial"/>
          <w:sz w:val="20"/>
        </w:rPr>
        <w:t>kontrolní den</w:t>
      </w:r>
      <w:r w:rsidR="00EE1487" w:rsidRPr="00770EE1">
        <w:rPr>
          <w:rFonts w:ascii="Arial Narrow" w:hAnsi="Arial Narrow" w:cs="Arial"/>
          <w:sz w:val="20"/>
        </w:rPr>
        <w:t>:</w:t>
      </w:r>
      <w:r w:rsidR="0026465B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bCs/>
          <w:i/>
          <w:sz w:val="20"/>
          <w:szCs w:val="20"/>
        </w:rPr>
        <w:t>(KD č. xx, ze dne xx.xx.xxxx)</w:t>
      </w:r>
    </w:p>
    <w:p w:rsidR="00887DA3" w:rsidRPr="00770EE1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sz w:val="20"/>
        </w:rPr>
        <w:t>j</w:t>
      </w:r>
      <w:r w:rsidR="00887DA3" w:rsidRPr="00770EE1">
        <w:rPr>
          <w:rFonts w:ascii="Arial Narrow" w:hAnsi="Arial Narrow" w:cs="Arial"/>
          <w:sz w:val="20"/>
        </w:rPr>
        <w:t>in</w:t>
      </w:r>
      <w:r w:rsidRPr="00770EE1">
        <w:rPr>
          <w:rFonts w:ascii="Arial Narrow" w:hAnsi="Arial Narrow" w:cs="Arial"/>
          <w:sz w:val="20"/>
        </w:rPr>
        <w:t>é související dokumenty:</w:t>
      </w:r>
      <w:r w:rsidR="00C4332E" w:rsidRPr="00770EE1">
        <w:rPr>
          <w:rFonts w:ascii="Arial Narrow" w:hAnsi="Arial Narrow" w:cs="Arial"/>
          <w:sz w:val="20"/>
        </w:rPr>
        <w:tab/>
      </w:r>
      <w:r w:rsidR="00C4332E" w:rsidRPr="00770EE1">
        <w:rPr>
          <w:rFonts w:ascii="Arial Narrow" w:hAnsi="Arial Narrow" w:cs="Arial"/>
          <w:i/>
          <w:sz w:val="20"/>
        </w:rPr>
        <w:t>(</w:t>
      </w:r>
      <w:r w:rsidR="00D654D0" w:rsidRPr="00770EE1">
        <w:rPr>
          <w:rFonts w:ascii="Arial Narrow" w:hAnsi="Arial Narrow" w:cs="Arial"/>
          <w:i/>
          <w:sz w:val="20"/>
        </w:rPr>
        <w:t>dodatek</w:t>
      </w:r>
      <w:r w:rsidR="00C4332E" w:rsidRPr="00770EE1">
        <w:rPr>
          <w:rFonts w:ascii="Arial Narrow" w:hAnsi="Arial Narrow" w:cs="Arial"/>
          <w:i/>
          <w:sz w:val="20"/>
        </w:rPr>
        <w:t xml:space="preserve"> PD, protokol, </w:t>
      </w:r>
      <w:r w:rsidRPr="00770EE1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770EE1">
        <w:rPr>
          <w:rFonts w:ascii="Arial Narrow" w:hAnsi="Arial Narrow" w:cs="Arial"/>
          <w:i/>
          <w:sz w:val="20"/>
        </w:rPr>
        <w:t>apod.)</w:t>
      </w:r>
    </w:p>
    <w:p w:rsidR="00770EE1" w:rsidRPr="00770EE1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:rsidR="00AA6D14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Zdůvodnění a příčina změny</w:t>
      </w:r>
      <w:r w:rsidR="00AA6D14" w:rsidRPr="00770EE1">
        <w:rPr>
          <w:rFonts w:ascii="Arial Narrow" w:hAnsi="Arial Narrow" w:cs="Arial"/>
          <w:b/>
          <w:sz w:val="22"/>
        </w:rPr>
        <w:t>:</w:t>
      </w:r>
    </w:p>
    <w:p w:rsidR="00776052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:rsidR="00770EE1" w:rsidRPr="00770EE1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770EE1">
        <w:rPr>
          <w:rFonts w:ascii="Arial Narrow" w:hAnsi="Arial Narrow" w:cs="Arial"/>
          <w:b/>
          <w:sz w:val="22"/>
        </w:rPr>
        <w:t>a rozsah změny</w:t>
      </w:r>
    </w:p>
    <w:p w:rsidR="00592797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592797" w:rsidRPr="00770EE1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770EE1">
        <w:rPr>
          <w:rFonts w:ascii="Arial Narrow" w:hAnsi="Arial Narrow" w:cs="Arial"/>
          <w:b/>
          <w:sz w:val="22"/>
        </w:rPr>
        <w:t>Finanční náklady změny</w:t>
      </w:r>
    </w:p>
    <w:p w:rsidR="000A1AC2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761F52" w:rsidRPr="00770EE1">
        <w:rPr>
          <w:rFonts w:ascii="Arial Narrow" w:hAnsi="Arial Narrow" w:cs="Arial"/>
          <w:i/>
          <w:sz w:val="20"/>
          <w:szCs w:val="20"/>
        </w:rPr>
        <w:t>Popis způsobu nacenění prací – položky dle rozpočtu v S</w:t>
      </w:r>
      <w:r w:rsidR="00AB7E43">
        <w:rPr>
          <w:rFonts w:ascii="Arial Narrow" w:hAnsi="Arial Narrow" w:cs="Arial"/>
          <w:i/>
          <w:sz w:val="20"/>
          <w:szCs w:val="20"/>
        </w:rPr>
        <w:t>o</w:t>
      </w:r>
      <w:r w:rsidR="00761F52" w:rsidRPr="00770EE1">
        <w:rPr>
          <w:rFonts w:ascii="Arial Narrow" w:hAnsi="Arial Narrow" w:cs="Arial"/>
          <w:i/>
          <w:sz w:val="20"/>
          <w:szCs w:val="20"/>
        </w:rPr>
        <w:t>D, položky RTS, individuální kalkulace, popř. jiný postup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</w:p>
    <w:p w:rsidR="00770EE1" w:rsidRPr="00770EE1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:rsidR="00592797" w:rsidRPr="00770EE1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770EE1">
        <w:rPr>
          <w:rFonts w:ascii="Arial Narrow" w:hAnsi="Arial Narrow" w:cs="Arial"/>
          <w:b/>
          <w:bCs/>
          <w:sz w:val="20"/>
        </w:rPr>
        <w:object w:dxaOrig="8929" w:dyaOrig="1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71.35pt" o:ole="">
            <v:imagedata r:id="rId8" o:title=""/>
          </v:shape>
          <o:OLEObject Type="Embed" ProgID="Excel.Sheet.12" ShapeID="_x0000_i1025" DrawAspect="Content" ObjectID="_1705123905" r:id="rId9"/>
        </w:object>
      </w:r>
    </w:p>
    <w:p w:rsidR="000A1AC2" w:rsidRPr="00770EE1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A1AC2" w:rsidRPr="00770EE1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>
        <w:rPr>
          <w:rFonts w:ascii="Arial Narrow" w:hAnsi="Arial Narrow" w:cs="Arial"/>
          <w:sz w:val="20"/>
          <w:szCs w:val="20"/>
        </w:rPr>
        <w:t>…….</w:t>
      </w:r>
    </w:p>
    <w:p w:rsidR="000A1AC2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="00AB7E43">
        <w:rPr>
          <w:rFonts w:ascii="Arial Narrow" w:hAnsi="Arial Narrow" w:cs="Arial"/>
          <w:b/>
          <w:bCs/>
          <w:sz w:val="20"/>
          <w:szCs w:val="20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</w:t>
      </w:r>
      <w:r w:rsidR="00090244" w:rsidRPr="00770EE1">
        <w:rPr>
          <w:rFonts w:ascii="Arial Narrow" w:hAnsi="Arial Narrow" w:cs="Arial"/>
          <w:sz w:val="20"/>
          <w:szCs w:val="20"/>
        </w:rPr>
        <w:t xml:space="preserve"> zhotovitele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Default="00770EE1">
      <w:pPr>
        <w:rPr>
          <w:rFonts w:ascii="Arial Narrow" w:hAnsi="Arial Narrow" w:cs="Arial"/>
          <w:b/>
          <w:sz w:val="22"/>
        </w:rPr>
      </w:pPr>
    </w:p>
    <w:p w:rsidR="00592797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Sta</w:t>
      </w:r>
      <w:r w:rsidR="00826A74" w:rsidRPr="00770EE1">
        <w:rPr>
          <w:rFonts w:ascii="Arial Narrow" w:hAnsi="Arial Narrow" w:cs="Arial"/>
          <w:b/>
          <w:sz w:val="22"/>
        </w:rPr>
        <w:t>novisko</w:t>
      </w:r>
      <w:r w:rsidRPr="00770EE1">
        <w:rPr>
          <w:rFonts w:ascii="Arial Narrow" w:hAnsi="Arial Narrow" w:cs="Arial"/>
          <w:b/>
          <w:sz w:val="22"/>
        </w:rPr>
        <w:t xml:space="preserve"> </w:t>
      </w:r>
      <w:r w:rsidR="00D11643" w:rsidRPr="00770EE1">
        <w:rPr>
          <w:rFonts w:ascii="Arial Narrow" w:hAnsi="Arial Narrow" w:cs="Arial"/>
          <w:b/>
          <w:sz w:val="22"/>
        </w:rPr>
        <w:t>technického dozoru stavby (TDS)</w:t>
      </w:r>
    </w:p>
    <w:p w:rsidR="00592797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A379CD" w:rsidRPr="00770EE1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770EE1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770EE1">
        <w:rPr>
          <w:rFonts w:ascii="Arial Narrow" w:hAnsi="Arial Narrow" w:cs="Arial"/>
          <w:i/>
          <w:sz w:val="20"/>
          <w:szCs w:val="20"/>
        </w:rPr>
        <w:t>.</w:t>
      </w:r>
      <w:r w:rsidR="00A379CD" w:rsidRPr="00770EE1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770EE1">
        <w:rPr>
          <w:rFonts w:ascii="Arial Narrow" w:hAnsi="Arial Narrow" w:cs="Arial"/>
          <w:i/>
          <w:sz w:val="20"/>
          <w:szCs w:val="20"/>
        </w:rPr>
        <w:t>)</w:t>
      </w:r>
      <w:r w:rsidR="0080364E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80364E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:rsidR="00770EE1" w:rsidRPr="00770EE1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A379CD" w:rsidRPr="00770EE1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770EE1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:rsidR="00A379CD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zadávací dokumentací VZ</w:t>
      </w:r>
    </w:p>
    <w:p w:rsidR="00A9155A" w:rsidRPr="00770EE1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9155A">
        <w:rPr>
          <w:rFonts w:ascii="Arial Narrow" w:hAnsi="Arial Narrow" w:cs="Arial"/>
          <w:i/>
          <w:sz w:val="20"/>
          <w:szCs w:val="20"/>
        </w:rPr>
        <w:t>Hodnota změny závazku v důsledku dod.prací a neprováděných oproti původní ceně díla dle limitu v §222 odst. 4 ZZVZ (hodnota všech změn v součtu musí být nižší než 15% oproti sjednané ceně o dílo)</w:t>
      </w:r>
    </w:p>
    <w:p w:rsidR="00A379CD" w:rsidRPr="00770EE1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770EE1">
        <w:rPr>
          <w:rFonts w:ascii="Arial Narrow" w:hAnsi="Arial Narrow" w:cs="Arial"/>
          <w:i/>
          <w:sz w:val="20"/>
          <w:szCs w:val="20"/>
        </w:rPr>
        <w:t>rozpočet</w:t>
      </w:r>
      <w:r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 xml:space="preserve">– cenotvorba, </w:t>
      </w:r>
      <w:r w:rsidRPr="00770EE1">
        <w:rPr>
          <w:rFonts w:ascii="Arial Narrow" w:hAnsi="Arial Narrow" w:cs="Arial"/>
          <w:i/>
          <w:sz w:val="20"/>
          <w:szCs w:val="20"/>
        </w:rPr>
        <w:t>apd)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lastRenderedPageBreak/>
        <w:t>stavebním povolením popř. jiným správním rozhodnutím</w:t>
      </w:r>
    </w:p>
    <w:p w:rsidR="003B740E" w:rsidRPr="00770EE1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stanovisky dotčených orgánů</w:t>
      </w:r>
    </w:p>
    <w:p w:rsidR="003B740E" w:rsidRPr="00770EE1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:rsidR="003B740E" w:rsidRPr="00770EE1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770EE1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Úprava harmonogramu stavby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IZ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Dodatek Smlouvy o dílo</w:t>
      </w:r>
    </w:p>
    <w:p w:rsidR="00A95852" w:rsidRPr="00770EE1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:rsidR="00AA64E1" w:rsidRPr="00770EE1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770EE1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770EE1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770EE1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:rsidR="00A379CD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:rsidR="00AA64E1" w:rsidRPr="00770EE1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AA64E1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975F2B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770EE1" w:rsidRPr="00770EE1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592797" w:rsidRPr="00770EE1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S</w:t>
      </w:r>
      <w:r w:rsidR="00592797" w:rsidRPr="00770EE1">
        <w:rPr>
          <w:rFonts w:ascii="Arial Narrow" w:hAnsi="Arial Narrow" w:cs="Arial"/>
          <w:b/>
          <w:sz w:val="22"/>
        </w:rPr>
        <w:t xml:space="preserve">tanovisko </w:t>
      </w:r>
      <w:r w:rsidRPr="00770EE1">
        <w:rPr>
          <w:rFonts w:ascii="Arial Narrow" w:hAnsi="Arial Narrow" w:cs="Arial"/>
          <w:b/>
          <w:sz w:val="22"/>
        </w:rPr>
        <w:t>generálního projektanta (</w:t>
      </w:r>
      <w:r w:rsidR="00AA64E1" w:rsidRPr="00770EE1">
        <w:rPr>
          <w:rFonts w:ascii="Arial Narrow" w:hAnsi="Arial Narrow" w:cs="Arial"/>
          <w:b/>
          <w:sz w:val="22"/>
        </w:rPr>
        <w:t>GP</w:t>
      </w:r>
      <w:r w:rsidRPr="00770EE1">
        <w:rPr>
          <w:rFonts w:ascii="Arial Narrow" w:hAnsi="Arial Narrow" w:cs="Arial"/>
          <w:b/>
          <w:sz w:val="22"/>
        </w:rPr>
        <w:t>)</w:t>
      </w:r>
      <w:r w:rsidR="00AA64E1" w:rsidRPr="00770EE1">
        <w:rPr>
          <w:rFonts w:ascii="Arial Narrow" w:hAnsi="Arial Narrow" w:cs="Arial"/>
          <w:b/>
          <w:sz w:val="22"/>
        </w:rPr>
        <w:t xml:space="preserve"> </w:t>
      </w:r>
      <w:r w:rsidRPr="00770EE1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770EE1">
        <w:rPr>
          <w:rFonts w:ascii="Arial Narrow" w:hAnsi="Arial Narrow" w:cs="Arial"/>
          <w:b/>
          <w:sz w:val="22"/>
        </w:rPr>
        <w:t>(</w:t>
      </w:r>
      <w:r w:rsidR="00592797" w:rsidRPr="00770EE1">
        <w:rPr>
          <w:rFonts w:ascii="Arial Narrow" w:hAnsi="Arial Narrow" w:cs="Arial"/>
          <w:b/>
          <w:sz w:val="22"/>
        </w:rPr>
        <w:t>AD</w:t>
      </w:r>
      <w:r w:rsidR="00AA64E1" w:rsidRPr="00770EE1">
        <w:rPr>
          <w:rFonts w:ascii="Arial Narrow" w:hAnsi="Arial Narrow" w:cs="Arial"/>
          <w:b/>
          <w:sz w:val="22"/>
        </w:rPr>
        <w:t>)</w:t>
      </w:r>
      <w:r w:rsidRPr="00770EE1">
        <w:rPr>
          <w:rFonts w:ascii="Arial Narrow" w:hAnsi="Arial Narrow" w:cs="Arial"/>
          <w:b/>
          <w:sz w:val="22"/>
        </w:rPr>
        <w:t>)</w:t>
      </w:r>
    </w:p>
    <w:p w:rsidR="00B20D3D" w:rsidRPr="00770EE1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(</w:t>
      </w:r>
      <w:r w:rsidR="00F27F1B" w:rsidRPr="00770EE1">
        <w:rPr>
          <w:rFonts w:ascii="Arial Narrow" w:hAnsi="Arial Narrow" w:cs="Arial"/>
          <w:i/>
          <w:sz w:val="20"/>
          <w:szCs w:val="20"/>
        </w:rPr>
        <w:t xml:space="preserve">Zdůvodnění proč nebyly navrhované změny řešeny v rámci průzkumů a PD. </w:t>
      </w:r>
    </w:p>
    <w:p w:rsidR="00F27F1B" w:rsidRPr="00770EE1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:rsidR="00F27F1B" w:rsidRPr="00770EE1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770EE1">
        <w:rPr>
          <w:rFonts w:ascii="Arial Narrow" w:hAnsi="Arial Narrow" w:cs="Arial"/>
          <w:i/>
          <w:sz w:val="20"/>
          <w:szCs w:val="20"/>
        </w:rPr>
        <w:t>)</w:t>
      </w:r>
    </w:p>
    <w:p w:rsidR="00F27F1B" w:rsidRPr="00770EE1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G</w:t>
      </w:r>
      <w:r w:rsidR="00F27F1B" w:rsidRPr="00770EE1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975F2B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770EE1" w:rsidRPr="00770EE1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:rsidR="00F65561" w:rsidRPr="00770EE1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F65561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</w:t>
      </w:r>
      <w:r w:rsidR="00975F2B" w:rsidRPr="00770EE1">
        <w:rPr>
          <w:rFonts w:ascii="Arial Narrow" w:hAnsi="Arial Narrow" w:cs="Arial"/>
          <w:sz w:val="20"/>
          <w:szCs w:val="20"/>
        </w:rPr>
        <w:t>, podpis</w:t>
      </w:r>
      <w:r w:rsidRPr="00770EE1">
        <w:rPr>
          <w:rFonts w:ascii="Arial Narrow" w:hAnsi="Arial Narrow" w:cs="Arial"/>
          <w:sz w:val="20"/>
          <w:szCs w:val="20"/>
        </w:rPr>
        <w:t>)</w:t>
      </w: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:rsidR="00090244" w:rsidRPr="00770EE1" w:rsidRDefault="00090244" w:rsidP="00770EE1">
      <w:pPr>
        <w:rPr>
          <w:rFonts w:ascii="Arial Narrow" w:hAnsi="Arial Narrow" w:cs="Arial"/>
          <w:b/>
          <w:sz w:val="22"/>
        </w:rPr>
      </w:pPr>
    </w:p>
    <w:p w:rsidR="00B26298" w:rsidRPr="00770EE1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b/>
          <w:sz w:val="22"/>
        </w:rPr>
        <w:t>Stanovisko zástupce investora</w:t>
      </w:r>
      <w:r w:rsidR="00975F2B" w:rsidRPr="00770EE1">
        <w:rPr>
          <w:rFonts w:ascii="Arial Narrow" w:hAnsi="Arial Narrow" w:cs="Arial"/>
          <w:b/>
          <w:sz w:val="22"/>
        </w:rPr>
        <w:t xml:space="preserve"> </w:t>
      </w:r>
    </w:p>
    <w:p w:rsidR="00717F08" w:rsidRPr="00770EE1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:rsidR="00592797" w:rsidRPr="00770EE1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770EE1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770EE1">
        <w:rPr>
          <w:rFonts w:ascii="Arial Narrow" w:hAnsi="Arial Narrow" w:cs="Arial"/>
          <w:i/>
          <w:sz w:val="20"/>
          <w:szCs w:val="20"/>
        </w:rPr>
        <w:t>,</w:t>
      </w:r>
      <w:r w:rsidR="00717F08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Pr="00770EE1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770EE1">
        <w:rPr>
          <w:rFonts w:ascii="Arial Narrow" w:hAnsi="Arial Narrow" w:cs="Arial"/>
          <w:i/>
          <w:sz w:val="20"/>
          <w:szCs w:val="20"/>
        </w:rPr>
        <w:t>(</w:t>
      </w:r>
      <w:r w:rsidR="00B26298" w:rsidRPr="00770EE1">
        <w:rPr>
          <w:rFonts w:ascii="Arial Narrow" w:hAnsi="Arial Narrow" w:cs="Arial"/>
          <w:i/>
          <w:sz w:val="20"/>
          <w:szCs w:val="20"/>
        </w:rPr>
        <w:t>popř. RMH, ZMH)</w:t>
      </w:r>
      <w:r w:rsidRPr="00770EE1">
        <w:rPr>
          <w:rFonts w:ascii="Arial Narrow" w:hAnsi="Arial Narrow" w:cs="Arial"/>
          <w:i/>
          <w:sz w:val="20"/>
          <w:szCs w:val="20"/>
        </w:rPr>
        <w:t>.</w:t>
      </w:r>
    </w:p>
    <w:p w:rsidR="00E67AB7" w:rsidRPr="00770EE1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770EE1">
        <w:rPr>
          <w:rFonts w:ascii="Arial Narrow" w:hAnsi="Arial Narrow" w:cs="Arial"/>
          <w:i/>
          <w:sz w:val="20"/>
          <w:szCs w:val="20"/>
        </w:rPr>
        <w:t>případně</w:t>
      </w:r>
      <w:r w:rsidRPr="00770EE1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770EE1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770EE1">
        <w:rPr>
          <w:rFonts w:ascii="Arial Narrow" w:hAnsi="Arial Narrow" w:cs="Arial"/>
          <w:i/>
          <w:sz w:val="20"/>
          <w:szCs w:val="20"/>
        </w:rPr>
        <w:t>bude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770EE1">
        <w:rPr>
          <w:rFonts w:ascii="Arial Narrow" w:hAnsi="Arial Narrow" w:cs="Arial"/>
          <w:i/>
          <w:sz w:val="20"/>
          <w:szCs w:val="20"/>
        </w:rPr>
        <w:t>MH</w:t>
      </w:r>
      <w:r w:rsidR="00E67AB7" w:rsidRPr="00770EE1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770EE1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770EE1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770EE1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:rsidR="00CB6A80" w:rsidRPr="00770EE1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Návrh finančního krytí: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:rsidR="00E67AB7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770EE1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770EE1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770EE1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770EE1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770EE1">
        <w:rPr>
          <w:rFonts w:ascii="Arial Narrow" w:hAnsi="Arial Narrow" w:cs="Arial"/>
          <w:i/>
          <w:sz w:val="20"/>
          <w:szCs w:val="20"/>
        </w:rPr>
        <w:t>.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FI: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Provozní náklady PO: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770EE1">
        <w:rPr>
          <w:rFonts w:ascii="Arial Narrow" w:hAnsi="Arial Narrow" w:cs="Arial"/>
          <w:sz w:val="20"/>
          <w:szCs w:val="20"/>
        </w:rPr>
        <w:t>MH</w:t>
      </w:r>
      <w:r w:rsidRPr="00770EE1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770EE1">
        <w:rPr>
          <w:rFonts w:ascii="Arial Narrow" w:hAnsi="Arial Narrow" w:cs="Arial"/>
          <w:sz w:val="20"/>
          <w:szCs w:val="20"/>
        </w:rPr>
        <w:t>G</w:t>
      </w:r>
      <w:r w:rsidRPr="00770EE1">
        <w:rPr>
          <w:rFonts w:ascii="Arial Narrow" w:hAnsi="Arial Narrow" w:cs="Arial"/>
          <w:sz w:val="20"/>
          <w:szCs w:val="20"/>
        </w:rPr>
        <w:t xml:space="preserve"> 150: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>Dotace EU/SR: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1D7081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ODPOVĚDNÝ REFERENT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090244" w:rsidRPr="00770EE1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5737C7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VEDOUCÍ ODBORU </w:t>
      </w:r>
      <w:r w:rsidRPr="00770EE1">
        <w:rPr>
          <w:rFonts w:ascii="Arial Narrow" w:hAnsi="Arial Narrow" w:cs="Arial"/>
          <w:b/>
          <w:sz w:val="20"/>
          <w:szCs w:val="20"/>
        </w:rPr>
        <w:t>:</w:t>
      </w: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090244" w:rsidRPr="00770EE1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Pr="00770EE1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EF03E3" w:rsidRPr="00770EE1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D741E4" w:rsidRPr="00770EE1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B26298" w:rsidRPr="00770EE1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770EE1">
        <w:rPr>
          <w:rFonts w:ascii="Arial Narrow" w:hAnsi="Arial Narrow" w:cs="Arial"/>
          <w:b/>
          <w:sz w:val="20"/>
          <w:szCs w:val="20"/>
        </w:rPr>
        <w:t>GARANT ODBORU: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EF03E3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:rsidR="004C4A5D" w:rsidRPr="00770EE1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770EE1">
        <w:rPr>
          <w:rFonts w:ascii="Arial Narrow" w:hAnsi="Arial Narrow" w:cs="Arial"/>
        </w:rPr>
        <w:t>……………………</w:t>
      </w:r>
      <w:r w:rsidRPr="00770EE1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:rsidR="004C4A5D" w:rsidRPr="00770EE1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770EE1">
        <w:rPr>
          <w:rFonts w:ascii="Arial Narrow" w:hAnsi="Arial Narrow" w:cs="Arial"/>
          <w:sz w:val="22"/>
          <w:szCs w:val="22"/>
        </w:rPr>
        <w:tab/>
      </w:r>
      <w:r w:rsidRPr="00770EE1">
        <w:rPr>
          <w:rFonts w:ascii="Arial Narrow" w:hAnsi="Arial Narrow" w:cs="Arial"/>
          <w:sz w:val="20"/>
          <w:szCs w:val="20"/>
        </w:rPr>
        <w:t>(jméno, podpis)</w:t>
      </w:r>
    </w:p>
    <w:p w:rsidR="00B26298" w:rsidRPr="00770EE1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A11D6" w:rsidTr="00E62F76">
        <w:trPr>
          <w:cantSplit/>
        </w:trPr>
        <w:tc>
          <w:tcPr>
            <w:tcW w:w="8687" w:type="dxa"/>
            <w:gridSpan w:val="12"/>
            <w:vAlign w:val="center"/>
          </w:tcPr>
          <w:p w:rsidR="001D7081" w:rsidRPr="00AA11D6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A11D6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4A4244">
              <w:rPr>
                <w:rFonts w:ascii="Arial Narrow" w:hAnsi="Arial Narrow"/>
                <w:sz w:val="17"/>
                <w:szCs w:val="22"/>
                <w:highlight w:val="yellow"/>
              </w:rPr>
              <w:t>SD/2018/0186/150 ve znění dodatků č. xx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Název Změnového listu</w:t>
            </w:r>
            <w:r>
              <w:rPr>
                <w:rFonts w:ascii="Arial Narrow" w:hAnsi="Arial Narrow"/>
                <w:sz w:val="17"/>
                <w:szCs w:val="22"/>
              </w:rPr>
              <w:t>:</w:t>
            </w:r>
            <w:r w:rsidRPr="006312B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6312BB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5411DC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5411DC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6312BB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6312BB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4A4244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r w:rsidRPr="004A4244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</w:p>
        </w:tc>
      </w:tr>
      <w:tr w:rsidR="001D7081" w:rsidRPr="006312BB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:rsidR="001D7081" w:rsidRPr="006312BB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</w:tcPr>
          <w:p w:rsidR="001D7081" w:rsidRPr="006312BB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6312BB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6312BB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:rsidR="001D7081" w:rsidRPr="006312BB" w:rsidRDefault="001D7081" w:rsidP="00650D21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  <w:r>
              <w:rPr>
                <w:rFonts w:ascii="Arial Narrow" w:hAnsi="Arial Narrow"/>
                <w:sz w:val="17"/>
                <w:szCs w:val="22"/>
              </w:rPr>
              <w:t xml:space="preserve"> </w:t>
            </w:r>
            <w:r w:rsidR="00650D21">
              <w:rPr>
                <w:rFonts w:ascii="Arial Narrow" w:hAnsi="Arial Narrow"/>
                <w:sz w:val="17"/>
                <w:szCs w:val="22"/>
              </w:rPr>
              <w:t>Ing. Ctibor Lukáš</w:t>
            </w:r>
            <w:bookmarkStart w:id="3" w:name="_GoBack"/>
            <w:bookmarkEnd w:id="3"/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6312BB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770EE1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:rsidR="001D7081" w:rsidRPr="006312BB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:rsidR="001D7081" w:rsidRPr="00770EE1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6312BB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:rsidR="00B26298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1D7081" w:rsidRPr="00770EE1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:rsidR="003D4ED3" w:rsidRPr="00770EE1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770EE1">
        <w:rPr>
          <w:rFonts w:ascii="Arial Narrow" w:hAnsi="Arial Narrow" w:cs="Arial"/>
          <w:b/>
          <w:sz w:val="22"/>
        </w:rPr>
        <w:t>Přílohy ke změnovému listu:</w:t>
      </w:r>
      <w:r w:rsidR="004C7A73" w:rsidRPr="00770EE1">
        <w:rPr>
          <w:rFonts w:ascii="Arial Narrow" w:hAnsi="Arial Narrow" w:cs="Arial"/>
          <w:b/>
          <w:sz w:val="22"/>
        </w:rPr>
        <w:t xml:space="preserve"> </w:t>
      </w:r>
    </w:p>
    <w:p w:rsidR="003D4ED3" w:rsidRPr="00770EE1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:rsidR="001D11DA" w:rsidRPr="00770EE1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770EE1">
        <w:rPr>
          <w:rFonts w:ascii="Arial Narrow" w:hAnsi="Arial Narrow" w:cs="Arial"/>
          <w:sz w:val="20"/>
          <w:szCs w:val="20"/>
        </w:rPr>
        <w:t xml:space="preserve">Příloha č. </w:t>
      </w:r>
      <w:r w:rsidR="001D7081">
        <w:rPr>
          <w:rFonts w:ascii="Arial Narrow" w:hAnsi="Arial Narrow" w:cs="Arial"/>
          <w:sz w:val="20"/>
          <w:szCs w:val="20"/>
        </w:rPr>
        <w:t>1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770EE1">
        <w:rPr>
          <w:rFonts w:ascii="Arial Narrow" w:hAnsi="Arial Narrow" w:cs="Arial"/>
          <w:sz w:val="20"/>
          <w:szCs w:val="20"/>
        </w:rPr>
        <w:t>položkový rozpočet</w:t>
      </w:r>
    </w:p>
    <w:p w:rsidR="00377130" w:rsidRPr="001D7081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1D7081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770EE1">
        <w:rPr>
          <w:rFonts w:ascii="Arial Narrow" w:hAnsi="Arial Narrow" w:cs="Arial"/>
          <w:sz w:val="20"/>
          <w:szCs w:val="20"/>
        </w:rPr>
        <w:tab/>
      </w:r>
      <w:r w:rsidR="004C7A73" w:rsidRPr="001D7081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:rsidR="00654F3F" w:rsidRPr="00770EE1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1D7081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>xxx</w:t>
      </w:r>
      <w:r w:rsidR="007C14D1" w:rsidRPr="001D7081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1D7081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1D7081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1D7081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:rsidR="00B12DEE" w:rsidRPr="00770EE1" w:rsidRDefault="00B12DEE" w:rsidP="001D7081">
      <w:pPr>
        <w:rPr>
          <w:rFonts w:ascii="Arial Narrow" w:hAnsi="Arial Narrow" w:cs="Arial"/>
          <w:i/>
          <w:sz w:val="20"/>
          <w:szCs w:val="20"/>
        </w:rPr>
      </w:pPr>
    </w:p>
    <w:sectPr w:rsidR="00B12DEE" w:rsidRPr="00770EE1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A8" w:rsidRDefault="00A66EA8">
      <w:r>
        <w:separator/>
      </w:r>
    </w:p>
  </w:endnote>
  <w:endnote w:type="continuationSeparator" w:id="0">
    <w:p w:rsidR="00A66EA8" w:rsidRDefault="00A6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investic a údržby MÚH</w:t>
    </w:r>
    <w:r w:rsidR="008D0CB7">
      <w:rPr>
        <w:rFonts w:ascii="Arial Narrow" w:hAnsi="Arial Narrow" w:cs="Arial"/>
        <w:sz w:val="20"/>
        <w:szCs w:val="20"/>
      </w:rPr>
      <w:t>.</w:t>
    </w:r>
  </w:p>
  <w:p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650D2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650D2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A8" w:rsidRDefault="00A66EA8">
      <w:r>
        <w:separator/>
      </w:r>
    </w:p>
  </w:footnote>
  <w:footnote w:type="continuationSeparator" w:id="0">
    <w:p w:rsidR="00A66EA8" w:rsidRDefault="00A6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1"/>
  </w:num>
  <w:num w:numId="6">
    <w:abstractNumId w:val="39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28"/>
  </w:num>
  <w:num w:numId="12">
    <w:abstractNumId w:val="14"/>
  </w:num>
  <w:num w:numId="13">
    <w:abstractNumId w:val="34"/>
  </w:num>
  <w:num w:numId="14">
    <w:abstractNumId w:val="22"/>
  </w:num>
  <w:num w:numId="15">
    <w:abstractNumId w:val="29"/>
  </w:num>
  <w:num w:numId="16">
    <w:abstractNumId w:val="30"/>
  </w:num>
  <w:num w:numId="17">
    <w:abstractNumId w:val="27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3"/>
  </w:num>
  <w:num w:numId="29">
    <w:abstractNumId w:val="13"/>
  </w:num>
  <w:num w:numId="30">
    <w:abstractNumId w:val="21"/>
  </w:num>
  <w:num w:numId="31">
    <w:abstractNumId w:val="35"/>
  </w:num>
  <w:num w:numId="32">
    <w:abstractNumId w:val="12"/>
  </w:num>
  <w:num w:numId="33">
    <w:abstractNumId w:val="19"/>
  </w:num>
  <w:num w:numId="34">
    <w:abstractNumId w:val="33"/>
  </w:num>
  <w:num w:numId="35">
    <w:abstractNumId w:val="31"/>
  </w:num>
  <w:num w:numId="36">
    <w:abstractNumId w:val="40"/>
  </w:num>
  <w:num w:numId="37">
    <w:abstractNumId w:val="11"/>
  </w:num>
  <w:num w:numId="38">
    <w:abstractNumId w:val="0"/>
  </w:num>
  <w:num w:numId="39">
    <w:abstractNumId w:val="32"/>
  </w:num>
  <w:num w:numId="40">
    <w:abstractNumId w:val="38"/>
  </w:num>
  <w:num w:numId="41">
    <w:abstractNumId w:val="25"/>
  </w:num>
  <w:num w:numId="42">
    <w:abstractNumId w:val="26"/>
  </w:num>
  <w:num w:numId="43">
    <w:abstractNumId w:val="3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0D21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79CD"/>
    <w:rsid w:val="00A45A73"/>
    <w:rsid w:val="00A614CE"/>
    <w:rsid w:val="00A6261F"/>
    <w:rsid w:val="00A66EA8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E114F3-A2A6-4F62-8C5D-287C0255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14D42-DF16-4597-B9BF-E54E212F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603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/>
  <cp:lastModifiedBy>Nedůchalová Andrea Mgr.</cp:lastModifiedBy>
  <cp:revision>22</cp:revision>
  <cp:lastPrinted>2015-01-14T13:35:00Z</cp:lastPrinted>
  <dcterms:created xsi:type="dcterms:W3CDTF">2018-05-10T07:24:00Z</dcterms:created>
  <dcterms:modified xsi:type="dcterms:W3CDTF">2022-01-31T07:45:00Z</dcterms:modified>
</cp:coreProperties>
</file>