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2C6DCE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3389FCAD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2C6DCE">
        <w:rPr>
          <w:rFonts w:ascii="Times New Roman" w:hAnsi="Times New Roman" w:cs="Times New Roman"/>
          <w:b/>
        </w:rPr>
        <w:t xml:space="preserve">nových </w:t>
      </w:r>
      <w:r w:rsidR="00BF2AAE">
        <w:rPr>
          <w:rFonts w:ascii="Times New Roman" w:hAnsi="Times New Roman" w:cs="Times New Roman"/>
          <w:b/>
        </w:rPr>
        <w:t>kolejnic</w:t>
      </w:r>
      <w:r w:rsidR="002C6DCE">
        <w:rPr>
          <w:rFonts w:ascii="Times New Roman" w:hAnsi="Times New Roman" w:cs="Times New Roman"/>
          <w:b/>
        </w:rPr>
        <w:t xml:space="preserve"> tvaru</w:t>
      </w:r>
      <w:r w:rsidR="00BF2AAE">
        <w:rPr>
          <w:rFonts w:ascii="Times New Roman" w:hAnsi="Times New Roman" w:cs="Times New Roman"/>
          <w:b/>
        </w:rPr>
        <w:t xml:space="preserve"> </w:t>
      </w:r>
      <w:r w:rsidR="00F165BB">
        <w:rPr>
          <w:rFonts w:ascii="Times New Roman" w:hAnsi="Times New Roman" w:cs="Times New Roman"/>
          <w:b/>
        </w:rPr>
        <w:t>49E1</w:t>
      </w:r>
      <w:r w:rsidR="002C6DCE">
        <w:rPr>
          <w:rFonts w:ascii="Times New Roman" w:hAnsi="Times New Roman" w:cs="Times New Roman"/>
          <w:b/>
        </w:rPr>
        <w:t>/R260 EN 13674-1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7CF2ED8B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447B06" w:rsidRPr="008523FC">
        <w:rPr>
          <w:rFonts w:ascii="Times New Roman" w:hAnsi="Times New Roman" w:cs="Times New Roman"/>
          <w:b/>
        </w:rPr>
        <w:t>DOD202200</w:t>
      </w:r>
      <w:r w:rsidR="00F165BB">
        <w:rPr>
          <w:rFonts w:ascii="Times New Roman" w:hAnsi="Times New Roman" w:cs="Times New Roman"/>
          <w:b/>
        </w:rPr>
        <w:t>9</w:t>
      </w:r>
      <w:r w:rsidR="00BF2AAE">
        <w:rPr>
          <w:rFonts w:ascii="Times New Roman" w:hAnsi="Times New Roman" w:cs="Times New Roman"/>
          <w:b/>
        </w:rPr>
        <w:t>4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Zadavatel podléhá režimu zákona č. 106/1999 Sb., o </w:t>
      </w:r>
      <w:bookmarkStart w:id="1" w:name="_GoBack"/>
      <w:r w:rsidRPr="008523FC">
        <w:rPr>
          <w:rFonts w:ascii="Times New Roman" w:hAnsi="Times New Roman"/>
          <w:i/>
          <w:iCs/>
          <w:sz w:val="22"/>
          <w:szCs w:val="22"/>
        </w:rPr>
        <w:t xml:space="preserve">svobodném </w:t>
      </w:r>
      <w:bookmarkEnd w:id="1"/>
      <w:r w:rsidRPr="008523FC">
        <w:rPr>
          <w:rFonts w:ascii="Times New Roman" w:hAnsi="Times New Roman"/>
          <w:i/>
          <w:iCs/>
          <w:sz w:val="22"/>
          <w:szCs w:val="22"/>
        </w:rPr>
        <w:t>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025CD03" w14:textId="77777777" w:rsidR="00B961B3" w:rsidRPr="008523FC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>………(POZN. Doplní dodavatel, poté poznámku vymažte</w:t>
      </w:r>
      <w:r w:rsidRPr="008523FC">
        <w:rPr>
          <w:rFonts w:ascii="Times New Roman" w:hAnsi="Times New Roman"/>
          <w:i/>
          <w:color w:val="00B0F0"/>
        </w:rPr>
        <w:t>)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430E4E98" w14:textId="77777777" w:rsidR="00B961B3" w:rsidRPr="008523FC" w:rsidRDefault="00B961B3" w:rsidP="00B961B3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ab/>
        <w:t>V ………</w:t>
      </w:r>
      <w:r w:rsidR="00291BE2" w:rsidRPr="008523FC">
        <w:rPr>
          <w:rFonts w:ascii="Times New Roman" w:hAnsi="Times New Roman" w:cs="Times New Roman"/>
        </w:rPr>
        <w:t>………………</w:t>
      </w:r>
      <w:r w:rsidRPr="008523FC">
        <w:rPr>
          <w:rFonts w:ascii="Times New Roman" w:hAnsi="Times New Roman" w:cs="Times New Roman"/>
        </w:rPr>
        <w:t xml:space="preserve"> dne: </w:t>
      </w:r>
    </w:p>
    <w:p w14:paraId="16E9F8C9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7777777" w:rsidR="00B961B3" w:rsidRPr="008523F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  <w:t>(POZN.: doplní dodavatel, poté poznámku vymažte.)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93F7F" w14:textId="77777777" w:rsidR="00541B0E" w:rsidRDefault="00541B0E">
      <w:pPr>
        <w:spacing w:line="240" w:lineRule="auto"/>
      </w:pPr>
      <w:r>
        <w:separator/>
      </w:r>
    </w:p>
  </w:endnote>
  <w:endnote w:type="continuationSeparator" w:id="0">
    <w:p w14:paraId="641F1BFD" w14:textId="77777777" w:rsidR="00541B0E" w:rsidRDefault="00541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BA786" w14:textId="77777777" w:rsidR="00541B0E" w:rsidRDefault="00541B0E">
      <w:pPr>
        <w:spacing w:line="240" w:lineRule="auto"/>
      </w:pPr>
      <w:r>
        <w:separator/>
      </w:r>
    </w:p>
  </w:footnote>
  <w:footnote w:type="continuationSeparator" w:id="0">
    <w:p w14:paraId="2FBF55F8" w14:textId="77777777" w:rsidR="00541B0E" w:rsidRDefault="00541B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44E35B8C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2C6DCE">
      <w:rPr>
        <w:rFonts w:ascii="Times New Roman" w:eastAsia="Times New Roman" w:hAnsi="Times New Roman" w:cs="Times New Roman"/>
        <w:i/>
        <w:color w:val="auto"/>
        <w:lang w:eastAsia="cs-CZ"/>
      </w:rPr>
      <w:t>3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D6F7C"/>
    <w:rsid w:val="00115337"/>
    <w:rsid w:val="00186437"/>
    <w:rsid w:val="00224834"/>
    <w:rsid w:val="00263D4B"/>
    <w:rsid w:val="00291BE2"/>
    <w:rsid w:val="002C0144"/>
    <w:rsid w:val="002C6DCE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40434C"/>
    <w:rsid w:val="004225F7"/>
    <w:rsid w:val="00447B06"/>
    <w:rsid w:val="00473635"/>
    <w:rsid w:val="004E7B71"/>
    <w:rsid w:val="004F6920"/>
    <w:rsid w:val="005272A7"/>
    <w:rsid w:val="00541B0E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63769"/>
    <w:rsid w:val="00791302"/>
    <w:rsid w:val="00795A12"/>
    <w:rsid w:val="007C0C79"/>
    <w:rsid w:val="007E452F"/>
    <w:rsid w:val="007F0292"/>
    <w:rsid w:val="0080784B"/>
    <w:rsid w:val="00835550"/>
    <w:rsid w:val="008523FC"/>
    <w:rsid w:val="00864FF3"/>
    <w:rsid w:val="00887425"/>
    <w:rsid w:val="008F1BDD"/>
    <w:rsid w:val="00926988"/>
    <w:rsid w:val="009564C9"/>
    <w:rsid w:val="009B2B1C"/>
    <w:rsid w:val="009C6C9D"/>
    <w:rsid w:val="00A048F2"/>
    <w:rsid w:val="00AD23B0"/>
    <w:rsid w:val="00AD7FC2"/>
    <w:rsid w:val="00AE7843"/>
    <w:rsid w:val="00B961B3"/>
    <w:rsid w:val="00B97899"/>
    <w:rsid w:val="00BC7D9F"/>
    <w:rsid w:val="00BD3866"/>
    <w:rsid w:val="00BE5DCC"/>
    <w:rsid w:val="00BF2AAE"/>
    <w:rsid w:val="00C30A21"/>
    <w:rsid w:val="00C374EC"/>
    <w:rsid w:val="00C6581F"/>
    <w:rsid w:val="00C97A30"/>
    <w:rsid w:val="00CE2B3D"/>
    <w:rsid w:val="00CF1DF1"/>
    <w:rsid w:val="00D11534"/>
    <w:rsid w:val="00D25D47"/>
    <w:rsid w:val="00DA1B89"/>
    <w:rsid w:val="00DE397A"/>
    <w:rsid w:val="00DF611F"/>
    <w:rsid w:val="00E078B2"/>
    <w:rsid w:val="00E763C2"/>
    <w:rsid w:val="00EA771F"/>
    <w:rsid w:val="00EB330E"/>
    <w:rsid w:val="00EE0E7F"/>
    <w:rsid w:val="00F12206"/>
    <w:rsid w:val="00F165BB"/>
    <w:rsid w:val="00F26A80"/>
    <w:rsid w:val="00F572E6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3</cp:revision>
  <dcterms:created xsi:type="dcterms:W3CDTF">2022-02-10T09:54:00Z</dcterms:created>
  <dcterms:modified xsi:type="dcterms:W3CDTF">2022-02-17T15:22:00Z</dcterms:modified>
</cp:coreProperties>
</file>