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1889" w14:textId="2BD89526" w:rsidR="007A1A34" w:rsidRDefault="007A1A34" w:rsidP="007A1A3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A1A34">
        <w:rPr>
          <w:rFonts w:asciiTheme="minorHAnsi" w:hAnsiTheme="minorHAnsi" w:cstheme="minorHAnsi"/>
          <w:b/>
          <w:sz w:val="32"/>
          <w:szCs w:val="32"/>
          <w:u w:val="single"/>
        </w:rPr>
        <w:t>Specifikace Komplexní funkční zkoušky</w:t>
      </w:r>
    </w:p>
    <w:p w14:paraId="1D42E0B4" w14:textId="78C8C40A" w:rsidR="007A1A34" w:rsidRDefault="007A1A34" w:rsidP="007A1A34">
      <w:pPr>
        <w:ind w:left="2552" w:hanging="2552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pro veřejnou zakázku: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="Calibri" w:hAnsi="Calibri" w:cs="Calibri"/>
          <w:b/>
          <w:szCs w:val="22"/>
        </w:rPr>
        <w:t>„</w:t>
      </w:r>
      <w:r>
        <w:rPr>
          <w:rFonts w:asciiTheme="minorHAnsi" w:hAnsiTheme="minorHAnsi" w:cstheme="minorHAnsi"/>
          <w:b/>
          <w:szCs w:val="22"/>
        </w:rPr>
        <w:t xml:space="preserve">Rozvoj vodíkové mobility v Ostravě, 1. etapa </w:t>
      </w:r>
      <w:r w:rsidR="004D2220">
        <w:rPr>
          <w:rFonts w:asciiTheme="minorHAnsi" w:hAnsiTheme="minorHAnsi" w:cstheme="minorHAnsi"/>
          <w:b/>
          <w:szCs w:val="22"/>
        </w:rPr>
        <w:t>–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="004D2220">
        <w:rPr>
          <w:rFonts w:ascii="Calibri" w:hAnsi="Calibri" w:cs="Calibri"/>
          <w:b/>
          <w:szCs w:val="22"/>
        </w:rPr>
        <w:t>technologická část</w:t>
      </w:r>
      <w:r>
        <w:rPr>
          <w:rFonts w:ascii="Calibri" w:hAnsi="Calibri" w:cs="Calibri"/>
          <w:b/>
          <w:szCs w:val="22"/>
        </w:rPr>
        <w:t xml:space="preserve">“ </w:t>
      </w:r>
      <w:r>
        <w:rPr>
          <w:rFonts w:ascii="Calibri" w:hAnsi="Calibri" w:cs="Calibri"/>
          <w:bCs/>
          <w:iCs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 xml:space="preserve"> </w:t>
      </w:r>
    </w:p>
    <w:p w14:paraId="29B31FFA" w14:textId="77777777" w:rsidR="007A1A34" w:rsidRDefault="007A1A34" w:rsidP="007A1A34">
      <w:pPr>
        <w:ind w:left="2552" w:hanging="2552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zadávanou zadavatelem: 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/>
          <w:iCs/>
        </w:rPr>
        <w:t>Dopravní podnik Ostrava a.s., IČ: 61974757</w:t>
      </w:r>
    </w:p>
    <w:p w14:paraId="57DE7157" w14:textId="77777777" w:rsidR="007A1A34" w:rsidRDefault="007A1A34" w:rsidP="007A1A34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:</w:t>
      </w:r>
    </w:p>
    <w:p w14:paraId="0BAF074D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54B7CFA4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2AA5A909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2BFA3100" w14:textId="77777777" w:rsidR="007A1A34" w:rsidRDefault="007A1A34" w:rsidP="003162B7">
      <w:pPr>
        <w:rPr>
          <w:szCs w:val="22"/>
        </w:rPr>
      </w:pPr>
    </w:p>
    <w:p w14:paraId="4A85DC9E" w14:textId="2EDE94AB" w:rsidR="003162B7" w:rsidRDefault="003162B7" w:rsidP="003162B7">
      <w:pPr>
        <w:rPr>
          <w:b/>
          <w:szCs w:val="22"/>
        </w:rPr>
      </w:pPr>
      <w:r w:rsidRPr="00E00860">
        <w:rPr>
          <w:szCs w:val="22"/>
        </w:rPr>
        <w:t xml:space="preserve">V souladu s ustanovením Smlouvy o dílo, bod </w:t>
      </w:r>
      <w:r w:rsidR="007A1A34" w:rsidRPr="007A1A34">
        <w:rPr>
          <w:szCs w:val="22"/>
        </w:rPr>
        <w:t>5.7</w:t>
      </w:r>
      <w:r w:rsidRPr="007A1A34">
        <w:rPr>
          <w:szCs w:val="22"/>
        </w:rPr>
        <w:t xml:space="preserve"> </w:t>
      </w:r>
      <w:r w:rsidRPr="00E00860">
        <w:rPr>
          <w:szCs w:val="22"/>
        </w:rPr>
        <w:t>bude před předáním díla objednateli provedena Komplexní funkční zkouška</w:t>
      </w:r>
      <w:r>
        <w:rPr>
          <w:szCs w:val="22"/>
        </w:rPr>
        <w:t xml:space="preserve"> </w:t>
      </w:r>
      <w:r w:rsidR="00932993">
        <w:rPr>
          <w:szCs w:val="22"/>
        </w:rPr>
        <w:t>vodíkové stanice</w:t>
      </w:r>
      <w:r>
        <w:rPr>
          <w:b/>
          <w:szCs w:val="22"/>
        </w:rPr>
        <w:t xml:space="preserve">. </w:t>
      </w:r>
    </w:p>
    <w:p w14:paraId="0C6D666E" w14:textId="77777777" w:rsidR="003162B7" w:rsidRDefault="003162B7" w:rsidP="003162B7">
      <w:r>
        <w:t xml:space="preserve">Komplexní funkční zkouška bude provedena po dokončení </w:t>
      </w:r>
      <w:r w:rsidR="00932993">
        <w:t>díla</w:t>
      </w:r>
      <w:r>
        <w:t>, mimo jiné za těchto podmínek:</w:t>
      </w:r>
    </w:p>
    <w:p w14:paraId="719C79F9" w14:textId="357082DB" w:rsidR="00E72D03" w:rsidRPr="00005672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Provedení Komplexní funkční zkoušky bude objednateli </w:t>
      </w:r>
      <w:r w:rsidR="004D7D1A">
        <w:t xml:space="preserve">písemně </w:t>
      </w:r>
      <w:r>
        <w:t xml:space="preserve">oznámeno minimálně </w:t>
      </w:r>
      <w:r w:rsidR="00FC2269" w:rsidRPr="00246B18">
        <w:t xml:space="preserve">10 </w:t>
      </w:r>
      <w:r w:rsidR="00FC2269">
        <w:t xml:space="preserve">pracovních </w:t>
      </w:r>
      <w:r>
        <w:t>dnů předem.</w:t>
      </w:r>
      <w:r w:rsidR="00C664E9">
        <w:t xml:space="preserve"> Spolu s oznámením předá zhotovitel havarijní </w:t>
      </w:r>
      <w:r w:rsidR="00C664E9" w:rsidRPr="00005672">
        <w:t>plán pro provádění Komplexní funkční zkoušky zpracovaný v souladu se zákonem č. 224/2015 Sb., zákon o prevenci závažných havárií, a prováděcích předpisů.</w:t>
      </w:r>
    </w:p>
    <w:p w14:paraId="5BFF32F2" w14:textId="29601ECE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 w:rsidRPr="00005672">
        <w:t>Komplexní funkční zkouška bude probíhat v rozsahu 2</w:t>
      </w:r>
      <w:r w:rsidR="00C664E9" w:rsidRPr="00005672">
        <w:t>4</w:t>
      </w:r>
      <w:r w:rsidRPr="00005672">
        <w:t xml:space="preserve"> hodin a dle provozních možností objednatele po předchozí dohodě mezi objednatelem a zhotovitelem (</w:t>
      </w:r>
      <w:r w:rsidR="00C664E9" w:rsidRPr="00005672">
        <w:t>zkoušky budou provedeny během dne i noci</w:t>
      </w:r>
      <w:r w:rsidRPr="00005672">
        <w:t>).</w:t>
      </w:r>
      <w:r w:rsidR="00C664E9" w:rsidRPr="00005672">
        <w:t xml:space="preserve"> Komplexní zkouška bude provedena při nastavení technologie na limitní hodnoty </w:t>
      </w:r>
      <w:r w:rsidR="00C664E9">
        <w:t>(min., max. parametry) a ve standardním režimu</w:t>
      </w:r>
    </w:p>
    <w:p w14:paraId="68525576" w14:textId="77777777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O provedení Komplexní funkční zkoušky bude sepsán protokol s vyhodnocením funkční zkoušky. </w:t>
      </w:r>
    </w:p>
    <w:p w14:paraId="39A5911F" w14:textId="24ADFBC1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 w:rsidRPr="00E07401">
        <w:t xml:space="preserve">Úspěšné provedení </w:t>
      </w:r>
      <w:r>
        <w:t xml:space="preserve">Komplexní </w:t>
      </w:r>
      <w:r w:rsidRPr="00E07401">
        <w:t xml:space="preserve">funkční zkoušky bude jedna z podmínek převzetí díla </w:t>
      </w:r>
      <w:r w:rsidRPr="00005672">
        <w:t>objednatelem. V případě, že funkční zkouška nebude úspěšná, bude možné ji opakovat</w:t>
      </w:r>
      <w:r w:rsidR="00932993" w:rsidRPr="00005672">
        <w:t xml:space="preserve"> následující den a nejdříve až za 24 hodin</w:t>
      </w:r>
      <w:r w:rsidRPr="00005672">
        <w:t xml:space="preserve">. Případné opakování funkční zkoušky bude možné na náklady objednatele </w:t>
      </w:r>
      <w:r w:rsidR="00246B18">
        <w:t>provést</w:t>
      </w:r>
      <w:r w:rsidR="00246B18" w:rsidRPr="00005672">
        <w:t xml:space="preserve"> </w:t>
      </w:r>
      <w:r w:rsidRPr="00005672">
        <w:t xml:space="preserve">pouze jednou. Další </w:t>
      </w:r>
      <w:r w:rsidR="004D7D1A" w:rsidRPr="00005672">
        <w:t xml:space="preserve">případné </w:t>
      </w:r>
      <w:r>
        <w:t>funkční zkoušky již budou prováděny na náklady zhotovitele</w:t>
      </w:r>
      <w:r w:rsidRPr="00E07401">
        <w:t>.</w:t>
      </w:r>
    </w:p>
    <w:p w14:paraId="1FBD1267" w14:textId="07993865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Zhotovitel garantuje, že v rámci komplexní funkční zkoušky bude potvrzeno naplnění požadovaných technický parametrů </w:t>
      </w:r>
      <w:r w:rsidR="00932993">
        <w:t>vodíkové stanice</w:t>
      </w:r>
      <w:r w:rsidR="00E72D03">
        <w:t xml:space="preserve"> </w:t>
      </w:r>
      <w:r w:rsidR="00C664E9">
        <w:t xml:space="preserve">i </w:t>
      </w:r>
      <w:r w:rsidR="00E72D03">
        <w:t>v</w:t>
      </w:r>
      <w:r w:rsidR="00C664E9">
        <w:t> rozsahu limitních parametrů (min., max.)</w:t>
      </w:r>
      <w:r>
        <w:t xml:space="preserve">. </w:t>
      </w:r>
    </w:p>
    <w:p w14:paraId="3377BF7A" w14:textId="77777777" w:rsidR="003162B7" w:rsidRDefault="003162B7" w:rsidP="003162B7">
      <w:pPr>
        <w:spacing w:before="75" w:after="0"/>
      </w:pPr>
    </w:p>
    <w:p w14:paraId="13F97ECB" w14:textId="77777777" w:rsidR="003162B7" w:rsidRDefault="003162B7" w:rsidP="003162B7">
      <w:pPr>
        <w:rPr>
          <w:b/>
          <w:szCs w:val="22"/>
        </w:rPr>
      </w:pPr>
      <w:r>
        <w:rPr>
          <w:szCs w:val="22"/>
        </w:rPr>
        <w:t xml:space="preserve">Komplexní </w:t>
      </w:r>
      <w:r w:rsidRPr="006A716D">
        <w:t>funkční</w:t>
      </w:r>
      <w:r>
        <w:rPr>
          <w:szCs w:val="22"/>
        </w:rPr>
        <w:t xml:space="preserve"> zkouška</w:t>
      </w:r>
      <w:r w:rsidRPr="00E00860">
        <w:rPr>
          <w:szCs w:val="22"/>
        </w:rPr>
        <w:t xml:space="preserve"> bude provedena v tomto minimálním rozsahu:</w:t>
      </w:r>
    </w:p>
    <w:p w14:paraId="6581F28F" w14:textId="77777777" w:rsidR="003162B7" w:rsidRPr="00E00860" w:rsidRDefault="003162B7" w:rsidP="003162B7">
      <w:pPr>
        <w:pStyle w:val="Zkladntext3"/>
        <w:numPr>
          <w:ilvl w:val="0"/>
          <w:numId w:val="9"/>
        </w:numPr>
        <w:spacing w:after="120"/>
        <w:ind w:left="284" w:hanging="284"/>
        <w:rPr>
          <w:b w:val="0"/>
          <w:sz w:val="22"/>
          <w:szCs w:val="22"/>
        </w:rPr>
      </w:pPr>
      <w:r w:rsidRPr="00A37AEF">
        <w:rPr>
          <w:szCs w:val="22"/>
        </w:rPr>
        <w:t>Kom</w:t>
      </w:r>
      <w:r>
        <w:rPr>
          <w:szCs w:val="22"/>
        </w:rPr>
        <w:t xml:space="preserve">plexní funkční </w:t>
      </w:r>
      <w:r w:rsidR="00932993">
        <w:rPr>
          <w:szCs w:val="22"/>
        </w:rPr>
        <w:t>vodíkové stanice</w:t>
      </w:r>
      <w:r>
        <w:rPr>
          <w:szCs w:val="22"/>
        </w:rPr>
        <w:t>:</w:t>
      </w:r>
    </w:p>
    <w:p w14:paraId="4543365C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dokladová část:</w:t>
      </w:r>
    </w:p>
    <w:p w14:paraId="3E893C2B" w14:textId="77777777" w:rsidR="003162B7" w:rsidRDefault="003162B7" w:rsidP="003162B7">
      <w:pPr>
        <w:pStyle w:val="Zkladntext3"/>
        <w:numPr>
          <w:ilvl w:val="0"/>
          <w:numId w:val="2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Oprávnění dodavatele technologie.</w:t>
      </w:r>
    </w:p>
    <w:p w14:paraId="31D601CF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plynového zařízení:</w:t>
      </w:r>
    </w:p>
    <w:p w14:paraId="7A1020E9" w14:textId="77777777" w:rsidR="003162B7" w:rsidRDefault="003162B7" w:rsidP="003162B7">
      <w:pPr>
        <w:pStyle w:val="Zkladntext3"/>
        <w:numPr>
          <w:ilvl w:val="0"/>
          <w:numId w:val="17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Zkouška těsnosti plynovodu.</w:t>
      </w:r>
    </w:p>
    <w:p w14:paraId="57CB8C1F" w14:textId="338D66F5" w:rsidR="003162B7" w:rsidRDefault="003162B7" w:rsidP="003162B7">
      <w:pPr>
        <w:pStyle w:val="Zkladntext3"/>
        <w:numPr>
          <w:ilvl w:val="0"/>
          <w:numId w:val="17"/>
        </w:numPr>
        <w:spacing w:after="120"/>
        <w:ind w:left="993" w:hanging="284"/>
        <w:rPr>
          <w:b w:val="0"/>
          <w:sz w:val="22"/>
          <w:szCs w:val="22"/>
        </w:rPr>
      </w:pPr>
      <w:r w:rsidRPr="00D85CC1">
        <w:rPr>
          <w:b w:val="0"/>
          <w:sz w:val="22"/>
          <w:szCs w:val="22"/>
        </w:rPr>
        <w:t>Certifikáty shody a prohlášení o shodě na použité technologické části a použité materiály, doklad</w:t>
      </w:r>
      <w:r>
        <w:rPr>
          <w:b w:val="0"/>
          <w:sz w:val="22"/>
          <w:szCs w:val="22"/>
        </w:rPr>
        <w:t>y</w:t>
      </w:r>
      <w:r w:rsidRPr="00D85CC1">
        <w:rPr>
          <w:b w:val="0"/>
          <w:sz w:val="22"/>
          <w:szCs w:val="22"/>
        </w:rPr>
        <w:t xml:space="preserve"> prokazující shodu se zákonem č. 22/1997 Sb., o technických požadavcích na výrobky, v platném znění.</w:t>
      </w:r>
    </w:p>
    <w:p w14:paraId="52B3A18A" w14:textId="7A1B4085" w:rsidR="007072A4" w:rsidRPr="007072A4" w:rsidRDefault="007072A4" w:rsidP="007072A4">
      <w:pPr>
        <w:pStyle w:val="Zkladntext3"/>
        <w:numPr>
          <w:ilvl w:val="0"/>
          <w:numId w:val="17"/>
        </w:numPr>
        <w:spacing w:after="120"/>
        <w:ind w:left="1134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Odborné a závazné s</w:t>
      </w:r>
      <w:r w:rsidRPr="0066083F">
        <w:rPr>
          <w:b w:val="0"/>
          <w:sz w:val="22"/>
          <w:szCs w:val="22"/>
        </w:rPr>
        <w:t xml:space="preserve">tanovisko k bezpečnosti TIČR Praha. </w:t>
      </w:r>
    </w:p>
    <w:p w14:paraId="36CB564E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Kontrola tlakových nádob:</w:t>
      </w:r>
    </w:p>
    <w:p w14:paraId="31BACE65" w14:textId="6FCA4714" w:rsidR="003162B7" w:rsidRDefault="003162B7" w:rsidP="003162B7">
      <w:pPr>
        <w:pStyle w:val="Zkladntext3"/>
        <w:numPr>
          <w:ilvl w:val="0"/>
          <w:numId w:val="4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Výchozí revize a pasporty.</w:t>
      </w:r>
    </w:p>
    <w:p w14:paraId="3E15B45D" w14:textId="1A56F1E0" w:rsidR="007072A4" w:rsidRDefault="007072A4" w:rsidP="003162B7">
      <w:pPr>
        <w:pStyle w:val="Zkladntext3"/>
        <w:numPr>
          <w:ilvl w:val="0"/>
          <w:numId w:val="4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Certifikáty shody a prohlášení o shodě na použité technologické části a použité materiály, doklady prokazující shodu se zákonem č. 90/2016 Sb., o posuzování shody stanovených výrobků při jejich dodávání na trh.</w:t>
      </w:r>
    </w:p>
    <w:p w14:paraId="668CCD49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elektrozařízení:</w:t>
      </w:r>
    </w:p>
    <w:p w14:paraId="42AC4622" w14:textId="77777777" w:rsidR="003162B7" w:rsidRPr="0066083F" w:rsidRDefault="003162B7" w:rsidP="003162B7">
      <w:pPr>
        <w:pStyle w:val="Zkladn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 w:rsidRPr="0066083F">
        <w:rPr>
          <w:b w:val="0"/>
          <w:sz w:val="22"/>
          <w:szCs w:val="22"/>
        </w:rPr>
        <w:t>Výchozí revize elektroinstalace a uzemnění.</w:t>
      </w:r>
    </w:p>
    <w:p w14:paraId="3378FD19" w14:textId="77777777" w:rsidR="007072A4" w:rsidRDefault="003162B7" w:rsidP="003162B7">
      <w:pPr>
        <w:pStyle w:val="Zkladn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Odborné a závazné s</w:t>
      </w:r>
      <w:r w:rsidRPr="0066083F">
        <w:rPr>
          <w:b w:val="0"/>
          <w:sz w:val="22"/>
          <w:szCs w:val="22"/>
        </w:rPr>
        <w:t>tanovisko k bezpečnosti TZ TIČR Praha.</w:t>
      </w:r>
    </w:p>
    <w:p w14:paraId="660B4D4F" w14:textId="20173470" w:rsidR="003162B7" w:rsidRPr="0066083F" w:rsidRDefault="007072A4" w:rsidP="003162B7">
      <w:pPr>
        <w:pStyle w:val="Zkladn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Certifikáty shody a prohlášení o shodě na použité technologické části a použité materiály, doklady prokazující shodu se zákonem č. 90/2016 Sb., o posuzování shody stanovených výrobků při jejich dodávání na trh.</w:t>
      </w:r>
      <w:r w:rsidR="003162B7" w:rsidRPr="0066083F">
        <w:rPr>
          <w:b w:val="0"/>
          <w:sz w:val="22"/>
          <w:szCs w:val="22"/>
        </w:rPr>
        <w:t xml:space="preserve"> </w:t>
      </w:r>
    </w:p>
    <w:p w14:paraId="5AA1AA10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Postup komplexní funkční zkoušky:</w:t>
      </w:r>
    </w:p>
    <w:p w14:paraId="070603E7" w14:textId="77777777" w:rsidR="003162B7" w:rsidRDefault="003162B7" w:rsidP="003162B7">
      <w:pPr>
        <w:pStyle w:val="Zkladntext3"/>
        <w:numPr>
          <w:ilvl w:val="0"/>
          <w:numId w:val="6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Kontrola zařízení – porovnání stavu instalovaného zařízení dle schválené technické dokumentace a fyzická kontrola zařízení. </w:t>
      </w:r>
    </w:p>
    <w:p w14:paraId="0CD07177" w14:textId="77777777" w:rsidR="003162B7" w:rsidRDefault="003162B7" w:rsidP="003162B7">
      <w:pPr>
        <w:pStyle w:val="Zkladntext3"/>
        <w:numPr>
          <w:ilvl w:val="0"/>
          <w:numId w:val="6"/>
        </w:numPr>
        <w:spacing w:after="120"/>
        <w:ind w:left="993" w:hanging="284"/>
        <w:rPr>
          <w:b w:val="0"/>
          <w:sz w:val="22"/>
          <w:szCs w:val="22"/>
        </w:rPr>
      </w:pPr>
      <w:r w:rsidRPr="0092696A">
        <w:rPr>
          <w:b w:val="0"/>
          <w:sz w:val="22"/>
          <w:szCs w:val="22"/>
        </w:rPr>
        <w:t>Odzkoušení zařízení</w:t>
      </w:r>
      <w:r>
        <w:rPr>
          <w:b w:val="0"/>
          <w:sz w:val="22"/>
          <w:szCs w:val="22"/>
        </w:rPr>
        <w:t xml:space="preserve"> – vč. </w:t>
      </w:r>
      <w:r w:rsidRPr="0092696A">
        <w:rPr>
          <w:b w:val="0"/>
          <w:sz w:val="22"/>
          <w:szCs w:val="22"/>
        </w:rPr>
        <w:t>zkouška přímého plnění nádrže autobusu</w:t>
      </w:r>
      <w:r>
        <w:rPr>
          <w:b w:val="0"/>
          <w:sz w:val="22"/>
          <w:szCs w:val="22"/>
        </w:rPr>
        <w:t xml:space="preserve">.  </w:t>
      </w:r>
    </w:p>
    <w:p w14:paraId="339D8CB7" w14:textId="77777777" w:rsidR="003162B7" w:rsidRPr="003E041E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Protokol o</w:t>
      </w:r>
      <w:r>
        <w:rPr>
          <w:b w:val="0"/>
          <w:sz w:val="22"/>
          <w:szCs w:val="22"/>
        </w:rPr>
        <w:t xml:space="preserve"> provedení k</w:t>
      </w:r>
      <w:r w:rsidRPr="003E041E">
        <w:rPr>
          <w:b w:val="0"/>
          <w:sz w:val="22"/>
          <w:szCs w:val="22"/>
        </w:rPr>
        <w:t>omplexní funkční zkoušky bude vyhotoven oprávněnou osobou, která je:</w:t>
      </w:r>
    </w:p>
    <w:p w14:paraId="3E2C21F2" w14:textId="6F3FECB8" w:rsidR="003162B7" w:rsidRPr="003E041E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</w:t>
      </w:r>
      <w:r w:rsidRPr="003E041E">
        <w:rPr>
          <w:b w:val="0"/>
          <w:sz w:val="22"/>
          <w:szCs w:val="22"/>
        </w:rPr>
        <w:t> souladu se zákonem č. 174/1968 Sb., o státním odborném dozoru nad bezpečnosti práce, v platném znění, držitelem oprávnění k</w:t>
      </w:r>
      <w:r w:rsidR="007072A4">
        <w:rPr>
          <w:b w:val="0"/>
          <w:sz w:val="22"/>
          <w:szCs w:val="22"/>
        </w:rPr>
        <w:t xml:space="preserve"> výrobě, </w:t>
      </w:r>
      <w:r w:rsidRPr="003E041E">
        <w:rPr>
          <w:b w:val="0"/>
          <w:sz w:val="22"/>
          <w:szCs w:val="22"/>
        </w:rPr>
        <w:t xml:space="preserve">montáži, opravám, revizím a zkouškám </w:t>
      </w:r>
      <w:r w:rsidRPr="003E041E">
        <w:rPr>
          <w:b w:val="0"/>
          <w:sz w:val="22"/>
          <w:szCs w:val="22"/>
          <w:u w:val="single"/>
        </w:rPr>
        <w:t>plynových zařízení</w:t>
      </w:r>
      <w:r w:rsidRPr="003E041E">
        <w:rPr>
          <w:b w:val="0"/>
          <w:sz w:val="22"/>
          <w:szCs w:val="22"/>
        </w:rPr>
        <w:t xml:space="preserve"> v rozsahu </w:t>
      </w:r>
      <w:r w:rsidR="007072A4">
        <w:rPr>
          <w:b w:val="0"/>
          <w:sz w:val="22"/>
          <w:szCs w:val="22"/>
        </w:rPr>
        <w:t xml:space="preserve">dle § 2, odst. 1 písmen b), c), e), f) </w:t>
      </w:r>
      <w:proofErr w:type="spellStart"/>
      <w:r w:rsidR="007072A4">
        <w:rPr>
          <w:b w:val="0"/>
          <w:sz w:val="22"/>
          <w:szCs w:val="22"/>
        </w:rPr>
        <w:t>vyhl</w:t>
      </w:r>
      <w:proofErr w:type="spellEnd"/>
      <w:r w:rsidR="007072A4">
        <w:rPr>
          <w:b w:val="0"/>
          <w:sz w:val="22"/>
          <w:szCs w:val="22"/>
        </w:rPr>
        <w:t>. č. 21/1979 Sb. v platném znění</w:t>
      </w:r>
      <w:r w:rsidRPr="003E041E">
        <w:rPr>
          <w:b w:val="0"/>
          <w:sz w:val="22"/>
          <w:szCs w:val="22"/>
        </w:rPr>
        <w:t>,</w:t>
      </w:r>
    </w:p>
    <w:p w14:paraId="3E1F161C" w14:textId="1CFED1A0" w:rsidR="003162B7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v souladu se zákonem č. 174/1968 Sb., o státním odborném dozoru nad bezpečnosti práce, v platném znění, držitelem oprávnění k</w:t>
      </w:r>
      <w:r w:rsidR="007072A4">
        <w:rPr>
          <w:b w:val="0"/>
          <w:sz w:val="22"/>
          <w:szCs w:val="22"/>
        </w:rPr>
        <w:t xml:space="preserve"> výrobě, </w:t>
      </w:r>
      <w:r w:rsidRPr="003E041E">
        <w:rPr>
          <w:b w:val="0"/>
          <w:sz w:val="22"/>
          <w:szCs w:val="22"/>
        </w:rPr>
        <w:t>montáži</w:t>
      </w:r>
      <w:r w:rsidR="007072A4">
        <w:rPr>
          <w:b w:val="0"/>
          <w:sz w:val="22"/>
          <w:szCs w:val="22"/>
        </w:rPr>
        <w:t xml:space="preserve"> a</w:t>
      </w:r>
      <w:r w:rsidR="007072A4" w:rsidRPr="003E041E">
        <w:rPr>
          <w:b w:val="0"/>
          <w:sz w:val="22"/>
          <w:szCs w:val="22"/>
        </w:rPr>
        <w:t xml:space="preserve"> </w:t>
      </w:r>
      <w:r w:rsidRPr="003E041E">
        <w:rPr>
          <w:b w:val="0"/>
          <w:sz w:val="22"/>
          <w:szCs w:val="22"/>
        </w:rPr>
        <w:t>opravám</w:t>
      </w:r>
      <w:r w:rsidR="007072A4">
        <w:rPr>
          <w:b w:val="0"/>
          <w:sz w:val="22"/>
          <w:szCs w:val="22"/>
        </w:rPr>
        <w:t xml:space="preserve"> vyhrazených tlakových zařízení</w:t>
      </w:r>
      <w:r w:rsidRPr="003E041E">
        <w:rPr>
          <w:b w:val="0"/>
          <w:sz w:val="22"/>
          <w:szCs w:val="22"/>
        </w:rPr>
        <w:t xml:space="preserve">, revizím a zkouškám </w:t>
      </w:r>
      <w:r w:rsidR="007072A4">
        <w:rPr>
          <w:b w:val="0"/>
          <w:sz w:val="22"/>
          <w:szCs w:val="22"/>
        </w:rPr>
        <w:t xml:space="preserve">provozovaných </w:t>
      </w:r>
      <w:r w:rsidRPr="003E041E">
        <w:rPr>
          <w:b w:val="0"/>
          <w:sz w:val="22"/>
          <w:szCs w:val="22"/>
          <w:u w:val="single"/>
        </w:rPr>
        <w:t>tlakových zařízení</w:t>
      </w:r>
      <w:r w:rsidR="007072A4">
        <w:rPr>
          <w:b w:val="0"/>
          <w:sz w:val="22"/>
          <w:szCs w:val="22"/>
          <w:u w:val="single"/>
        </w:rPr>
        <w:t xml:space="preserve"> v rozsahu NA</w:t>
      </w:r>
      <w:r w:rsidRPr="003E041E">
        <w:rPr>
          <w:b w:val="0"/>
          <w:sz w:val="22"/>
          <w:szCs w:val="22"/>
        </w:rPr>
        <w:t xml:space="preserve">, </w:t>
      </w:r>
    </w:p>
    <w:p w14:paraId="499FF7CE" w14:textId="5C058235" w:rsidR="003162B7" w:rsidRPr="00A671D3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 xml:space="preserve">v souladu se zákonem č. 174/1968 Sb., o státním odborném dozoru nad bezpečnosti práce, v platném znění, držitelem oprávnění k montáži, opravám, revizím a zkouškám </w:t>
      </w:r>
      <w:r w:rsidRPr="002223C4">
        <w:rPr>
          <w:b w:val="0"/>
          <w:sz w:val="22"/>
          <w:szCs w:val="22"/>
          <w:u w:val="single"/>
        </w:rPr>
        <w:t>elektrických</w:t>
      </w:r>
      <w:r w:rsidRPr="005F19AC">
        <w:rPr>
          <w:b w:val="0"/>
          <w:sz w:val="22"/>
          <w:szCs w:val="22"/>
          <w:u w:val="single"/>
        </w:rPr>
        <w:t xml:space="preserve"> zařízení</w:t>
      </w:r>
      <w:r w:rsidR="007072A4">
        <w:rPr>
          <w:b w:val="0"/>
          <w:sz w:val="22"/>
          <w:szCs w:val="22"/>
          <w:u w:val="single"/>
        </w:rPr>
        <w:t xml:space="preserve"> v rozsahu do i nad 1000 V pro objekty třídy A, B</w:t>
      </w:r>
      <w:r w:rsidRPr="003E041E">
        <w:rPr>
          <w:b w:val="0"/>
          <w:sz w:val="22"/>
          <w:szCs w:val="22"/>
        </w:rPr>
        <w:t xml:space="preserve">, </w:t>
      </w:r>
    </w:p>
    <w:p w14:paraId="18F26631" w14:textId="77777777" w:rsidR="003162B7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a zároveň inspektorem TIČR Praha.</w:t>
      </w:r>
    </w:p>
    <w:p w14:paraId="26471CCD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Ověření produktivity </w:t>
      </w:r>
      <w:r w:rsidR="00932993">
        <w:rPr>
          <w:b w:val="0"/>
          <w:sz w:val="22"/>
          <w:szCs w:val="22"/>
        </w:rPr>
        <w:t>vodíkové stanice</w:t>
      </w:r>
      <w:r>
        <w:rPr>
          <w:b w:val="0"/>
          <w:sz w:val="22"/>
          <w:szCs w:val="22"/>
        </w:rPr>
        <w:t xml:space="preserve"> (výkon plnící stanice a čas plnění)</w:t>
      </w:r>
      <w:r w:rsidRPr="0092696A">
        <w:rPr>
          <w:b w:val="0"/>
          <w:sz w:val="22"/>
          <w:szCs w:val="22"/>
        </w:rPr>
        <w:t>.</w:t>
      </w:r>
    </w:p>
    <w:p w14:paraId="1128A464" w14:textId="019E0096" w:rsidR="003162B7" w:rsidRPr="00065FAC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1F1622">
        <w:rPr>
          <w:b w:val="0"/>
          <w:sz w:val="22"/>
          <w:szCs w:val="22"/>
        </w:rPr>
        <w:t xml:space="preserve">Zkouška přímého plnění </w:t>
      </w:r>
      <w:r w:rsidRPr="00005672">
        <w:rPr>
          <w:b w:val="0"/>
          <w:sz w:val="22"/>
          <w:szCs w:val="22"/>
        </w:rPr>
        <w:t xml:space="preserve">autobusu bude probíhat na </w:t>
      </w:r>
      <w:r w:rsidR="005706BA" w:rsidRPr="00005672">
        <w:rPr>
          <w:b w:val="0"/>
          <w:sz w:val="22"/>
          <w:szCs w:val="22"/>
        </w:rPr>
        <w:t>2</w:t>
      </w:r>
      <w:r w:rsidRPr="00005672">
        <w:rPr>
          <w:b w:val="0"/>
          <w:sz w:val="22"/>
          <w:szCs w:val="22"/>
        </w:rPr>
        <w:t xml:space="preserve"> autobusech současně, po dobu 30 minut, a bude sloužit k ověření hodinového (60 minut) výkonu </w:t>
      </w:r>
      <w:r w:rsidR="00932993" w:rsidRPr="00005672">
        <w:rPr>
          <w:b w:val="0"/>
          <w:sz w:val="22"/>
          <w:szCs w:val="22"/>
        </w:rPr>
        <w:t xml:space="preserve">vodíkové </w:t>
      </w:r>
      <w:r w:rsidRPr="00005672">
        <w:rPr>
          <w:b w:val="0"/>
          <w:sz w:val="22"/>
          <w:szCs w:val="22"/>
        </w:rPr>
        <w:t xml:space="preserve">stanice. Do celkové doby 30 minut se započítává i nezbytná manipulační doba pro příjezd a odjezd autobusů. Celkový hodinový výkon plnící stanice bude stanoven výpočtem (po dobu 30 </w:t>
      </w:r>
      <w:r w:rsidRPr="00065FAC">
        <w:rPr>
          <w:b w:val="0"/>
          <w:sz w:val="22"/>
          <w:szCs w:val="22"/>
        </w:rPr>
        <w:t>minut * 2).</w:t>
      </w:r>
    </w:p>
    <w:p w14:paraId="5F37417B" w14:textId="77777777" w:rsidR="003162B7" w:rsidRPr="00065FAC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65FAC">
        <w:rPr>
          <w:b w:val="0"/>
          <w:sz w:val="22"/>
          <w:szCs w:val="22"/>
        </w:rPr>
        <w:t xml:space="preserve">Zkouška přímého plnění 1 autobusu pro ověření času plnění - po dobu cca 8 minut. Jedno plnění v rámci funkční zkoušky se předpokládá pro1 autobus o objemu max. </w:t>
      </w:r>
      <w:r w:rsidR="00FA04DB" w:rsidRPr="00065FAC">
        <w:rPr>
          <w:b w:val="0"/>
          <w:sz w:val="22"/>
          <w:szCs w:val="22"/>
        </w:rPr>
        <w:t>35 kg</w:t>
      </w:r>
      <w:r w:rsidRPr="00065FAC">
        <w:rPr>
          <w:b w:val="0"/>
          <w:sz w:val="22"/>
          <w:szCs w:val="22"/>
        </w:rPr>
        <w:t xml:space="preserve">. </w:t>
      </w:r>
    </w:p>
    <w:p w14:paraId="65D7EB84" w14:textId="1903484C" w:rsidR="003162B7" w:rsidRPr="00005672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65FAC">
        <w:rPr>
          <w:b w:val="0"/>
          <w:sz w:val="22"/>
          <w:szCs w:val="22"/>
        </w:rPr>
        <w:t xml:space="preserve">Měřený čas – celková doba 30 minut, začíná běžet před započetím </w:t>
      </w:r>
      <w:r w:rsidRPr="00005672">
        <w:rPr>
          <w:b w:val="0"/>
          <w:sz w:val="22"/>
          <w:szCs w:val="22"/>
        </w:rPr>
        <w:t xml:space="preserve">plnění prvního autobusu s tím, že všechny </w:t>
      </w:r>
      <w:r w:rsidR="00E02BF0" w:rsidRPr="00005672">
        <w:rPr>
          <w:b w:val="0"/>
          <w:sz w:val="22"/>
          <w:szCs w:val="22"/>
        </w:rPr>
        <w:t>2</w:t>
      </w:r>
      <w:r w:rsidRPr="00005672">
        <w:rPr>
          <w:b w:val="0"/>
          <w:sz w:val="22"/>
          <w:szCs w:val="22"/>
        </w:rPr>
        <w:t xml:space="preserve"> autobusy jsou připraveny/přistaveny u výdejních stojanů. </w:t>
      </w:r>
    </w:p>
    <w:p w14:paraId="27730D02" w14:textId="77777777" w:rsidR="003162B7" w:rsidRPr="00005672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Měřený čas – doba plnění 1 autobusu za dobu cca 8 minut, začíná běžet před započetím prvního úkonu souvisejícího s plněním autobusu – zapnutím tlačítka „start“ na výdejním stojanu. </w:t>
      </w:r>
    </w:p>
    <w:p w14:paraId="03C6C858" w14:textId="77777777" w:rsidR="003162B7" w:rsidRPr="00005672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>Ukončení funkční zkoušky – ověření času plnění 1 autobusu - zastavení měřeného času, proběhne automaticky vypnutím výdejního stojanu.</w:t>
      </w:r>
    </w:p>
    <w:p w14:paraId="7C00776F" w14:textId="77777777" w:rsidR="003162B7" w:rsidRPr="00005672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Ukončení funkční zkoušky – ověření hodinového výkonu plnící </w:t>
      </w:r>
      <w:proofErr w:type="gramStart"/>
      <w:r w:rsidRPr="00005672">
        <w:rPr>
          <w:b w:val="0"/>
          <w:sz w:val="22"/>
          <w:szCs w:val="22"/>
        </w:rPr>
        <w:t>stanice - zastavení</w:t>
      </w:r>
      <w:proofErr w:type="gramEnd"/>
      <w:r w:rsidRPr="00005672">
        <w:rPr>
          <w:b w:val="0"/>
          <w:sz w:val="22"/>
          <w:szCs w:val="22"/>
        </w:rPr>
        <w:t xml:space="preserve"> měřeného času, proběhne po uplynutí 30 minut, poté bude proveden výpočet dle bodu G.1, k ověření hodinového výkonu </w:t>
      </w:r>
      <w:r w:rsidR="00FA04DB" w:rsidRPr="00005672">
        <w:rPr>
          <w:b w:val="0"/>
          <w:sz w:val="22"/>
          <w:szCs w:val="22"/>
        </w:rPr>
        <w:t>vodíkové stanice.</w:t>
      </w:r>
      <w:r w:rsidRPr="00005672">
        <w:rPr>
          <w:b w:val="0"/>
          <w:sz w:val="22"/>
          <w:szCs w:val="22"/>
        </w:rPr>
        <w:t xml:space="preserve"> </w:t>
      </w:r>
    </w:p>
    <w:p w14:paraId="38F2E89E" w14:textId="77777777" w:rsidR="003162B7" w:rsidRPr="00005672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lastRenderedPageBreak/>
        <w:t xml:space="preserve">Objednatel se zavazuje zajistit potřebnou </w:t>
      </w:r>
      <w:r w:rsidR="00FA04DB" w:rsidRPr="00005672">
        <w:rPr>
          <w:b w:val="0"/>
          <w:sz w:val="22"/>
          <w:szCs w:val="22"/>
        </w:rPr>
        <w:t>součinnost, plynulé přistavování</w:t>
      </w:r>
      <w:r w:rsidRPr="00005672">
        <w:rPr>
          <w:b w:val="0"/>
          <w:sz w:val="22"/>
          <w:szCs w:val="22"/>
        </w:rPr>
        <w:t xml:space="preserve"> autobusů s </w:t>
      </w:r>
      <w:r w:rsidR="00FA04DB" w:rsidRPr="00005672">
        <w:rPr>
          <w:b w:val="0"/>
          <w:sz w:val="22"/>
          <w:szCs w:val="22"/>
        </w:rPr>
        <w:t>vodíkovým</w:t>
      </w:r>
      <w:r w:rsidRPr="00005672">
        <w:rPr>
          <w:b w:val="0"/>
          <w:sz w:val="22"/>
          <w:szCs w:val="22"/>
        </w:rPr>
        <w:t xml:space="preserve"> pohonem, po celou dobu komplexní funkční zkoušky. </w:t>
      </w:r>
    </w:p>
    <w:p w14:paraId="59D2C2A6" w14:textId="1543A019" w:rsidR="003162B7" w:rsidRPr="00005672" w:rsidRDefault="003162B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Zhotovitel má možnost si přistavované autobusy prověřit, aby množství doplňovaného objemu plynu v nádržích autobusů nebylo vyšší než max. </w:t>
      </w:r>
      <w:r w:rsidR="00F850EE" w:rsidRPr="00005672">
        <w:rPr>
          <w:b w:val="0"/>
          <w:sz w:val="22"/>
          <w:szCs w:val="22"/>
        </w:rPr>
        <w:t>3</w:t>
      </w:r>
      <w:r w:rsidR="00F850EE">
        <w:rPr>
          <w:b w:val="0"/>
          <w:sz w:val="22"/>
          <w:szCs w:val="22"/>
        </w:rPr>
        <w:t>5</w:t>
      </w:r>
      <w:r w:rsidR="00F850EE" w:rsidRPr="00005672">
        <w:rPr>
          <w:b w:val="0"/>
          <w:sz w:val="22"/>
          <w:szCs w:val="22"/>
        </w:rPr>
        <w:t xml:space="preserve"> </w:t>
      </w:r>
      <w:r w:rsidR="00FA04DB" w:rsidRPr="00005672">
        <w:rPr>
          <w:b w:val="0"/>
          <w:sz w:val="22"/>
          <w:szCs w:val="22"/>
        </w:rPr>
        <w:t>kg</w:t>
      </w:r>
      <w:r w:rsidRPr="00005672">
        <w:rPr>
          <w:b w:val="0"/>
          <w:sz w:val="22"/>
          <w:szCs w:val="22"/>
        </w:rPr>
        <w:t>.</w:t>
      </w:r>
    </w:p>
    <w:p w14:paraId="2B63B482" w14:textId="77777777" w:rsidR="003162B7" w:rsidRDefault="003162B7" w:rsidP="003162B7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CB8C3C1" w14:textId="77777777" w:rsidR="003162B7" w:rsidRDefault="003162B7" w:rsidP="003162B7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F05981E" w14:textId="77777777" w:rsidR="007A1A34" w:rsidRDefault="007A1A34" w:rsidP="007A1A3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 </w:t>
      </w:r>
      <w:r>
        <w:rPr>
          <w:rFonts w:asciiTheme="minorHAnsi" w:hAnsiTheme="minorHAnsi" w:cstheme="minorHAnsi"/>
          <w:highlight w:val="yellow"/>
        </w:rPr>
        <w:t>_______________</w:t>
      </w:r>
      <w:r>
        <w:rPr>
          <w:rFonts w:asciiTheme="minorHAnsi" w:hAnsiTheme="minorHAnsi" w:cstheme="minorHAnsi"/>
        </w:rPr>
        <w:t xml:space="preserve"> dne </w:t>
      </w:r>
      <w:r>
        <w:rPr>
          <w:rFonts w:asciiTheme="minorHAnsi" w:hAnsiTheme="minorHAnsi" w:cstheme="minorHAnsi"/>
          <w:highlight w:val="yellow"/>
        </w:rPr>
        <w:t>__________</w:t>
      </w:r>
    </w:p>
    <w:p w14:paraId="24A98B58" w14:textId="77777777" w:rsidR="007A1A34" w:rsidRDefault="007A1A34" w:rsidP="007A1A34">
      <w:pPr>
        <w:rPr>
          <w:rFonts w:asciiTheme="minorHAnsi" w:hAnsiTheme="minorHAnsi" w:cstheme="minorHAnsi"/>
        </w:rPr>
      </w:pPr>
    </w:p>
    <w:p w14:paraId="17537DA5" w14:textId="77777777" w:rsidR="007A1A34" w:rsidRDefault="007A1A34" w:rsidP="007A1A34">
      <w:pPr>
        <w:rPr>
          <w:rFonts w:asciiTheme="minorHAnsi" w:hAnsiTheme="minorHAnsi" w:cstheme="minorHAnsi"/>
        </w:rPr>
      </w:pPr>
    </w:p>
    <w:p w14:paraId="7907F223" w14:textId="77777777" w:rsidR="007A1A34" w:rsidRDefault="007A1A34" w:rsidP="007A1A3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40E128B1" w14:textId="77777777" w:rsidR="007A1A34" w:rsidRDefault="007A1A34" w:rsidP="007A1A34">
      <w:pPr>
        <w:spacing w:after="0"/>
        <w:rPr>
          <w:rFonts w:asciiTheme="minorHAnsi" w:hAnsiTheme="minorHAnsi" w:cstheme="minorHAnsi"/>
          <w:highlight w:val="cyan"/>
        </w:rPr>
      </w:pPr>
      <w:r>
        <w:rPr>
          <w:rFonts w:asciiTheme="minorHAnsi" w:hAnsiTheme="minorHAnsi" w:cstheme="minorHAnsi"/>
          <w:highlight w:val="yellow"/>
        </w:rPr>
        <w:t xml:space="preserve">… </w:t>
      </w:r>
      <w:r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18E2F16F" w14:textId="77777777" w:rsidR="007A1A34" w:rsidRDefault="007A1A34" w:rsidP="007A1A34">
      <w:pPr>
        <w:spacing w:after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highlight w:val="yellow"/>
        </w:rPr>
        <w:t xml:space="preserve">… </w:t>
      </w:r>
      <w:r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11D6DF14" w14:textId="77777777" w:rsidR="00AA5E58" w:rsidRDefault="00AA5E58"/>
    <w:sectPr w:rsidR="00AA5E58" w:rsidSect="0034789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5A02E" w14:textId="77777777" w:rsidR="00653E39" w:rsidRDefault="00653E39" w:rsidP="003162B7">
      <w:pPr>
        <w:spacing w:after="0"/>
      </w:pPr>
      <w:r>
        <w:separator/>
      </w:r>
    </w:p>
  </w:endnote>
  <w:endnote w:type="continuationSeparator" w:id="0">
    <w:p w14:paraId="48025CF6" w14:textId="77777777" w:rsidR="00653E39" w:rsidRDefault="00653E39" w:rsidP="003162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7C52" w14:textId="67894EBC" w:rsidR="002530C1" w:rsidRPr="00CE2ED4" w:rsidRDefault="00246B18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77A58" w:rsidRPr="00077A58">
              <w:rPr>
                <w:rFonts w:ascii="Times New Roman" w:hAnsi="Times New Roman" w:cs="Times New Roman"/>
                <w:i/>
                <w:sz w:val="20"/>
                <w:szCs w:val="20"/>
              </w:rPr>
              <w:t>Rozvoj vodíkové mobility v Ostravě, 1. etapa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FC226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FC226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01F3" w14:textId="4DDDEF0D" w:rsidR="002530C1" w:rsidRPr="00CE2ED4" w:rsidRDefault="00246B18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77A58" w:rsidRPr="00077A58">
              <w:rPr>
                <w:rFonts w:ascii="Times New Roman" w:hAnsi="Times New Roman" w:cs="Times New Roman"/>
                <w:i/>
                <w:sz w:val="20"/>
                <w:szCs w:val="20"/>
              </w:rPr>
              <w:t>Rozvoj vodíkové mobility v Ostravě, 1. etapa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FC226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FC226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EAA7F" w14:textId="77777777" w:rsidR="00653E39" w:rsidRDefault="00653E39" w:rsidP="003162B7">
      <w:pPr>
        <w:spacing w:after="0"/>
      </w:pPr>
      <w:r>
        <w:separator/>
      </w:r>
    </w:p>
  </w:footnote>
  <w:footnote w:type="continuationSeparator" w:id="0">
    <w:p w14:paraId="4B6114C2" w14:textId="77777777" w:rsidR="00653E39" w:rsidRDefault="00653E39" w:rsidP="003162B7">
      <w:pPr>
        <w:spacing w:after="0"/>
      </w:pPr>
      <w:r>
        <w:continuationSeparator/>
      </w:r>
    </w:p>
  </w:footnote>
  <w:footnote w:id="1">
    <w:p w14:paraId="30528BAC" w14:textId="77777777" w:rsidR="007A1A34" w:rsidRDefault="007A1A34" w:rsidP="007A1A3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>
        <w:rPr>
          <w:rStyle w:val="Znakapoznpodarou"/>
          <w:rFonts w:asciiTheme="minorHAnsi" w:hAnsiTheme="minorHAnsi" w:cstheme="minorHAnsi"/>
          <w:i/>
          <w:iCs/>
        </w:rPr>
        <w:footnoteRef/>
      </w:r>
      <w:r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6008" w14:textId="77777777" w:rsidR="002530C1" w:rsidRPr="0087779A" w:rsidRDefault="00246B18" w:rsidP="00846A13">
    <w:pPr>
      <w:pStyle w:val="Zhlav"/>
      <w:spacing w:after="0"/>
      <w:jc w:val="left"/>
      <w:rPr>
        <w:sz w:val="24"/>
        <w:szCs w:val="24"/>
      </w:rPr>
    </w:pPr>
  </w:p>
  <w:p w14:paraId="6907E9AC" w14:textId="77777777" w:rsidR="002530C1" w:rsidRDefault="00400EA6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DC6E0D8" wp14:editId="31ACA49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7605" w14:textId="17336899" w:rsidR="007A1A34" w:rsidRDefault="007A1A34" w:rsidP="007A1A34">
    <w:pPr>
      <w:pStyle w:val="Zhlav"/>
      <w:spacing w:after="0"/>
      <w:jc w:val="left"/>
      <w:rPr>
        <w:i/>
        <w:iCs/>
        <w:sz w:val="24"/>
        <w:szCs w:val="24"/>
      </w:rPr>
    </w:pPr>
    <w:r>
      <w:rPr>
        <w:i/>
        <w:iCs/>
      </w:rPr>
      <w:t>Příloha č. 15 ZD – Specifikace Komplexní funkční zkoušky</w:t>
    </w:r>
    <w:r>
      <w:rPr>
        <w:i/>
        <w:iCs/>
      </w:rPr>
      <w:tab/>
    </w:r>
    <w:r>
      <w:rPr>
        <w:i/>
        <w:iCs/>
      </w:rPr>
      <w:tab/>
    </w:r>
  </w:p>
  <w:p w14:paraId="5FAAF180" w14:textId="26E40355" w:rsidR="002530C1" w:rsidRDefault="007A1A34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F8A4E65" wp14:editId="3192E82F">
          <wp:simplePos x="0" y="0"/>
          <wp:positionH relativeFrom="page">
            <wp:posOffset>504825</wp:posOffset>
          </wp:positionH>
          <wp:positionV relativeFrom="page">
            <wp:posOffset>695325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0EA6"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47334B29" wp14:editId="15D74BF9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FFAEAA" w14:textId="77777777" w:rsidR="002530C1" w:rsidRDefault="00246B18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ADC9090" w14:textId="77777777" w:rsidR="002530C1" w:rsidRDefault="00246B18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AA2D83A" w14:textId="77777777" w:rsidR="002530C1" w:rsidRDefault="00246B18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44E02D6" w14:textId="27A60394" w:rsidR="002530C1" w:rsidRDefault="00246B18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2FCF9672" w14:textId="77777777" w:rsidR="002530C1" w:rsidRDefault="00246B18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BA5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E102D39"/>
    <w:multiLevelType w:val="hybridMultilevel"/>
    <w:tmpl w:val="3A8A3F48"/>
    <w:lvl w:ilvl="0" w:tplc="57D63C9A">
      <w:start w:val="1"/>
      <w:numFmt w:val="upperLetter"/>
      <w:lvlText w:val="%1."/>
      <w:lvlJc w:val="left"/>
      <w:pPr>
        <w:ind w:left="1571" w:hanging="360"/>
      </w:pPr>
    </w:lvl>
    <w:lvl w:ilvl="1" w:tplc="5FE2ECDC" w:tentative="1">
      <w:start w:val="1"/>
      <w:numFmt w:val="lowerLetter"/>
      <w:lvlText w:val="%2."/>
      <w:lvlJc w:val="left"/>
      <w:pPr>
        <w:ind w:left="2291" w:hanging="360"/>
      </w:pPr>
    </w:lvl>
    <w:lvl w:ilvl="2" w:tplc="6140568A" w:tentative="1">
      <w:start w:val="1"/>
      <w:numFmt w:val="lowerRoman"/>
      <w:lvlText w:val="%3."/>
      <w:lvlJc w:val="right"/>
      <w:pPr>
        <w:ind w:left="3011" w:hanging="180"/>
      </w:pPr>
    </w:lvl>
    <w:lvl w:ilvl="3" w:tplc="476C4CB8" w:tentative="1">
      <w:start w:val="1"/>
      <w:numFmt w:val="decimal"/>
      <w:lvlText w:val="%4."/>
      <w:lvlJc w:val="left"/>
      <w:pPr>
        <w:ind w:left="3731" w:hanging="360"/>
      </w:pPr>
    </w:lvl>
    <w:lvl w:ilvl="4" w:tplc="80B04B90" w:tentative="1">
      <w:start w:val="1"/>
      <w:numFmt w:val="lowerLetter"/>
      <w:lvlText w:val="%5."/>
      <w:lvlJc w:val="left"/>
      <w:pPr>
        <w:ind w:left="4451" w:hanging="360"/>
      </w:pPr>
    </w:lvl>
    <w:lvl w:ilvl="5" w:tplc="6B2E2958" w:tentative="1">
      <w:start w:val="1"/>
      <w:numFmt w:val="lowerRoman"/>
      <w:lvlText w:val="%6."/>
      <w:lvlJc w:val="right"/>
      <w:pPr>
        <w:ind w:left="5171" w:hanging="180"/>
      </w:pPr>
    </w:lvl>
    <w:lvl w:ilvl="6" w:tplc="9CA054E0" w:tentative="1">
      <w:start w:val="1"/>
      <w:numFmt w:val="decimal"/>
      <w:lvlText w:val="%7."/>
      <w:lvlJc w:val="left"/>
      <w:pPr>
        <w:ind w:left="5891" w:hanging="360"/>
      </w:pPr>
    </w:lvl>
    <w:lvl w:ilvl="7" w:tplc="7A2C47BA" w:tentative="1">
      <w:start w:val="1"/>
      <w:numFmt w:val="lowerLetter"/>
      <w:lvlText w:val="%8."/>
      <w:lvlJc w:val="left"/>
      <w:pPr>
        <w:ind w:left="6611" w:hanging="360"/>
      </w:pPr>
    </w:lvl>
    <w:lvl w:ilvl="8" w:tplc="0C9033D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50C20E0"/>
    <w:multiLevelType w:val="hybridMultilevel"/>
    <w:tmpl w:val="6798AC9E"/>
    <w:lvl w:ilvl="0" w:tplc="04050015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BD18C4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0F21940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CA56EAF"/>
    <w:multiLevelType w:val="hybridMultilevel"/>
    <w:tmpl w:val="6798AC9E"/>
    <w:lvl w:ilvl="0" w:tplc="FAA2ABB8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E507608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EE5E22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7A5980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3364317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63B09F0"/>
    <w:multiLevelType w:val="hybridMultilevel"/>
    <w:tmpl w:val="2E027D40"/>
    <w:lvl w:ilvl="0" w:tplc="04050011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1490E"/>
    <w:multiLevelType w:val="hybridMultilevel"/>
    <w:tmpl w:val="6798AC9E"/>
    <w:lvl w:ilvl="0" w:tplc="643A5F86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71C6E6C"/>
    <w:multiLevelType w:val="hybridMultilevel"/>
    <w:tmpl w:val="DE12D77A"/>
    <w:lvl w:ilvl="0" w:tplc="77D257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9AE83560" w:tentative="1">
      <w:start w:val="1"/>
      <w:numFmt w:val="lowerLetter"/>
      <w:lvlText w:val="%2."/>
      <w:lvlJc w:val="left"/>
      <w:pPr>
        <w:ind w:left="1440" w:hanging="360"/>
      </w:pPr>
    </w:lvl>
    <w:lvl w:ilvl="2" w:tplc="01F68C66" w:tentative="1">
      <w:start w:val="1"/>
      <w:numFmt w:val="lowerRoman"/>
      <w:lvlText w:val="%3."/>
      <w:lvlJc w:val="right"/>
      <w:pPr>
        <w:ind w:left="2160" w:hanging="180"/>
      </w:pPr>
    </w:lvl>
    <w:lvl w:ilvl="3" w:tplc="AECECB44" w:tentative="1">
      <w:start w:val="1"/>
      <w:numFmt w:val="decimal"/>
      <w:lvlText w:val="%4."/>
      <w:lvlJc w:val="left"/>
      <w:pPr>
        <w:ind w:left="2880" w:hanging="360"/>
      </w:pPr>
    </w:lvl>
    <w:lvl w:ilvl="4" w:tplc="758261F4" w:tentative="1">
      <w:start w:val="1"/>
      <w:numFmt w:val="lowerLetter"/>
      <w:lvlText w:val="%5."/>
      <w:lvlJc w:val="left"/>
      <w:pPr>
        <w:ind w:left="3600" w:hanging="360"/>
      </w:pPr>
    </w:lvl>
    <w:lvl w:ilvl="5" w:tplc="2EE0B518" w:tentative="1">
      <w:start w:val="1"/>
      <w:numFmt w:val="lowerRoman"/>
      <w:lvlText w:val="%6."/>
      <w:lvlJc w:val="right"/>
      <w:pPr>
        <w:ind w:left="4320" w:hanging="180"/>
      </w:pPr>
    </w:lvl>
    <w:lvl w:ilvl="6" w:tplc="042AFFB4" w:tentative="1">
      <w:start w:val="1"/>
      <w:numFmt w:val="decimal"/>
      <w:lvlText w:val="%7."/>
      <w:lvlJc w:val="left"/>
      <w:pPr>
        <w:ind w:left="5040" w:hanging="360"/>
      </w:pPr>
    </w:lvl>
    <w:lvl w:ilvl="7" w:tplc="6A9A29E4" w:tentative="1">
      <w:start w:val="1"/>
      <w:numFmt w:val="lowerLetter"/>
      <w:lvlText w:val="%8."/>
      <w:lvlJc w:val="left"/>
      <w:pPr>
        <w:ind w:left="5760" w:hanging="360"/>
      </w:pPr>
    </w:lvl>
    <w:lvl w:ilvl="8" w:tplc="5FDE4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006A9"/>
    <w:multiLevelType w:val="hybridMultilevel"/>
    <w:tmpl w:val="3A8A3F48"/>
    <w:lvl w:ilvl="0" w:tplc="0B340698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BCD77D5"/>
    <w:multiLevelType w:val="hybridMultilevel"/>
    <w:tmpl w:val="6798AC9E"/>
    <w:lvl w:ilvl="0" w:tplc="04050015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2D642A9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C657019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5"/>
  </w:num>
  <w:num w:numId="5">
    <w:abstractNumId w:val="6"/>
  </w:num>
  <w:num w:numId="6">
    <w:abstractNumId w:val="8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7"/>
  </w:num>
  <w:num w:numId="13">
    <w:abstractNumId w:val="15"/>
  </w:num>
  <w:num w:numId="14">
    <w:abstractNumId w:val="17"/>
  </w:num>
  <w:num w:numId="15">
    <w:abstractNumId w:val="9"/>
  </w:num>
  <w:num w:numId="16">
    <w:abstractNumId w:val="3"/>
  </w:num>
  <w:num w:numId="17">
    <w:abstractNumId w:val="4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AF"/>
    <w:rsid w:val="00005672"/>
    <w:rsid w:val="00065FAC"/>
    <w:rsid w:val="00077A58"/>
    <w:rsid w:val="00103E12"/>
    <w:rsid w:val="00246B18"/>
    <w:rsid w:val="002E1D68"/>
    <w:rsid w:val="003162B7"/>
    <w:rsid w:val="00391143"/>
    <w:rsid w:val="00400EA6"/>
    <w:rsid w:val="0043600C"/>
    <w:rsid w:val="004925BF"/>
    <w:rsid w:val="004D2220"/>
    <w:rsid w:val="004D7D1A"/>
    <w:rsid w:val="00525F76"/>
    <w:rsid w:val="005706BA"/>
    <w:rsid w:val="00595BD3"/>
    <w:rsid w:val="00636B35"/>
    <w:rsid w:val="00653E39"/>
    <w:rsid w:val="00700FBA"/>
    <w:rsid w:val="007072A4"/>
    <w:rsid w:val="00744419"/>
    <w:rsid w:val="00754078"/>
    <w:rsid w:val="007A1A34"/>
    <w:rsid w:val="008A5E7A"/>
    <w:rsid w:val="00923BFB"/>
    <w:rsid w:val="00932993"/>
    <w:rsid w:val="00994F1A"/>
    <w:rsid w:val="009A0C8D"/>
    <w:rsid w:val="009F67AF"/>
    <w:rsid w:val="00A25BDE"/>
    <w:rsid w:val="00A265FC"/>
    <w:rsid w:val="00AA5E58"/>
    <w:rsid w:val="00AF0224"/>
    <w:rsid w:val="00B65CBE"/>
    <w:rsid w:val="00B678AA"/>
    <w:rsid w:val="00C105B7"/>
    <w:rsid w:val="00C51C5E"/>
    <w:rsid w:val="00C664E9"/>
    <w:rsid w:val="00D23783"/>
    <w:rsid w:val="00D9736F"/>
    <w:rsid w:val="00E02BF0"/>
    <w:rsid w:val="00E72D03"/>
    <w:rsid w:val="00EA4CAB"/>
    <w:rsid w:val="00F850EE"/>
    <w:rsid w:val="00FA04DB"/>
    <w:rsid w:val="00FC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7113D"/>
  <w15:chartTrackingRefBased/>
  <w15:docId w15:val="{21007C2F-703F-4403-AD2E-6C1DF59A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62B7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162B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62B7"/>
    <w:rPr>
      <w:rFonts w:ascii="Arial Black" w:eastAsia="Times New Roman" w:hAnsi="Arial Black" w:cs="Arial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62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162B7"/>
  </w:style>
  <w:style w:type="paragraph" w:styleId="Zpat">
    <w:name w:val="footer"/>
    <w:basedOn w:val="Normln"/>
    <w:link w:val="ZpatChar"/>
    <w:uiPriority w:val="99"/>
    <w:unhideWhenUsed/>
    <w:rsid w:val="003162B7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162B7"/>
    <w:rPr>
      <w:rFonts w:ascii="Arial" w:hAnsi="Arial" w:cs="Arial"/>
      <w:color w:val="003C69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162B7"/>
    <w:pPr>
      <w:contextualSpacing/>
    </w:pPr>
  </w:style>
  <w:style w:type="paragraph" w:customStyle="1" w:styleId="Pata">
    <w:name w:val="Pata"/>
    <w:qFormat/>
    <w:rsid w:val="003162B7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  <w:style w:type="paragraph" w:styleId="Zkladntext">
    <w:name w:val="Body Text"/>
    <w:basedOn w:val="Normln"/>
    <w:link w:val="ZkladntextChar"/>
    <w:semiHidden/>
    <w:rsid w:val="003162B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162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3162B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3162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">
    <w:name w:val="Text"/>
    <w:basedOn w:val="Normln"/>
    <w:uiPriority w:val="99"/>
    <w:rsid w:val="003162B7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Seznamsodrkami">
    <w:name w:val="List Bullet"/>
    <w:basedOn w:val="Odstavecseseznamem"/>
    <w:uiPriority w:val="99"/>
    <w:unhideWhenUsed/>
    <w:rsid w:val="003162B7"/>
    <w:pPr>
      <w:numPr>
        <w:numId w:val="18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23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3B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3B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3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3B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3B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BFB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1A3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A34"/>
    <w:pPr>
      <w:widowControl w:val="0"/>
      <w:adjustRightInd w:val="0"/>
      <w:spacing w:after="0" w:line="360" w:lineRule="atLeast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A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7A1A34"/>
    <w:pPr>
      <w:spacing w:before="240" w:after="240"/>
    </w:pPr>
    <w:rPr>
      <w:rFonts w:ascii="Calibri" w:eastAsia="Calibri" w:hAnsi="Calibri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7A1A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Hýža David, Ing.</dc:creator>
  <cp:keywords/>
  <dc:description/>
  <cp:lastModifiedBy>AK ZO</cp:lastModifiedBy>
  <cp:revision>8</cp:revision>
  <dcterms:created xsi:type="dcterms:W3CDTF">2022-01-14T12:52:00Z</dcterms:created>
  <dcterms:modified xsi:type="dcterms:W3CDTF">2022-02-23T12:27:00Z</dcterms:modified>
</cp:coreProperties>
</file>