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446" w:rsidRPr="00CC6D5C" w:rsidRDefault="00791446" w:rsidP="00791446">
      <w:pPr>
        <w:pStyle w:val="Nadpis1"/>
      </w:pPr>
      <w:bookmarkStart w:id="0" w:name="_Toc18476514"/>
      <w:r w:rsidRPr="00CC6D5C">
        <w:t>A.1 Identifikační údaje</w:t>
      </w:r>
      <w:bookmarkEnd w:id="0"/>
    </w:p>
    <w:p w:rsidR="00DF6DC0" w:rsidRPr="00CC6D5C" w:rsidRDefault="00DF6DC0" w:rsidP="00DF6DC0">
      <w:pPr>
        <w:rPr>
          <w:rFonts w:asciiTheme="majorHAnsi" w:hAnsiTheme="majorHAnsi"/>
        </w:rPr>
      </w:pPr>
    </w:p>
    <w:p w:rsidR="009F4229" w:rsidRPr="00CC6D5C" w:rsidRDefault="009F4229" w:rsidP="009F4229">
      <w:pPr>
        <w:pStyle w:val="Nadpis2"/>
      </w:pPr>
      <w:r w:rsidRPr="00CC6D5C">
        <w:t>A.1.1 Údaje o stavbě</w:t>
      </w:r>
    </w:p>
    <w:p w:rsidR="00DF6DC0" w:rsidRPr="00CC6D5C" w:rsidRDefault="009F4229" w:rsidP="00DF6DC0">
      <w:pPr>
        <w:rPr>
          <w:rStyle w:val="Nadpis3Char"/>
        </w:rPr>
      </w:pPr>
      <w:r w:rsidRPr="00CC6D5C">
        <w:rPr>
          <w:rStyle w:val="Nadpis3Char"/>
        </w:rPr>
        <w:t>a) název stavby</w:t>
      </w:r>
    </w:p>
    <w:p w:rsidR="00DF6DC0" w:rsidRPr="00CC6D5C" w:rsidRDefault="00DF6DC0" w:rsidP="00DF6DC0">
      <w:pPr>
        <w:rPr>
          <w:rFonts w:asciiTheme="majorHAnsi" w:hAnsiTheme="majorHAnsi"/>
          <w:b/>
          <w:bCs/>
        </w:rPr>
      </w:pPr>
      <w:r w:rsidRPr="00CC6D5C">
        <w:rPr>
          <w:rFonts w:asciiTheme="majorHAnsi" w:hAnsiTheme="majorHAnsi"/>
          <w:b/>
          <w:bCs/>
        </w:rPr>
        <w:t>Název</w:t>
      </w:r>
      <w:r w:rsidRPr="00CC6D5C">
        <w:rPr>
          <w:rFonts w:asciiTheme="majorHAnsi" w:hAnsiTheme="majorHAnsi"/>
          <w:b/>
          <w:bCs/>
          <w:spacing w:val="-5"/>
        </w:rPr>
        <w:t xml:space="preserve"> </w:t>
      </w:r>
      <w:r w:rsidRPr="00CC6D5C">
        <w:rPr>
          <w:rFonts w:asciiTheme="majorHAnsi" w:hAnsiTheme="majorHAnsi"/>
          <w:b/>
          <w:bCs/>
        </w:rPr>
        <w:t xml:space="preserve">stavby: </w:t>
      </w:r>
      <w:r w:rsidRPr="00CC6D5C">
        <w:rPr>
          <w:rFonts w:asciiTheme="majorHAnsi" w:hAnsiTheme="majorHAnsi"/>
          <w:b/>
          <w:bCs/>
        </w:rPr>
        <w:tab/>
      </w:r>
    </w:p>
    <w:p w:rsidR="00DF6DC0" w:rsidRPr="00CC6D5C" w:rsidRDefault="00DF6DC0" w:rsidP="00DF6DC0">
      <w:pPr>
        <w:rPr>
          <w:rFonts w:asciiTheme="majorHAnsi" w:hAnsiTheme="majorHAnsi"/>
          <w:b/>
          <w:bCs/>
          <w:sz w:val="28"/>
          <w:szCs w:val="28"/>
        </w:rPr>
      </w:pPr>
      <w:r w:rsidRPr="00CC6D5C">
        <w:rPr>
          <w:rFonts w:asciiTheme="majorHAnsi" w:hAnsiTheme="majorHAnsi"/>
          <w:b/>
          <w:bCs/>
          <w:sz w:val="28"/>
          <w:szCs w:val="28"/>
        </w:rPr>
        <w:t xml:space="preserve">„Zvyšování rychlosti na </w:t>
      </w:r>
      <w:r w:rsidR="00417AFE" w:rsidRPr="00CC6D5C">
        <w:rPr>
          <w:rFonts w:asciiTheme="majorHAnsi" w:hAnsiTheme="majorHAnsi"/>
          <w:b/>
          <w:bCs/>
          <w:sz w:val="28"/>
          <w:szCs w:val="28"/>
        </w:rPr>
        <w:t>TT – úsek</w:t>
      </w:r>
      <w:r w:rsidRPr="00CC6D5C">
        <w:rPr>
          <w:rFonts w:asciiTheme="majorHAnsi" w:hAnsiTheme="majorHAnsi"/>
          <w:b/>
          <w:bCs/>
          <w:sz w:val="28"/>
          <w:szCs w:val="28"/>
        </w:rPr>
        <w:t xml:space="preserve"> Tramvajová zastávka Josefa Kotase – tramvajová zastávka Václava Jiříkovského“</w:t>
      </w:r>
    </w:p>
    <w:p w:rsidR="00DF6DC0" w:rsidRPr="00CC6D5C" w:rsidRDefault="00DF6DC0" w:rsidP="00DF6DC0">
      <w:pPr>
        <w:rPr>
          <w:rFonts w:asciiTheme="majorHAnsi" w:hAnsiTheme="majorHAnsi"/>
        </w:rPr>
      </w:pPr>
    </w:p>
    <w:p w:rsidR="00DF6DC0" w:rsidRPr="00CC6D5C" w:rsidRDefault="009F4229" w:rsidP="00DF6DC0">
      <w:pPr>
        <w:pStyle w:val="Nadpis3"/>
      </w:pPr>
      <w:r w:rsidRPr="00CC6D5C">
        <w:rPr>
          <w:rStyle w:val="PromnnHTML"/>
          <w:rFonts w:cs="Arial"/>
          <w:b w:val="0"/>
          <w:bCs/>
          <w:i/>
          <w:iCs w:val="0"/>
          <w:color w:val="000000"/>
          <w:sz w:val="20"/>
          <w:szCs w:val="20"/>
        </w:rPr>
        <w:t>b)</w:t>
      </w:r>
      <w:r w:rsidRPr="00CC6D5C">
        <w:t xml:space="preserve"> místo </w:t>
      </w:r>
      <w:r w:rsidR="00417AFE" w:rsidRPr="00CC6D5C">
        <w:t>stavby – traťový</w:t>
      </w:r>
      <w:r w:rsidRPr="00CC6D5C">
        <w:t xml:space="preserve"> úsek, katastrální území, parcelní čísla pozemků, u budov adresa, čísla popisná</w:t>
      </w:r>
    </w:p>
    <w:p w:rsidR="00DF6DC0" w:rsidRPr="00CC6D5C" w:rsidRDefault="00DF6DC0" w:rsidP="00DF6DC0">
      <w:pPr>
        <w:rPr>
          <w:rFonts w:asciiTheme="majorHAnsi" w:hAnsiTheme="majorHAnsi"/>
        </w:rPr>
      </w:pPr>
    </w:p>
    <w:p w:rsidR="00DF6DC0" w:rsidRPr="00CC6D5C" w:rsidRDefault="00DF6DC0" w:rsidP="00DF6DC0">
      <w:pPr>
        <w:rPr>
          <w:rFonts w:asciiTheme="majorHAnsi" w:hAnsiTheme="majorHAnsi"/>
        </w:rPr>
      </w:pPr>
      <w:r w:rsidRPr="00CC6D5C">
        <w:rPr>
          <w:rFonts w:asciiTheme="majorHAnsi" w:hAnsiTheme="majorHAnsi"/>
        </w:rPr>
        <w:t>Místo stavby:</w:t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  <w:t>Ostrava-Jih</w:t>
      </w:r>
    </w:p>
    <w:p w:rsidR="00DF6DC0" w:rsidRPr="00CC6D5C" w:rsidRDefault="00DF6DC0" w:rsidP="00DF6DC0">
      <w:pPr>
        <w:rPr>
          <w:rFonts w:asciiTheme="majorHAnsi" w:hAnsiTheme="majorHAnsi"/>
        </w:rPr>
      </w:pPr>
      <w:r w:rsidRPr="00CC6D5C">
        <w:rPr>
          <w:rFonts w:asciiTheme="majorHAnsi" w:hAnsiTheme="majorHAnsi"/>
        </w:rPr>
        <w:t>Katastrální území:</w:t>
      </w:r>
      <w:r w:rsidRPr="00CC6D5C">
        <w:rPr>
          <w:rFonts w:asciiTheme="majorHAnsi" w:hAnsiTheme="majorHAnsi"/>
        </w:rPr>
        <w:tab/>
        <w:t>Hrabůvka [714585]</w:t>
      </w:r>
    </w:p>
    <w:p w:rsidR="00DF6DC0" w:rsidRPr="00CC6D5C" w:rsidRDefault="00DF6DC0" w:rsidP="00DF6DC0">
      <w:pPr>
        <w:rPr>
          <w:rFonts w:asciiTheme="majorHAnsi" w:hAnsiTheme="majorHAnsi"/>
        </w:rPr>
      </w:pPr>
      <w:r w:rsidRPr="00CC6D5C">
        <w:rPr>
          <w:rFonts w:asciiTheme="majorHAnsi" w:hAnsiTheme="majorHAnsi"/>
        </w:rPr>
        <w:t xml:space="preserve"> </w:t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  <w:t>Dubina u Ostravy [798894]</w:t>
      </w:r>
    </w:p>
    <w:p w:rsidR="00DF6DC0" w:rsidRPr="00CC6D5C" w:rsidRDefault="00DF6DC0" w:rsidP="00FB36F7">
      <w:pPr>
        <w:ind w:left="2124" w:hanging="2124"/>
        <w:rPr>
          <w:rFonts w:asciiTheme="majorHAnsi" w:hAnsiTheme="majorHAnsi"/>
        </w:rPr>
      </w:pPr>
      <w:r w:rsidRPr="00CC6D5C">
        <w:rPr>
          <w:rFonts w:asciiTheme="majorHAnsi" w:hAnsiTheme="majorHAnsi"/>
        </w:rPr>
        <w:t>Stupeň dokumentace:</w:t>
      </w:r>
      <w:r w:rsidRPr="00CC6D5C">
        <w:rPr>
          <w:rFonts w:asciiTheme="majorHAnsi" w:hAnsiTheme="majorHAnsi"/>
        </w:rPr>
        <w:tab/>
        <w:t>Dokumentace pro stavební povolení</w:t>
      </w:r>
      <w:r w:rsidR="00FB36F7">
        <w:rPr>
          <w:rFonts w:asciiTheme="majorHAnsi" w:hAnsiTheme="majorHAnsi"/>
        </w:rPr>
        <w:t xml:space="preserve"> </w:t>
      </w:r>
      <w:r w:rsidR="00FB36F7" w:rsidRPr="00DD47AD">
        <w:rPr>
          <w:rFonts w:asciiTheme="majorHAnsi" w:hAnsiTheme="majorHAnsi"/>
        </w:rPr>
        <w:t xml:space="preserve">v rozsahu dokumentace pro provádění </w:t>
      </w:r>
      <w:bookmarkStart w:id="1" w:name="_GoBack"/>
      <w:bookmarkEnd w:id="1"/>
      <w:r w:rsidR="00FB36F7" w:rsidRPr="00DD47AD">
        <w:rPr>
          <w:rFonts w:asciiTheme="majorHAnsi" w:hAnsiTheme="majorHAnsi"/>
        </w:rPr>
        <w:t>stavby</w:t>
      </w:r>
    </w:p>
    <w:p w:rsidR="00DF6DC0" w:rsidRPr="00CC6D5C" w:rsidRDefault="00DF6DC0" w:rsidP="00DF6DC0">
      <w:pPr>
        <w:rPr>
          <w:rFonts w:asciiTheme="majorHAnsi" w:hAnsiTheme="majorHAnsi"/>
        </w:rPr>
      </w:pPr>
    </w:p>
    <w:p w:rsidR="009F4229" w:rsidRPr="00CC6D5C" w:rsidRDefault="009F4229" w:rsidP="009F4229">
      <w:pPr>
        <w:pStyle w:val="Nadpis3"/>
      </w:pPr>
      <w:r w:rsidRPr="00CC6D5C">
        <w:rPr>
          <w:rStyle w:val="PromnnHTML"/>
          <w:rFonts w:cs="Arial"/>
          <w:b w:val="0"/>
          <w:bCs/>
          <w:i/>
          <w:iCs w:val="0"/>
          <w:color w:val="000000"/>
          <w:sz w:val="20"/>
          <w:szCs w:val="20"/>
        </w:rPr>
        <w:t>c)</w:t>
      </w:r>
      <w:r w:rsidRPr="00CC6D5C">
        <w:t xml:space="preserve"> předmět </w:t>
      </w:r>
      <w:r w:rsidR="00417AFE" w:rsidRPr="00CC6D5C">
        <w:t>dokumentace – nová</w:t>
      </w:r>
      <w:r w:rsidRPr="00CC6D5C">
        <w:t xml:space="preserve"> stavba nebo změna dokončené stavby, trvalá nebo dočasná stavba, účel užívání stavby.</w:t>
      </w:r>
    </w:p>
    <w:p w:rsidR="00DF6DC0" w:rsidRPr="00CC6D5C" w:rsidRDefault="00DF6DC0" w:rsidP="00DF6DC0">
      <w:pPr>
        <w:rPr>
          <w:rFonts w:asciiTheme="majorHAnsi" w:hAnsiTheme="majorHAnsi"/>
        </w:rPr>
      </w:pPr>
    </w:p>
    <w:p w:rsidR="00080F34" w:rsidRDefault="00080F34" w:rsidP="00417AFE">
      <w:pPr>
        <w:ind w:firstLine="708"/>
        <w:jc w:val="both"/>
        <w:rPr>
          <w:rFonts w:asciiTheme="majorHAnsi" w:hAnsiTheme="majorHAnsi"/>
        </w:rPr>
      </w:pPr>
      <w:bookmarkStart w:id="2" w:name="_Hlk19551729"/>
      <w:r w:rsidRPr="00CC6D5C">
        <w:rPr>
          <w:rFonts w:asciiTheme="majorHAnsi" w:hAnsiTheme="majorHAnsi"/>
        </w:rPr>
        <w:t xml:space="preserve">Předmětem této PD je pomocí navržených stavebních úprav zvýšit traťovou rychlost tramvajových vlaků na tramvajové trati (dále jen TT) v úseku tramvajová zastávka Josefa Kotase – tramvajová zastávka Václava Jiříkovského na 80 km/h v obou směrech.  </w:t>
      </w:r>
    </w:p>
    <w:p w:rsidR="00664216" w:rsidRPr="00441F88" w:rsidRDefault="00664216" w:rsidP="00664216">
      <w:pPr>
        <w:ind w:firstLine="708"/>
        <w:jc w:val="both"/>
        <w:rPr>
          <w:rFonts w:asciiTheme="majorHAnsi" w:hAnsiTheme="majorHAnsi"/>
        </w:rPr>
      </w:pPr>
      <w:r w:rsidRPr="00441F88">
        <w:rPr>
          <w:rFonts w:asciiTheme="majorHAnsi" w:hAnsiTheme="majorHAnsi"/>
        </w:rPr>
        <w:t>Z hlediska technického proběhne:</w:t>
      </w:r>
    </w:p>
    <w:p w:rsidR="00664216" w:rsidRPr="00441F88" w:rsidRDefault="00664216" w:rsidP="00664216">
      <w:pPr>
        <w:pStyle w:val="Odstavecseseznamem"/>
        <w:numPr>
          <w:ilvl w:val="0"/>
          <w:numId w:val="12"/>
        </w:numPr>
        <w:jc w:val="both"/>
        <w:rPr>
          <w:rFonts w:asciiTheme="majorHAnsi" w:hAnsiTheme="majorHAnsi"/>
        </w:rPr>
      </w:pPr>
      <w:r w:rsidRPr="00441F88">
        <w:rPr>
          <w:rFonts w:asciiTheme="majorHAnsi" w:hAnsiTheme="majorHAnsi"/>
        </w:rPr>
        <w:t xml:space="preserve">Rekonstrukce </w:t>
      </w:r>
      <w:r>
        <w:rPr>
          <w:rFonts w:asciiTheme="majorHAnsi" w:hAnsiTheme="majorHAnsi"/>
        </w:rPr>
        <w:t>tramvajové trati (t</w:t>
      </w:r>
      <w:r w:rsidRPr="00664216">
        <w:rPr>
          <w:rFonts w:asciiTheme="majorHAnsi" w:hAnsiTheme="majorHAnsi"/>
        </w:rPr>
        <w:t>ramvajový spodek</w:t>
      </w:r>
      <w:r>
        <w:rPr>
          <w:rFonts w:asciiTheme="majorHAnsi" w:hAnsiTheme="majorHAnsi"/>
        </w:rPr>
        <w:t xml:space="preserve"> a svršek)</w:t>
      </w:r>
    </w:p>
    <w:p w:rsidR="00664216" w:rsidRPr="00441F88" w:rsidRDefault="00664216" w:rsidP="00664216">
      <w:pPr>
        <w:pStyle w:val="Odstavecseseznamem"/>
        <w:numPr>
          <w:ilvl w:val="0"/>
          <w:numId w:val="12"/>
        </w:numPr>
        <w:jc w:val="both"/>
        <w:rPr>
          <w:rFonts w:asciiTheme="majorHAnsi" w:hAnsiTheme="majorHAnsi"/>
        </w:rPr>
      </w:pPr>
      <w:r w:rsidRPr="00441F88">
        <w:rPr>
          <w:rFonts w:asciiTheme="majorHAnsi" w:hAnsiTheme="majorHAnsi"/>
        </w:rPr>
        <w:t>Rekonstrukce trolejového vedení.</w:t>
      </w:r>
    </w:p>
    <w:p w:rsidR="00664216" w:rsidRPr="00441F88" w:rsidRDefault="00664216" w:rsidP="00664216">
      <w:pPr>
        <w:pStyle w:val="Odstavecseseznamem"/>
        <w:numPr>
          <w:ilvl w:val="0"/>
          <w:numId w:val="1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</w:t>
      </w:r>
      <w:r w:rsidRPr="00441F88">
        <w:rPr>
          <w:rFonts w:asciiTheme="majorHAnsi" w:hAnsiTheme="majorHAnsi"/>
        </w:rPr>
        <w:t>rotihlukové úpravy</w:t>
      </w:r>
      <w:r>
        <w:rPr>
          <w:rFonts w:asciiTheme="majorHAnsi" w:hAnsiTheme="majorHAnsi"/>
        </w:rPr>
        <w:t xml:space="preserve"> – nízké protihlukové zdi</w:t>
      </w:r>
    </w:p>
    <w:bookmarkEnd w:id="2"/>
    <w:p w:rsidR="00080F34" w:rsidRPr="00CC6D5C" w:rsidRDefault="00080F34" w:rsidP="00417AFE">
      <w:pPr>
        <w:ind w:firstLine="708"/>
        <w:jc w:val="both"/>
        <w:rPr>
          <w:rFonts w:asciiTheme="majorHAnsi" w:hAnsiTheme="majorHAnsi"/>
        </w:rPr>
      </w:pPr>
      <w:r w:rsidRPr="00CC6D5C">
        <w:rPr>
          <w:rFonts w:asciiTheme="majorHAnsi" w:hAnsiTheme="majorHAnsi"/>
        </w:rPr>
        <w:t xml:space="preserve">Tramvajová trať se nachází v části města Ostravy, a to v městské části </w:t>
      </w:r>
      <w:r w:rsidR="00417AFE" w:rsidRPr="00CC6D5C">
        <w:rPr>
          <w:rFonts w:asciiTheme="majorHAnsi" w:hAnsiTheme="majorHAnsi"/>
        </w:rPr>
        <w:t>Ostrava – Jih</w:t>
      </w:r>
      <w:r w:rsidRPr="00CC6D5C">
        <w:rPr>
          <w:rFonts w:asciiTheme="majorHAnsi" w:hAnsiTheme="majorHAnsi"/>
        </w:rPr>
        <w:t xml:space="preserve"> v uliční zástavbě na ulici Horní.  Jedná se o dvoukolejnou trať s jednou mezilehlou tramvajovou zastávkou (Antonína Poledníka).  Součástí zastávky A. Poledníka je podchod a úrovňový přechod pro chodce rozebíratelné pryžové konstrukce.  TT je vedena mezi dvěma travnatými pásy oddělujícími TT od silničních komunikací na ul. Horní.  Obě koleje jsou v dotčeném úseku v přímé, osová vzdálenost kolejí je 4,0m, v prostoru zastávky J. Kotase jen 3,10 m.  </w:t>
      </w:r>
      <w:bookmarkStart w:id="3" w:name="_Hlk18674974"/>
      <w:r w:rsidRPr="00CC6D5C">
        <w:rPr>
          <w:rFonts w:asciiTheme="majorHAnsi" w:hAnsiTheme="majorHAnsi"/>
        </w:rPr>
        <w:t xml:space="preserve">Sklon kolejí nepřesahuje 20 ‰.   </w:t>
      </w:r>
      <w:bookmarkEnd w:id="3"/>
      <w:r w:rsidRPr="00CC6D5C">
        <w:rPr>
          <w:rFonts w:asciiTheme="majorHAnsi" w:hAnsiTheme="majorHAnsi"/>
        </w:rPr>
        <w:t xml:space="preserve">Stávající kolejový svršek S 49 na betonových pražcích s tuhým upevněním.  Kolej je bezstyková, kolejové lože otevřené.  Kolejový svršek průběžně vykazuje deformace PPK a přítomnost blátivých úseků svědčí o nefunkčnosti původního trativodu a o nevhodném podloží TT převážně z degradované struskové sypaniny.  </w:t>
      </w:r>
    </w:p>
    <w:p w:rsidR="00080F34" w:rsidRDefault="00080F34" w:rsidP="00DF6DC0">
      <w:pPr>
        <w:rPr>
          <w:rFonts w:asciiTheme="majorHAnsi" w:hAnsiTheme="majorHAnsi"/>
        </w:rPr>
      </w:pPr>
    </w:p>
    <w:p w:rsidR="00837072" w:rsidRDefault="00837072" w:rsidP="00DF6DC0">
      <w:pPr>
        <w:rPr>
          <w:rFonts w:asciiTheme="majorHAnsi" w:hAnsiTheme="majorHAnsi"/>
        </w:rPr>
      </w:pPr>
    </w:p>
    <w:p w:rsidR="00837072" w:rsidRPr="00CC6D5C" w:rsidRDefault="00837072" w:rsidP="00DF6DC0">
      <w:pPr>
        <w:rPr>
          <w:rFonts w:asciiTheme="majorHAnsi" w:hAnsiTheme="majorHAnsi"/>
        </w:rPr>
      </w:pPr>
    </w:p>
    <w:p w:rsidR="009F4229" w:rsidRPr="00CC6D5C" w:rsidRDefault="009F4229" w:rsidP="009F4229">
      <w:pPr>
        <w:pStyle w:val="Nadpis2"/>
      </w:pPr>
      <w:r w:rsidRPr="00CC6D5C">
        <w:t>A.1.2 Údaje o stavebníkovi</w:t>
      </w:r>
    </w:p>
    <w:p w:rsidR="00DF6DC0" w:rsidRPr="00CC6D5C" w:rsidRDefault="00DF6DC0" w:rsidP="00DF6DC0">
      <w:pPr>
        <w:rPr>
          <w:rFonts w:asciiTheme="majorHAnsi" w:hAnsiTheme="majorHAnsi"/>
        </w:rPr>
      </w:pPr>
    </w:p>
    <w:p w:rsidR="00080F34" w:rsidRPr="00CC6D5C" w:rsidRDefault="00080F34" w:rsidP="00080F34">
      <w:pPr>
        <w:spacing w:line="240" w:lineRule="auto"/>
        <w:rPr>
          <w:rFonts w:asciiTheme="majorHAnsi" w:hAnsiTheme="majorHAnsi"/>
        </w:rPr>
      </w:pPr>
      <w:r w:rsidRPr="00CC6D5C">
        <w:rPr>
          <w:rFonts w:asciiTheme="majorHAnsi" w:hAnsiTheme="majorHAnsi"/>
          <w:b/>
          <w:bCs/>
        </w:rPr>
        <w:t>Stavebník nebo objednatel stavby:</w:t>
      </w:r>
      <w:r w:rsidRPr="00CC6D5C">
        <w:rPr>
          <w:rFonts w:asciiTheme="majorHAnsi" w:hAnsiTheme="majorHAnsi"/>
          <w:b/>
          <w:bCs/>
        </w:rPr>
        <w:tab/>
      </w:r>
      <w:r w:rsidRPr="00CC6D5C">
        <w:rPr>
          <w:rFonts w:asciiTheme="majorHAnsi" w:hAnsiTheme="majorHAnsi"/>
        </w:rPr>
        <w:t>Dopravní podnik Ostrava a.s.</w:t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ab/>
        <w:t xml:space="preserve">Poděbradova 494/2, </w:t>
      </w:r>
    </w:p>
    <w:p w:rsidR="00080F34" w:rsidRPr="00CC6D5C" w:rsidRDefault="00080F34" w:rsidP="00080F34">
      <w:pPr>
        <w:spacing w:line="240" w:lineRule="auto"/>
        <w:ind w:left="2832" w:firstLine="708"/>
        <w:rPr>
          <w:rFonts w:asciiTheme="majorHAnsi" w:hAnsiTheme="majorHAnsi"/>
        </w:rPr>
      </w:pPr>
      <w:r w:rsidRPr="00CC6D5C">
        <w:rPr>
          <w:rFonts w:asciiTheme="majorHAnsi" w:hAnsiTheme="majorHAnsi"/>
        </w:rPr>
        <w:t>702 00 Ostrava – Moravská Ostrava</w:t>
      </w:r>
    </w:p>
    <w:p w:rsidR="00080F34" w:rsidRPr="00CC6D5C" w:rsidRDefault="00080F34" w:rsidP="00080F34">
      <w:pPr>
        <w:spacing w:line="240" w:lineRule="auto"/>
        <w:ind w:left="2832" w:firstLine="708"/>
        <w:rPr>
          <w:rFonts w:asciiTheme="majorHAnsi" w:hAnsiTheme="majorHAnsi"/>
        </w:rPr>
      </w:pPr>
      <w:r w:rsidRPr="00CC6D5C">
        <w:rPr>
          <w:rFonts w:asciiTheme="majorHAnsi" w:hAnsiTheme="majorHAnsi"/>
        </w:rPr>
        <w:t>IČ: 61974757</w:t>
      </w:r>
    </w:p>
    <w:p w:rsidR="00080F34" w:rsidRPr="00CC6D5C" w:rsidRDefault="00080F34" w:rsidP="00080F34">
      <w:pPr>
        <w:pStyle w:val="Zkladntext"/>
        <w:spacing w:before="7" w:line="276" w:lineRule="auto"/>
        <w:rPr>
          <w:rFonts w:asciiTheme="majorHAnsi" w:hAnsiTheme="majorHAnsi"/>
          <w:b/>
          <w:sz w:val="20"/>
        </w:rPr>
      </w:pPr>
    </w:p>
    <w:p w:rsidR="00080F34" w:rsidRPr="00CC6D5C" w:rsidRDefault="00080F34" w:rsidP="00080F34">
      <w:pPr>
        <w:pStyle w:val="Zkladntext"/>
        <w:spacing w:before="2" w:line="276" w:lineRule="auto"/>
        <w:rPr>
          <w:rFonts w:asciiTheme="majorHAnsi" w:hAnsiTheme="majorHAnsi"/>
          <w:sz w:val="16"/>
        </w:rPr>
      </w:pPr>
    </w:p>
    <w:p w:rsidR="009F4229" w:rsidRPr="00CC6D5C" w:rsidRDefault="009F4229" w:rsidP="009F4229">
      <w:pPr>
        <w:pStyle w:val="Nadpis2"/>
      </w:pPr>
      <w:r w:rsidRPr="00CC6D5C">
        <w:t>A.1.3 Údaje o zpracovateli dokumentace</w:t>
      </w:r>
    </w:p>
    <w:p w:rsidR="00080F34" w:rsidRPr="00CC6D5C" w:rsidRDefault="00080F34" w:rsidP="00080F34">
      <w:pPr>
        <w:rPr>
          <w:rFonts w:asciiTheme="majorHAnsi" w:hAnsiTheme="majorHAnsi"/>
        </w:rPr>
      </w:pPr>
    </w:p>
    <w:p w:rsidR="00080F34" w:rsidRPr="00CC6D5C" w:rsidRDefault="00080F34" w:rsidP="00080F34">
      <w:pPr>
        <w:rPr>
          <w:rFonts w:asciiTheme="majorHAnsi" w:hAnsiTheme="majorHAnsi"/>
        </w:rPr>
      </w:pPr>
      <w:r w:rsidRPr="00CC6D5C">
        <w:rPr>
          <w:rFonts w:asciiTheme="majorHAnsi" w:hAnsiTheme="majorHAnsi"/>
          <w:b/>
          <w:bCs/>
        </w:rPr>
        <w:t>Projektant:</w:t>
      </w:r>
      <w:bookmarkStart w:id="4" w:name="_Hlk509390693"/>
      <w:r w:rsidRPr="00CC6D5C">
        <w:rPr>
          <w:rFonts w:asciiTheme="majorHAnsi" w:hAnsiTheme="majorHAnsi"/>
          <w:b/>
          <w:bCs/>
        </w:rPr>
        <w:tab/>
      </w:r>
      <w:r w:rsidRPr="00CC6D5C">
        <w:rPr>
          <w:rFonts w:asciiTheme="majorHAnsi" w:hAnsiTheme="majorHAnsi"/>
          <w:b/>
          <w:bCs/>
        </w:rPr>
        <w:tab/>
      </w:r>
      <w:r w:rsidRPr="00CC6D5C">
        <w:rPr>
          <w:rFonts w:asciiTheme="majorHAnsi" w:hAnsiTheme="majorHAnsi"/>
          <w:b/>
          <w:bCs/>
        </w:rPr>
        <w:tab/>
      </w:r>
      <w:r w:rsidR="00837072">
        <w:rPr>
          <w:rFonts w:asciiTheme="majorHAnsi" w:hAnsiTheme="majorHAnsi"/>
          <w:b/>
          <w:bCs/>
        </w:rPr>
        <w:tab/>
      </w:r>
      <w:r w:rsidRPr="00CC6D5C">
        <w:rPr>
          <w:rFonts w:asciiTheme="majorHAnsi" w:hAnsiTheme="majorHAnsi"/>
        </w:rPr>
        <w:t xml:space="preserve">Dopravní projektování s.r.o. </w:t>
      </w:r>
    </w:p>
    <w:p w:rsidR="00080F34" w:rsidRPr="00CC6D5C" w:rsidRDefault="00080F34" w:rsidP="00837072">
      <w:pPr>
        <w:ind w:left="2832" w:firstLine="708"/>
        <w:rPr>
          <w:rFonts w:asciiTheme="majorHAnsi" w:hAnsiTheme="majorHAnsi"/>
        </w:rPr>
      </w:pPr>
      <w:r w:rsidRPr="00CC6D5C">
        <w:rPr>
          <w:rFonts w:asciiTheme="majorHAnsi" w:hAnsiTheme="majorHAnsi"/>
        </w:rPr>
        <w:t>28. října 3388/111, 702 00 Ostrava – Moravská Ostrava</w:t>
      </w:r>
    </w:p>
    <w:p w:rsidR="00080F34" w:rsidRPr="00CC6D5C" w:rsidRDefault="00080F34" w:rsidP="00837072">
      <w:pPr>
        <w:ind w:left="2832" w:firstLine="708"/>
        <w:rPr>
          <w:rFonts w:asciiTheme="majorHAnsi" w:hAnsiTheme="majorHAnsi"/>
        </w:rPr>
      </w:pPr>
      <w:r w:rsidRPr="00CC6D5C">
        <w:rPr>
          <w:rFonts w:asciiTheme="majorHAnsi" w:hAnsiTheme="majorHAnsi"/>
        </w:rPr>
        <w:t>IČ: 25361520</w:t>
      </w:r>
    </w:p>
    <w:bookmarkEnd w:id="4"/>
    <w:p w:rsidR="00080F34" w:rsidRPr="00CC6D5C" w:rsidRDefault="00080F34" w:rsidP="00080F34">
      <w:pPr>
        <w:rPr>
          <w:rFonts w:asciiTheme="majorHAnsi" w:hAnsiTheme="majorHAnsi"/>
        </w:rPr>
      </w:pPr>
      <w:r w:rsidRPr="00CC6D5C">
        <w:rPr>
          <w:rFonts w:asciiTheme="majorHAnsi" w:hAnsiTheme="majorHAnsi"/>
          <w:b/>
          <w:bCs/>
        </w:rPr>
        <w:t>Autorizovaný</w:t>
      </w:r>
      <w:r w:rsidRPr="00CC6D5C">
        <w:rPr>
          <w:rFonts w:asciiTheme="majorHAnsi" w:hAnsiTheme="majorHAnsi"/>
          <w:b/>
          <w:bCs/>
          <w:spacing w:val="-8"/>
        </w:rPr>
        <w:t xml:space="preserve"> </w:t>
      </w:r>
      <w:r w:rsidRPr="00CC6D5C">
        <w:rPr>
          <w:rFonts w:asciiTheme="majorHAnsi" w:hAnsiTheme="majorHAnsi"/>
          <w:b/>
          <w:bCs/>
        </w:rPr>
        <w:t>projektant:</w:t>
      </w:r>
      <w:r w:rsidRPr="00CC6D5C">
        <w:rPr>
          <w:rFonts w:asciiTheme="majorHAnsi" w:hAnsiTheme="majorHAnsi"/>
        </w:rPr>
        <w:t xml:space="preserve"> </w:t>
      </w:r>
      <w:r w:rsidRPr="00CC6D5C">
        <w:rPr>
          <w:rFonts w:asciiTheme="majorHAnsi" w:hAnsiTheme="majorHAnsi"/>
        </w:rPr>
        <w:tab/>
      </w:r>
      <w:r w:rsidR="00837072">
        <w:rPr>
          <w:rFonts w:asciiTheme="majorHAnsi" w:hAnsiTheme="majorHAnsi"/>
        </w:rPr>
        <w:tab/>
      </w:r>
      <w:r w:rsidRPr="00CC6D5C">
        <w:rPr>
          <w:rFonts w:asciiTheme="majorHAnsi" w:hAnsiTheme="majorHAnsi"/>
        </w:rPr>
        <w:t xml:space="preserve">Ing. Libor Habrnál </w:t>
      </w:r>
      <w:bookmarkStart w:id="5" w:name="_Hlk503960446"/>
    </w:p>
    <w:p w:rsidR="00080F34" w:rsidRPr="00CC6D5C" w:rsidRDefault="00080F34" w:rsidP="00837072">
      <w:pPr>
        <w:ind w:left="2832" w:firstLine="708"/>
        <w:rPr>
          <w:rFonts w:asciiTheme="majorHAnsi" w:hAnsiTheme="majorHAnsi"/>
        </w:rPr>
      </w:pPr>
      <w:r w:rsidRPr="00CC6D5C">
        <w:rPr>
          <w:rFonts w:asciiTheme="majorHAnsi" w:hAnsiTheme="majorHAnsi"/>
        </w:rPr>
        <w:t>autorizovaný inženýr v oboru dopravních</w:t>
      </w:r>
      <w:r w:rsidRPr="00CC6D5C">
        <w:rPr>
          <w:rFonts w:asciiTheme="majorHAnsi" w:hAnsiTheme="majorHAnsi"/>
          <w:spacing w:val="-6"/>
        </w:rPr>
        <w:t xml:space="preserve"> </w:t>
      </w:r>
      <w:r w:rsidRPr="00CC6D5C">
        <w:rPr>
          <w:rFonts w:asciiTheme="majorHAnsi" w:hAnsiTheme="majorHAnsi"/>
        </w:rPr>
        <w:t>staveb</w:t>
      </w:r>
      <w:bookmarkEnd w:id="5"/>
    </w:p>
    <w:p w:rsidR="009F4229" w:rsidRPr="00CC6D5C" w:rsidRDefault="009F4229" w:rsidP="009F4229">
      <w:pPr>
        <w:pStyle w:val="Nadpis1"/>
      </w:pPr>
      <w:r w:rsidRPr="00CC6D5C">
        <w:t>A.2 Členění stavby na objekty a technická a technologická zařízení</w:t>
      </w:r>
    </w:p>
    <w:p w:rsidR="00080F34" w:rsidRPr="00CC6D5C" w:rsidRDefault="00080F34" w:rsidP="00080F34">
      <w:pPr>
        <w:rPr>
          <w:rFonts w:asciiTheme="majorHAnsi" w:hAnsiTheme="majorHAnsi"/>
        </w:rPr>
      </w:pPr>
    </w:p>
    <w:p w:rsidR="009F4229" w:rsidRPr="00CC6D5C" w:rsidRDefault="009F4229" w:rsidP="006406F9">
      <w:pPr>
        <w:pStyle w:val="Nadpis3"/>
        <w:numPr>
          <w:ilvl w:val="0"/>
          <w:numId w:val="4"/>
        </w:numPr>
      </w:pPr>
      <w:r w:rsidRPr="00CC6D5C">
        <w:t xml:space="preserve">technologická </w:t>
      </w:r>
      <w:r w:rsidR="006406F9" w:rsidRPr="00CC6D5C">
        <w:t>část – zabezpečovací</w:t>
      </w:r>
      <w:r w:rsidRPr="00CC6D5C">
        <w:t xml:space="preserve"> zařízení, sdělovací zařízení, silnoproudá technologie, ostatní technologická zařízení,</w:t>
      </w:r>
    </w:p>
    <w:p w:rsidR="00417AFE" w:rsidRPr="00CC6D5C" w:rsidRDefault="00417AFE" w:rsidP="00417AFE">
      <w:pPr>
        <w:ind w:left="360"/>
        <w:rPr>
          <w:rFonts w:asciiTheme="majorHAnsi" w:hAnsiTheme="majorHAnsi"/>
        </w:rPr>
      </w:pPr>
    </w:p>
    <w:p w:rsidR="00417AFE" w:rsidRPr="00CC6D5C" w:rsidRDefault="00417AFE" w:rsidP="00417AFE">
      <w:pPr>
        <w:ind w:left="360"/>
        <w:rPr>
          <w:rFonts w:asciiTheme="majorHAnsi" w:hAnsiTheme="majorHAnsi"/>
        </w:rPr>
      </w:pPr>
      <w:r w:rsidRPr="00CC6D5C">
        <w:rPr>
          <w:rFonts w:asciiTheme="majorHAnsi" w:hAnsiTheme="majorHAnsi"/>
        </w:rPr>
        <w:t>Nejsou v této dokumentaci obsaženy</w:t>
      </w:r>
    </w:p>
    <w:p w:rsidR="006406F9" w:rsidRPr="00CC6D5C" w:rsidRDefault="006406F9" w:rsidP="006406F9">
      <w:pPr>
        <w:rPr>
          <w:rFonts w:asciiTheme="majorHAnsi" w:hAnsiTheme="majorHAnsi"/>
        </w:rPr>
      </w:pPr>
    </w:p>
    <w:p w:rsidR="009F4229" w:rsidRPr="00CC6D5C" w:rsidRDefault="009F4229" w:rsidP="006406F9">
      <w:pPr>
        <w:pStyle w:val="Nadpis3"/>
        <w:numPr>
          <w:ilvl w:val="0"/>
          <w:numId w:val="4"/>
        </w:numPr>
      </w:pPr>
      <w:r w:rsidRPr="00CC6D5C">
        <w:t xml:space="preserve">stavební </w:t>
      </w:r>
      <w:r w:rsidR="00417AFE" w:rsidRPr="00CC6D5C">
        <w:t>část – inženýrské</w:t>
      </w:r>
      <w:r w:rsidRPr="00CC6D5C">
        <w:t xml:space="preserve"> objekty, pozemní stavební objekty a technické vybavení pozemních stavebních objektů, trakční a energetická zařízení,</w:t>
      </w:r>
    </w:p>
    <w:p w:rsidR="00417AFE" w:rsidRPr="00CC6D5C" w:rsidRDefault="00417AFE" w:rsidP="00417AFE">
      <w:pPr>
        <w:pStyle w:val="Nadpis3"/>
        <w:ind w:left="720"/>
      </w:pPr>
    </w:p>
    <w:p w:rsidR="00417AFE" w:rsidRPr="00CC6D5C" w:rsidRDefault="00417AFE" w:rsidP="00417AFE">
      <w:pPr>
        <w:rPr>
          <w:rFonts w:asciiTheme="majorHAnsi" w:hAnsiTheme="majorHAnsi"/>
        </w:rPr>
      </w:pPr>
      <w:r w:rsidRPr="00CC6D5C">
        <w:rPr>
          <w:rFonts w:asciiTheme="majorHAnsi" w:hAnsiTheme="majorHAnsi"/>
          <w:noProof/>
        </w:rPr>
        <w:drawing>
          <wp:inline distT="0" distB="0" distL="0" distR="0">
            <wp:extent cx="5760720" cy="868045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7AFE" w:rsidRPr="00CC6D5C" w:rsidRDefault="00417AFE" w:rsidP="00417AFE">
      <w:pPr>
        <w:pStyle w:val="Nadpis3"/>
        <w:ind w:left="720"/>
      </w:pPr>
    </w:p>
    <w:p w:rsidR="009F4229" w:rsidRPr="00CC6D5C" w:rsidRDefault="009F4229" w:rsidP="006406F9">
      <w:pPr>
        <w:pStyle w:val="Nadpis3"/>
        <w:numPr>
          <w:ilvl w:val="0"/>
          <w:numId w:val="4"/>
        </w:numPr>
      </w:pPr>
      <w:r w:rsidRPr="00CC6D5C">
        <w:t>dočasné stavby a zařízení, které jsou součástí příslušných objektů stavební a technologické části,</w:t>
      </w:r>
    </w:p>
    <w:p w:rsidR="006406F9" w:rsidRPr="00CC6D5C" w:rsidRDefault="006406F9" w:rsidP="006406F9">
      <w:pPr>
        <w:ind w:left="360"/>
        <w:rPr>
          <w:rFonts w:asciiTheme="majorHAnsi" w:hAnsiTheme="majorHAnsi"/>
        </w:rPr>
      </w:pPr>
      <w:r w:rsidRPr="00CC6D5C">
        <w:rPr>
          <w:rFonts w:asciiTheme="majorHAnsi" w:hAnsiTheme="majorHAnsi"/>
        </w:rPr>
        <w:t>Nejsou v této dokumentaci obsaženy</w:t>
      </w:r>
    </w:p>
    <w:p w:rsidR="006406F9" w:rsidRPr="00CC6D5C" w:rsidRDefault="006406F9" w:rsidP="006406F9">
      <w:pPr>
        <w:ind w:left="360"/>
        <w:rPr>
          <w:rFonts w:asciiTheme="majorHAnsi" w:hAnsiTheme="majorHAnsi"/>
        </w:rPr>
      </w:pPr>
    </w:p>
    <w:p w:rsidR="009F4229" w:rsidRPr="00CC6D5C" w:rsidRDefault="009F4229" w:rsidP="006406F9">
      <w:pPr>
        <w:pStyle w:val="Nadpis3"/>
        <w:numPr>
          <w:ilvl w:val="0"/>
          <w:numId w:val="4"/>
        </w:numPr>
      </w:pPr>
      <w:r w:rsidRPr="00CC6D5C">
        <w:t xml:space="preserve">objekty podléhající </w:t>
      </w:r>
      <w:r w:rsidR="006406F9" w:rsidRPr="00CC6D5C">
        <w:t>technicko – bezpečnostní,</w:t>
      </w:r>
      <w:r w:rsidRPr="00CC6D5C">
        <w:t xml:space="preserve"> </w:t>
      </w:r>
      <w:r w:rsidR="006406F9" w:rsidRPr="00CC6D5C">
        <w:t>zkoušce – seznam</w:t>
      </w:r>
      <w:r w:rsidRPr="00CC6D5C">
        <w:t xml:space="preserve"> určených technických zařízení a objektů,</w:t>
      </w:r>
    </w:p>
    <w:p w:rsidR="006406F9" w:rsidRPr="00CC6D5C" w:rsidRDefault="006406F9" w:rsidP="006406F9">
      <w:pPr>
        <w:ind w:left="360"/>
        <w:rPr>
          <w:rFonts w:asciiTheme="majorHAnsi" w:hAnsiTheme="majorHAnsi"/>
        </w:rPr>
      </w:pPr>
      <w:r w:rsidRPr="00CC6D5C">
        <w:rPr>
          <w:rFonts w:asciiTheme="majorHAnsi" w:hAnsiTheme="majorHAnsi"/>
        </w:rPr>
        <w:t>Nejsou v této dokumentaci obsaženy</w:t>
      </w:r>
    </w:p>
    <w:p w:rsidR="006406F9" w:rsidRPr="00CC6D5C" w:rsidRDefault="006406F9" w:rsidP="006406F9">
      <w:pPr>
        <w:ind w:left="360"/>
        <w:rPr>
          <w:rFonts w:asciiTheme="majorHAnsi" w:hAnsiTheme="majorHAnsi"/>
        </w:rPr>
      </w:pPr>
    </w:p>
    <w:p w:rsidR="009F4229" w:rsidRPr="00CC6D5C" w:rsidRDefault="009F4229" w:rsidP="006406F9">
      <w:pPr>
        <w:pStyle w:val="Nadpis3"/>
        <w:numPr>
          <w:ilvl w:val="0"/>
          <w:numId w:val="4"/>
        </w:numPr>
      </w:pPr>
      <w:r w:rsidRPr="00CC6D5C">
        <w:t>objekty s přímou vazbou na parametry interoperability, pokud se stavby týká, v členění podle subsystémů infrastruktura, energie, řízení a zabezpečení</w:t>
      </w:r>
      <w:hyperlink r:id="rId9" w:anchor="f6309279" w:history="1">
        <w:r w:rsidRPr="00CC6D5C">
          <w:rPr>
            <w:rStyle w:val="Hypertextovodkaz"/>
            <w:rFonts w:cs="Arial"/>
            <w:b w:val="0"/>
            <w:bCs/>
            <w:color w:val="05507A"/>
            <w:sz w:val="20"/>
            <w:szCs w:val="20"/>
            <w:u w:val="none"/>
            <w:vertAlign w:val="superscript"/>
          </w:rPr>
          <w:t>6)</w:t>
        </w:r>
      </w:hyperlink>
      <w:r w:rsidRPr="00CC6D5C">
        <w:t>.</w:t>
      </w:r>
    </w:p>
    <w:p w:rsidR="006406F9" w:rsidRPr="00CC6D5C" w:rsidRDefault="006406F9" w:rsidP="006406F9">
      <w:pPr>
        <w:pStyle w:val="Odstavecseseznamem"/>
        <w:rPr>
          <w:rFonts w:asciiTheme="majorHAnsi" w:hAnsiTheme="majorHAnsi"/>
        </w:rPr>
      </w:pPr>
      <w:r w:rsidRPr="00CC6D5C">
        <w:rPr>
          <w:rFonts w:asciiTheme="majorHAnsi" w:hAnsiTheme="majorHAnsi"/>
        </w:rPr>
        <w:t>Nejsou v této dokumentaci obsaženy</w:t>
      </w:r>
    </w:p>
    <w:p w:rsidR="006406F9" w:rsidRPr="00CC6D5C" w:rsidRDefault="006406F9" w:rsidP="006406F9">
      <w:pPr>
        <w:ind w:left="360"/>
        <w:rPr>
          <w:rFonts w:asciiTheme="majorHAnsi" w:hAnsiTheme="majorHAnsi"/>
        </w:rPr>
      </w:pPr>
    </w:p>
    <w:p w:rsidR="009F4229" w:rsidRPr="00CC6D5C" w:rsidRDefault="009F4229" w:rsidP="009F4229">
      <w:pPr>
        <w:pStyle w:val="Nadpis1"/>
      </w:pPr>
      <w:r w:rsidRPr="00CC6D5C">
        <w:t>A.3 Seznam vstupních podkladů</w:t>
      </w:r>
    </w:p>
    <w:p w:rsidR="00711B9F" w:rsidRPr="00CC6D5C" w:rsidRDefault="00711B9F" w:rsidP="00711B9F">
      <w:pPr>
        <w:rPr>
          <w:rFonts w:asciiTheme="majorHAnsi" w:hAnsiTheme="majorHAnsi"/>
        </w:rPr>
      </w:pPr>
    </w:p>
    <w:p w:rsidR="006406F9" w:rsidRPr="00CC6D5C" w:rsidRDefault="006406F9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Zadávací dokumentace stavby</w:t>
      </w:r>
    </w:p>
    <w:p w:rsidR="006406F9" w:rsidRPr="00CC6D5C" w:rsidRDefault="006406F9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Archivní projektová dokumentace zadavatele stavby</w:t>
      </w:r>
    </w:p>
    <w:p w:rsidR="006406F9" w:rsidRPr="00CC6D5C" w:rsidRDefault="006406F9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Vyjádření vlastníků a správců dotčených inženýrských sítí</w:t>
      </w:r>
    </w:p>
    <w:p w:rsidR="006406F9" w:rsidRPr="00CC6D5C" w:rsidRDefault="006406F9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 xml:space="preserve">PD připravované stavby „Stavební úpravy výhybky e. č. 5-12 na ul. Horní“    </w:t>
      </w:r>
    </w:p>
    <w:p w:rsidR="006406F9" w:rsidRPr="00CC6D5C" w:rsidRDefault="006406F9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Porady a jednání se zadavatelem stavby</w:t>
      </w:r>
    </w:p>
    <w:p w:rsidR="006406F9" w:rsidRPr="00CC6D5C" w:rsidRDefault="006406F9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 xml:space="preserve">Pochůzky na staveništi a pořízená fotodokumentace </w:t>
      </w:r>
    </w:p>
    <w:p w:rsidR="00711B9F" w:rsidRPr="00CC6D5C" w:rsidRDefault="00711B9F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Platné pasporty tramvajových tratí,</w:t>
      </w:r>
    </w:p>
    <w:p w:rsidR="00711B9F" w:rsidRPr="00CC6D5C" w:rsidRDefault="00711B9F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služební pomůcky jízdního řádu pro období platnosti 2019/2020,</w:t>
      </w:r>
    </w:p>
    <w:p w:rsidR="00711B9F" w:rsidRPr="00CC6D5C" w:rsidRDefault="00711B9F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předpisy provozovatele dráhy,</w:t>
      </w:r>
    </w:p>
    <w:p w:rsidR="00711B9F" w:rsidRPr="00CC6D5C" w:rsidRDefault="00711B9F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podklady získané od jednotlivých projektantů příslušných stavebních objektů,</w:t>
      </w:r>
    </w:p>
    <w:p w:rsidR="00711B9F" w:rsidRPr="00CC6D5C" w:rsidRDefault="00711B9F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záznamy z porad a jednání uvedené v dokladové části,</w:t>
      </w:r>
    </w:p>
    <w:p w:rsidR="00711B9F" w:rsidRPr="00CC6D5C" w:rsidRDefault="00711B9F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místní šetření a pochůzky na řešeném úseku trati.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Vyhláška č.251/20118, kterou se mění vyhláška č. 146/2008 o rozsahu a obsahu projektové dokumentace dopravních staveb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Vyhláška 177/1995 Sb., Ministerstva dopravy, kterou se vydává stavební a technický řád drah, ve znění pozdějších právních předpisů.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Vyhláška 398/2009 o obecných technických požadavcích zabezpečujících bezbariérové užívaní staveb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Vyhláška č. 177/1995 Sb., ve znění vyhlášky č. 243/1996 Sb. a vyhlášky č. 346/2000 Sb. – Stavební a technický řád drah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ČSN 73 6412 – Geometrické uspořádání koleje tramvajových tratí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ČSN 28 0318 – Průjezdné průřezy tramvajových tratí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ČSN 73 6405 – Projektování tramvajových tratí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ČSN 73 6425-1 - Autobusové, trolejbusové a tramvajové zastávky, část 1: Navrhování zastávek</w:t>
      </w:r>
    </w:p>
    <w:p w:rsidR="00E01F43" w:rsidRPr="00CC6D5C" w:rsidRDefault="00E01F43" w:rsidP="00E01F43">
      <w:pPr>
        <w:pStyle w:val="Odstavecseseznamem"/>
        <w:numPr>
          <w:ilvl w:val="0"/>
          <w:numId w:val="11"/>
        </w:numPr>
        <w:rPr>
          <w:rFonts w:asciiTheme="majorHAnsi" w:hAnsiTheme="majorHAnsi"/>
        </w:rPr>
      </w:pPr>
      <w:r w:rsidRPr="00CC6D5C">
        <w:rPr>
          <w:rFonts w:asciiTheme="majorHAnsi" w:hAnsiTheme="majorHAnsi"/>
        </w:rPr>
        <w:t>ČSN 74 6110 - Projektování místních komunikací</w:t>
      </w:r>
    </w:p>
    <w:p w:rsidR="00E01F43" w:rsidRDefault="00E01F43" w:rsidP="00417AFE">
      <w:pPr>
        <w:pStyle w:val="Odstavecseseznamem"/>
      </w:pPr>
    </w:p>
    <w:p w:rsidR="00791446" w:rsidRPr="00791446" w:rsidRDefault="00791446" w:rsidP="00791446"/>
    <w:sectPr w:rsidR="00791446" w:rsidRPr="00791446" w:rsidSect="0083707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AC9" w:rsidRDefault="00507AC9" w:rsidP="00507AC9">
      <w:pPr>
        <w:spacing w:after="0" w:line="240" w:lineRule="auto"/>
      </w:pPr>
      <w:r>
        <w:separator/>
      </w:r>
    </w:p>
  </w:endnote>
  <w:endnote w:type="continuationSeparator" w:id="0">
    <w:p w:rsidR="00507AC9" w:rsidRDefault="00507AC9" w:rsidP="00507A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1C7" w:rsidRDefault="00BE31C7" w:rsidP="00BE31C7">
    <w:pPr>
      <w:pStyle w:val="Zpat"/>
      <w:jc w:val="center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7F2DF5" wp14:editId="4312F515">
              <wp:simplePos x="0" y="0"/>
              <wp:positionH relativeFrom="column">
                <wp:posOffset>-13335</wp:posOffset>
              </wp:positionH>
              <wp:positionV relativeFrom="paragraph">
                <wp:posOffset>6985</wp:posOffset>
              </wp:positionV>
              <wp:extent cx="5962650" cy="0"/>
              <wp:effectExtent l="5715" t="6985" r="13335" b="12065"/>
              <wp:wrapSquare wrapText="bothSides"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CDA945" id="Přímá spojnic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.55pt" to="468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">
              <w10:wrap type="square"/>
            </v:line>
          </w:pict>
        </mc:Fallback>
      </mc:AlternateContent>
    </w:r>
    <w:r w:rsidRPr="008C3790">
      <w:rPr>
        <w:sz w:val="20"/>
        <w:szCs w:val="20"/>
      </w:rPr>
      <w:tab/>
    </w:r>
    <w:r w:rsidRPr="008C3790">
      <w:rPr>
        <w:sz w:val="20"/>
        <w:szCs w:val="20"/>
      </w:rPr>
      <w:tab/>
      <w:t xml:space="preserve">        </w:t>
    </w:r>
  </w:p>
  <w:p w:rsidR="00BE31C7" w:rsidRPr="008C3790" w:rsidRDefault="00BE31C7" w:rsidP="00BE31C7">
    <w:pPr>
      <w:pStyle w:val="Zpat"/>
      <w:jc w:val="center"/>
      <w:rPr>
        <w:sz w:val="20"/>
        <w:szCs w:val="20"/>
      </w:rPr>
    </w:pPr>
    <w:r w:rsidRPr="008C3790">
      <w:rPr>
        <w:sz w:val="20"/>
        <w:szCs w:val="20"/>
      </w:rPr>
      <w:t xml:space="preserve"> </w:t>
    </w:r>
    <w:r>
      <w:rPr>
        <w:sz w:val="20"/>
        <w:szCs w:val="20"/>
      </w:rPr>
      <w:tab/>
    </w:r>
    <w:r>
      <w:rPr>
        <w:sz w:val="20"/>
        <w:szCs w:val="20"/>
      </w:rPr>
      <w:tab/>
    </w:r>
    <w:r w:rsidRPr="008C3790">
      <w:rPr>
        <w:sz w:val="20"/>
        <w:szCs w:val="20"/>
      </w:rPr>
      <w:t xml:space="preserve"> </w:t>
    </w:r>
    <w:r w:rsidRPr="008C3790">
      <w:rPr>
        <w:rStyle w:val="slostrnky"/>
        <w:sz w:val="20"/>
        <w:szCs w:val="20"/>
      </w:rPr>
      <w:fldChar w:fldCharType="begin"/>
    </w:r>
    <w:r w:rsidRPr="008C3790">
      <w:rPr>
        <w:rStyle w:val="slostrnky"/>
        <w:sz w:val="20"/>
        <w:szCs w:val="20"/>
      </w:rPr>
      <w:instrText xml:space="preserve"> PAGE </w:instrText>
    </w:r>
    <w:r w:rsidRPr="008C3790">
      <w:rPr>
        <w:rStyle w:val="slostrnky"/>
        <w:sz w:val="20"/>
        <w:szCs w:val="20"/>
      </w:rPr>
      <w:fldChar w:fldCharType="separate"/>
    </w:r>
    <w:r>
      <w:rPr>
        <w:rStyle w:val="slostrnky"/>
        <w:sz w:val="20"/>
        <w:szCs w:val="20"/>
      </w:rPr>
      <w:t>1</w:t>
    </w:r>
    <w:r w:rsidRPr="008C3790">
      <w:rPr>
        <w:rStyle w:val="slostrnky"/>
        <w:sz w:val="20"/>
        <w:szCs w:val="20"/>
      </w:rPr>
      <w:fldChar w:fldCharType="end"/>
    </w:r>
  </w:p>
  <w:p w:rsidR="00BE31C7" w:rsidRDefault="00BE31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AC9" w:rsidRDefault="00507AC9" w:rsidP="00507AC9">
      <w:pPr>
        <w:spacing w:after="0" w:line="240" w:lineRule="auto"/>
      </w:pPr>
      <w:r>
        <w:separator/>
      </w:r>
    </w:p>
  </w:footnote>
  <w:footnote w:type="continuationSeparator" w:id="0">
    <w:p w:rsidR="00507AC9" w:rsidRDefault="00507AC9" w:rsidP="00507A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6" w:name="_Hlk490203769"/>
  <w:bookmarkStart w:id="7" w:name="_Hlk490203770"/>
  <w:bookmarkStart w:id="8" w:name="_Hlk490203771"/>
  <w:p w:rsidR="00507AC9" w:rsidRDefault="00507AC9" w:rsidP="00507AC9">
    <w:pPr>
      <w:autoSpaceDE w:val="0"/>
      <w:autoSpaceDN w:val="0"/>
      <w:adjustRightInd w:val="0"/>
      <w:rPr>
        <w:rFonts w:ascii="Calibri Light" w:hAnsi="Calibri Light" w:cs="Calibri Light"/>
        <w:sz w:val="20"/>
        <w:szCs w:val="20"/>
      </w:rPr>
    </w:pPr>
    <w:r w:rsidRPr="00507AC9">
      <w:rPr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2667FD" wp14:editId="2070004C">
              <wp:simplePos x="0" y="0"/>
              <wp:positionH relativeFrom="column">
                <wp:posOffset>-57150</wp:posOffset>
              </wp:positionH>
              <wp:positionV relativeFrom="paragraph">
                <wp:posOffset>514985</wp:posOffset>
              </wp:positionV>
              <wp:extent cx="5962650" cy="0"/>
              <wp:effectExtent l="5715" t="6985" r="13335" b="12065"/>
              <wp:wrapSquare wrapText="bothSides"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626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01E425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5pt,40.55pt" to="46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">
              <w10:wrap type="square"/>
            </v:line>
          </w:pict>
        </mc:Fallback>
      </mc:AlternateContent>
    </w:r>
    <w:r w:rsidRPr="00507AC9">
      <w:rPr>
        <w:b/>
        <w:bCs/>
        <w:noProof/>
        <w:sz w:val="20"/>
        <w:szCs w:val="20"/>
      </w:rPr>
      <w:t>„Zvyšování rychlosti na TT – úsek Tramvajová zastávka Josefa Kotase – tramvajová zastávka Václava Jiříkovského“</w:t>
    </w:r>
    <w:r>
      <w:rPr>
        <w:rFonts w:ascii="Calibri Light" w:hAnsi="Calibri Light" w:cs="Calibri Light"/>
        <w:b/>
        <w:sz w:val="20"/>
        <w:szCs w:val="20"/>
      </w:rPr>
      <w:tab/>
    </w:r>
    <w:r>
      <w:rPr>
        <w:rFonts w:ascii="Calibri Light" w:hAnsi="Calibri Light" w:cs="Calibri Light"/>
        <w:b/>
        <w:sz w:val="20"/>
        <w:szCs w:val="20"/>
      </w:rPr>
      <w:tab/>
    </w:r>
    <w:r>
      <w:rPr>
        <w:rFonts w:ascii="Calibri Light" w:hAnsi="Calibri Light" w:cs="Calibri Light"/>
        <w:b/>
        <w:sz w:val="20"/>
        <w:szCs w:val="20"/>
      </w:rPr>
      <w:tab/>
    </w:r>
    <w:r>
      <w:rPr>
        <w:rFonts w:ascii="Calibri Light" w:hAnsi="Calibri Light" w:cs="Calibri Light"/>
        <w:b/>
        <w:sz w:val="20"/>
        <w:szCs w:val="20"/>
      </w:rPr>
      <w:tab/>
    </w:r>
    <w:r>
      <w:rPr>
        <w:rFonts w:ascii="Calibri Light" w:hAnsi="Calibri Light" w:cs="Calibri Light"/>
        <w:b/>
        <w:sz w:val="20"/>
        <w:szCs w:val="20"/>
      </w:rPr>
      <w:tab/>
    </w:r>
    <w:r>
      <w:rPr>
        <w:rFonts w:ascii="Calibri Light" w:hAnsi="Calibri Light" w:cs="Calibri Light"/>
        <w:b/>
        <w:sz w:val="20"/>
        <w:szCs w:val="20"/>
      </w:rPr>
      <w:tab/>
    </w:r>
    <w:r>
      <w:rPr>
        <w:rFonts w:ascii="Calibri Light" w:hAnsi="Calibri Light" w:cs="Calibri Light"/>
        <w:b/>
        <w:sz w:val="20"/>
        <w:szCs w:val="20"/>
      </w:rPr>
      <w:tab/>
    </w:r>
    <w:r w:rsidRPr="003F0A03">
      <w:rPr>
        <w:rFonts w:ascii="Calibri Light" w:hAnsi="Calibri Light" w:cs="Calibri Light"/>
        <w:b/>
        <w:sz w:val="20"/>
        <w:szCs w:val="20"/>
      </w:rPr>
      <w:t xml:space="preserve"> </w:t>
    </w:r>
    <w:r>
      <w:rPr>
        <w:rFonts w:ascii="Calibri Light" w:hAnsi="Calibri Light" w:cs="Calibri Light"/>
        <w:b/>
        <w:sz w:val="20"/>
        <w:szCs w:val="20"/>
      </w:rPr>
      <w:t xml:space="preserve">  </w:t>
    </w:r>
    <w:r>
      <w:rPr>
        <w:rFonts w:ascii="Calibri Light" w:hAnsi="Calibri Light" w:cs="Calibri Light"/>
        <w:b/>
        <w:sz w:val="20"/>
        <w:szCs w:val="20"/>
      </w:rPr>
      <w:tab/>
    </w:r>
    <w:r w:rsidR="00BE31C7">
      <w:rPr>
        <w:rFonts w:ascii="Calibri Light" w:hAnsi="Calibri Light" w:cs="Calibri Light"/>
        <w:b/>
        <w:sz w:val="20"/>
        <w:szCs w:val="20"/>
      </w:rPr>
      <w:tab/>
      <w:t xml:space="preserve"> </w:t>
    </w:r>
    <w:r w:rsidR="00837072">
      <w:rPr>
        <w:rFonts w:ascii="Calibri Light" w:hAnsi="Calibri Light" w:cs="Calibri Light"/>
        <w:b/>
        <w:sz w:val="20"/>
        <w:szCs w:val="20"/>
      </w:rPr>
      <w:t xml:space="preserve">            </w:t>
    </w:r>
    <w:r w:rsidR="00BE31C7" w:rsidRPr="00BE31C7">
      <w:rPr>
        <w:rFonts w:ascii="Calibri Light" w:hAnsi="Calibri Light" w:cs="Calibri Light"/>
        <w:bCs/>
        <w:sz w:val="20"/>
        <w:szCs w:val="20"/>
      </w:rPr>
      <w:t>Průvodní</w:t>
    </w:r>
    <w:r w:rsidRPr="00BE31C7">
      <w:rPr>
        <w:rFonts w:ascii="Calibri Light" w:hAnsi="Calibri Light" w:cs="Calibri Light"/>
        <w:bCs/>
        <w:sz w:val="20"/>
        <w:szCs w:val="20"/>
      </w:rPr>
      <w:t xml:space="preserve"> </w:t>
    </w:r>
    <w:r w:rsidRPr="003F0A03">
      <w:rPr>
        <w:rFonts w:ascii="Calibri Light" w:hAnsi="Calibri Light" w:cs="Calibri Light"/>
        <w:sz w:val="20"/>
        <w:szCs w:val="20"/>
      </w:rPr>
      <w:t xml:space="preserve">zpráva                                                                                                                            Katastrální území: </w:t>
    </w:r>
    <w:r w:rsidRPr="00507AC9">
      <w:rPr>
        <w:rFonts w:ascii="Calibri Light" w:hAnsi="Calibri Light" w:cs="Calibri Light"/>
        <w:sz w:val="20"/>
        <w:szCs w:val="20"/>
      </w:rPr>
      <w:t>Hrabůvka</w:t>
    </w:r>
    <w:r>
      <w:rPr>
        <w:rFonts w:ascii="Calibri Light" w:hAnsi="Calibri Light" w:cs="Calibri Light"/>
        <w:sz w:val="20"/>
        <w:szCs w:val="20"/>
      </w:rPr>
      <w:t xml:space="preserve">, </w:t>
    </w:r>
    <w:r w:rsidRPr="00507AC9">
      <w:rPr>
        <w:rFonts w:ascii="Calibri Light" w:hAnsi="Calibri Light" w:cs="Calibri Light"/>
        <w:sz w:val="20"/>
        <w:szCs w:val="20"/>
      </w:rPr>
      <w:t>Dubina u Ostravy</w:t>
    </w:r>
    <w:r>
      <w:rPr>
        <w:rFonts w:ascii="Calibri Light" w:hAnsi="Calibri Light" w:cs="Calibri Light"/>
        <w:sz w:val="20"/>
        <w:szCs w:val="20"/>
      </w:rPr>
      <w:tab/>
    </w:r>
    <w:r>
      <w:rPr>
        <w:rFonts w:ascii="Calibri Light" w:hAnsi="Calibri Light" w:cs="Calibri Light"/>
        <w:sz w:val="20"/>
        <w:szCs w:val="20"/>
      </w:rPr>
      <w:tab/>
    </w:r>
    <w:r w:rsidRPr="003F0A03">
      <w:rPr>
        <w:rFonts w:ascii="Calibri Light" w:hAnsi="Calibri Light" w:cs="Calibri Light"/>
        <w:sz w:val="20"/>
        <w:szCs w:val="20"/>
      </w:rPr>
      <w:t xml:space="preserve">          </w:t>
    </w:r>
    <w:r>
      <w:rPr>
        <w:rFonts w:ascii="Calibri Light" w:hAnsi="Calibri Light" w:cs="Calibri Light"/>
        <w:sz w:val="20"/>
        <w:szCs w:val="20"/>
      </w:rPr>
      <w:tab/>
    </w:r>
    <w:r>
      <w:rPr>
        <w:rFonts w:ascii="Calibri Light" w:hAnsi="Calibri Light" w:cs="Calibri Light"/>
        <w:sz w:val="20"/>
        <w:szCs w:val="20"/>
      </w:rPr>
      <w:tab/>
    </w:r>
    <w:r>
      <w:rPr>
        <w:rFonts w:ascii="Calibri Light" w:hAnsi="Calibri Light" w:cs="Calibri Light"/>
        <w:sz w:val="20"/>
        <w:szCs w:val="20"/>
      </w:rPr>
      <w:tab/>
    </w:r>
    <w:r>
      <w:rPr>
        <w:rFonts w:ascii="Calibri Light" w:hAnsi="Calibri Light" w:cs="Calibri Light"/>
        <w:sz w:val="20"/>
        <w:szCs w:val="20"/>
      </w:rPr>
      <w:tab/>
    </w:r>
    <w:r w:rsidR="00837072">
      <w:rPr>
        <w:rFonts w:ascii="Calibri Light" w:hAnsi="Calibri Light" w:cs="Calibri Light"/>
        <w:sz w:val="20"/>
        <w:szCs w:val="20"/>
      </w:rPr>
      <w:t xml:space="preserve">           </w:t>
    </w:r>
    <w:r w:rsidRPr="003F0A03">
      <w:rPr>
        <w:rFonts w:ascii="Calibri Light" w:hAnsi="Calibri Light" w:cs="Calibri Light"/>
        <w:sz w:val="20"/>
        <w:szCs w:val="20"/>
      </w:rPr>
      <w:t>0</w:t>
    </w:r>
    <w:r>
      <w:rPr>
        <w:rFonts w:ascii="Calibri Light" w:hAnsi="Calibri Light" w:cs="Calibri Light"/>
        <w:sz w:val="20"/>
        <w:szCs w:val="20"/>
      </w:rPr>
      <w:t>9</w:t>
    </w:r>
    <w:r w:rsidRPr="003F0A03">
      <w:rPr>
        <w:rFonts w:ascii="Calibri Light" w:hAnsi="Calibri Light" w:cs="Calibri Light"/>
        <w:sz w:val="20"/>
        <w:szCs w:val="20"/>
      </w:rPr>
      <w:t>/201</w:t>
    </w:r>
    <w:bookmarkEnd w:id="6"/>
    <w:bookmarkEnd w:id="7"/>
    <w:bookmarkEnd w:id="8"/>
    <w:r>
      <w:rPr>
        <w:rFonts w:ascii="Calibri Light" w:hAnsi="Calibri Light" w:cs="Calibri Light"/>
        <w:sz w:val="20"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115E4"/>
    <w:multiLevelType w:val="hybridMultilevel"/>
    <w:tmpl w:val="FC12033C"/>
    <w:lvl w:ilvl="0" w:tplc="8E26DA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24C65"/>
    <w:multiLevelType w:val="hybridMultilevel"/>
    <w:tmpl w:val="991C7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D095A"/>
    <w:multiLevelType w:val="multilevel"/>
    <w:tmpl w:val="A59820D8"/>
    <w:lvl w:ilvl="0">
      <w:start w:val="1"/>
      <w:numFmt w:val="decimal"/>
      <w:pStyle w:val="M-NADPIS1"/>
      <w:lvlText w:val="%1"/>
      <w:lvlJc w:val="left"/>
      <w:pPr>
        <w:tabs>
          <w:tab w:val="num" w:pos="0"/>
        </w:tabs>
        <w:ind w:left="1304" w:hanging="1304"/>
      </w:pPr>
      <w:rPr>
        <w:rFonts w:hint="default"/>
      </w:rPr>
    </w:lvl>
    <w:lvl w:ilvl="1">
      <w:start w:val="1"/>
      <w:numFmt w:val="decimal"/>
      <w:pStyle w:val="M-NADPIS2"/>
      <w:lvlText w:val="%1.%2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2">
      <w:start w:val="1"/>
      <w:numFmt w:val="decimal"/>
      <w:pStyle w:val="M-NADPIS3"/>
      <w:lvlText w:val="%1.%2.%3"/>
      <w:lvlJc w:val="left"/>
      <w:pPr>
        <w:tabs>
          <w:tab w:val="num" w:pos="737"/>
        </w:tabs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8"/>
        </w:tabs>
        <w:ind w:left="223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73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8"/>
        </w:tabs>
        <w:ind w:left="323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8"/>
        </w:tabs>
        <w:ind w:left="374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8"/>
        </w:tabs>
        <w:ind w:left="4318" w:hanging="1440"/>
      </w:pPr>
      <w:rPr>
        <w:rFonts w:hint="default"/>
      </w:rPr>
    </w:lvl>
  </w:abstractNum>
  <w:abstractNum w:abstractNumId="3" w15:restartNumberingAfterBreak="0">
    <w:nsid w:val="16C960E4"/>
    <w:multiLevelType w:val="hybridMultilevel"/>
    <w:tmpl w:val="7F80CA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61B94"/>
    <w:multiLevelType w:val="hybridMultilevel"/>
    <w:tmpl w:val="79866B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E0D3D"/>
    <w:multiLevelType w:val="hybridMultilevel"/>
    <w:tmpl w:val="FB5A3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E261C2"/>
    <w:multiLevelType w:val="hybridMultilevel"/>
    <w:tmpl w:val="850EFD12"/>
    <w:lvl w:ilvl="0" w:tplc="18DC07F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C35C64"/>
    <w:multiLevelType w:val="hybridMultilevel"/>
    <w:tmpl w:val="75FA6004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8" w15:restartNumberingAfterBreak="0">
    <w:nsid w:val="59E84F69"/>
    <w:multiLevelType w:val="hybridMultilevel"/>
    <w:tmpl w:val="81868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482F0A"/>
    <w:multiLevelType w:val="hybridMultilevel"/>
    <w:tmpl w:val="B3CAC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DA141B"/>
    <w:multiLevelType w:val="hybridMultilevel"/>
    <w:tmpl w:val="7932EF36"/>
    <w:lvl w:ilvl="0" w:tplc="FFFFFFFF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297ABF"/>
    <w:multiLevelType w:val="hybridMultilevel"/>
    <w:tmpl w:val="A5C06994"/>
    <w:lvl w:ilvl="0" w:tplc="261A021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6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7"/>
  </w:num>
  <w:num w:numId="10">
    <w:abstractNumId w:val="9"/>
  </w:num>
  <w:num w:numId="11">
    <w:abstractNumId w:val="8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446"/>
    <w:rsid w:val="00080F34"/>
    <w:rsid w:val="002275ED"/>
    <w:rsid w:val="00417AFE"/>
    <w:rsid w:val="00501470"/>
    <w:rsid w:val="00507AC9"/>
    <w:rsid w:val="00635011"/>
    <w:rsid w:val="006406F9"/>
    <w:rsid w:val="00664216"/>
    <w:rsid w:val="00711B9F"/>
    <w:rsid w:val="00791446"/>
    <w:rsid w:val="00837072"/>
    <w:rsid w:val="009F4229"/>
    <w:rsid w:val="00BE31C7"/>
    <w:rsid w:val="00CC6D5C"/>
    <w:rsid w:val="00DF6DC0"/>
    <w:rsid w:val="00E01F43"/>
    <w:rsid w:val="00FB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CA88044"/>
  <w15:chartTrackingRefBased/>
  <w15:docId w15:val="{0AD48546-D1E6-402D-ACE3-575E1308F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17AFE"/>
  </w:style>
  <w:style w:type="paragraph" w:styleId="Nadpis1">
    <w:name w:val="heading 1"/>
    <w:basedOn w:val="Normln"/>
    <w:next w:val="Normln"/>
    <w:link w:val="Nadpis1Char"/>
    <w:uiPriority w:val="9"/>
    <w:qFormat/>
    <w:rsid w:val="007914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9144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914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4">
    <w:name w:val="l4"/>
    <w:basedOn w:val="Normln"/>
    <w:rsid w:val="0079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79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7914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791446"/>
    <w:rPr>
      <w:i/>
      <w:iCs/>
    </w:rPr>
  </w:style>
  <w:style w:type="character" w:customStyle="1" w:styleId="Nadpis1Char">
    <w:name w:val="Nadpis 1 Char"/>
    <w:basedOn w:val="Standardnpsmoodstavce"/>
    <w:link w:val="Nadpis1"/>
    <w:uiPriority w:val="9"/>
    <w:rsid w:val="00791446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91446"/>
    <w:rPr>
      <w:rFonts w:asciiTheme="majorHAnsi" w:eastAsiaTheme="majorEastAsia" w:hAnsiTheme="majorHAnsi" w:cstheme="majorBidi"/>
      <w:b/>
      <w:sz w:val="26"/>
      <w:szCs w:val="26"/>
      <w:u w:val="single"/>
    </w:rPr>
  </w:style>
  <w:style w:type="paragraph" w:styleId="Nzev">
    <w:name w:val="Title"/>
    <w:aliases w:val="Nadpis 2.1"/>
    <w:basedOn w:val="Nadpis2"/>
    <w:next w:val="Normln"/>
    <w:link w:val="NzevChar"/>
    <w:uiPriority w:val="10"/>
    <w:qFormat/>
    <w:rsid w:val="00791446"/>
    <w:rPr>
      <w:i/>
      <w:u w:val="none"/>
    </w:rPr>
  </w:style>
  <w:style w:type="character" w:customStyle="1" w:styleId="NzevChar">
    <w:name w:val="Název Char"/>
    <w:aliases w:val="Nadpis 2.1 Char"/>
    <w:basedOn w:val="Standardnpsmoodstavce"/>
    <w:link w:val="Nzev"/>
    <w:uiPriority w:val="10"/>
    <w:rsid w:val="00791446"/>
    <w:rPr>
      <w:rFonts w:asciiTheme="majorHAnsi" w:eastAsiaTheme="majorEastAsia" w:hAnsiTheme="majorHAnsi" w:cstheme="majorBidi"/>
      <w:b/>
      <w:i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91446"/>
    <w:rPr>
      <w:rFonts w:asciiTheme="majorHAnsi" w:eastAsiaTheme="majorEastAsia" w:hAnsiTheme="majorHAnsi" w:cstheme="majorBidi"/>
      <w:b/>
      <w:i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91446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791446"/>
    <w:pPr>
      <w:outlineLvl w:val="9"/>
    </w:pPr>
    <w:rPr>
      <w:b w:val="0"/>
      <w:color w:val="2E74B5" w:themeColor="accent1" w:themeShade="BF"/>
      <w:u w:val="none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79144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91446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791446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791446"/>
    <w:rPr>
      <w:color w:val="0563C1" w:themeColor="hyperlink"/>
      <w:u w:val="single"/>
    </w:rPr>
  </w:style>
  <w:style w:type="paragraph" w:customStyle="1" w:styleId="l2">
    <w:name w:val="l2"/>
    <w:basedOn w:val="Normln"/>
    <w:rsid w:val="009F4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3">
    <w:name w:val="l3"/>
    <w:basedOn w:val="Normln"/>
    <w:rsid w:val="009F4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DF6D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DF6DC0"/>
    <w:rPr>
      <w:rFonts w:ascii="Times New Roman" w:eastAsia="Times New Roman" w:hAnsi="Times New Roman" w:cs="Times New Roman"/>
      <w:sz w:val="24"/>
      <w:szCs w:val="24"/>
    </w:rPr>
  </w:style>
  <w:style w:type="paragraph" w:customStyle="1" w:styleId="M-TEXT">
    <w:name w:val="M-TEXT"/>
    <w:basedOn w:val="Normln"/>
    <w:link w:val="M-TEXTChar"/>
    <w:rsid w:val="00DF6DC0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M-TEXTChar">
    <w:name w:val="M-TEXT Char"/>
    <w:link w:val="M-TEXT"/>
    <w:rsid w:val="00DF6DC0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M-NADPIS1">
    <w:name w:val="M-NADPIS 1"/>
    <w:basedOn w:val="Normln"/>
    <w:next w:val="M-TEXT"/>
    <w:autoRedefine/>
    <w:rsid w:val="006406F9"/>
    <w:pPr>
      <w:keepNext/>
      <w:pageBreakBefore/>
      <w:numPr>
        <w:numId w:val="5"/>
      </w:numPr>
      <w:spacing w:before="120" w:after="120" w:line="360" w:lineRule="auto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customStyle="1" w:styleId="M-NADPIS2">
    <w:name w:val="M-NADPIS 2"/>
    <w:basedOn w:val="M-TEXT"/>
    <w:next w:val="M-TEXT"/>
    <w:autoRedefine/>
    <w:rsid w:val="006406F9"/>
    <w:pPr>
      <w:keepNext/>
      <w:numPr>
        <w:ilvl w:val="1"/>
        <w:numId w:val="5"/>
      </w:numPr>
      <w:outlineLvl w:val="1"/>
    </w:pPr>
    <w:rPr>
      <w:b/>
      <w:bCs/>
      <w:sz w:val="28"/>
    </w:rPr>
  </w:style>
  <w:style w:type="paragraph" w:customStyle="1" w:styleId="M-NADPIS3">
    <w:name w:val="M-NADPIS 3"/>
    <w:basedOn w:val="M-TEXT"/>
    <w:next w:val="M-TEXT"/>
    <w:autoRedefine/>
    <w:rsid w:val="006406F9"/>
    <w:pPr>
      <w:keepNext/>
      <w:numPr>
        <w:ilvl w:val="2"/>
        <w:numId w:val="5"/>
      </w:numPr>
      <w:outlineLvl w:val="2"/>
    </w:pPr>
    <w:rPr>
      <w:b/>
      <w:bCs/>
      <w:sz w:val="24"/>
    </w:rPr>
  </w:style>
  <w:style w:type="paragraph" w:styleId="Zhlav">
    <w:name w:val="header"/>
    <w:basedOn w:val="Normln"/>
    <w:link w:val="ZhlavChar"/>
    <w:uiPriority w:val="99"/>
    <w:unhideWhenUsed/>
    <w:rsid w:val="0050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7AC9"/>
  </w:style>
  <w:style w:type="paragraph" w:styleId="Zpat">
    <w:name w:val="footer"/>
    <w:basedOn w:val="Normln"/>
    <w:link w:val="ZpatChar"/>
    <w:unhideWhenUsed/>
    <w:rsid w:val="00507A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07AC9"/>
  </w:style>
  <w:style w:type="character" w:styleId="slostrnky">
    <w:name w:val="page number"/>
    <w:rsid w:val="00BE31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4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zakonyprolidi.cz/cs/2008-14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A799E-E936-4368-9D2B-16AE68F0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672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Krupička</dc:creator>
  <cp:keywords/>
  <dc:description/>
  <cp:lastModifiedBy>Libor Habrnal</cp:lastModifiedBy>
  <cp:revision>7</cp:revision>
  <dcterms:created xsi:type="dcterms:W3CDTF">2019-09-11T06:30:00Z</dcterms:created>
  <dcterms:modified xsi:type="dcterms:W3CDTF">2019-09-17T13:44:00Z</dcterms:modified>
</cp:coreProperties>
</file>