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008F7FB"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Pr>
          <w:rFonts w:ascii="Calibri" w:hAnsi="Calibri"/>
          <w:b/>
          <w:caps/>
          <w:szCs w:val="24"/>
        </w:rPr>
        <w:t>05-194/2021</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0071E744"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Ing. Radek Návrat, vedoucí oddělení technologie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758CE87E" w:rsidR="007A29CB" w:rsidRPr="002C232A"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7A29CB">
        <w:rPr>
          <w:rFonts w:ascii="Calibri" w:hAnsi="Calibri"/>
          <w:sz w:val="22"/>
          <w:szCs w:val="22"/>
        </w:rPr>
        <w:t xml:space="preserve"> zajištění externí kapacity poskytování mechanických konstrukčních prací na dobu 3 let v rozsahu: </w:t>
      </w:r>
    </w:p>
    <w:p w14:paraId="2FA796CD" w14:textId="35C9BF83"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Projektová dokumentace</w:t>
      </w:r>
      <w:r>
        <w:rPr>
          <w:rFonts w:ascii="Calibri" w:hAnsi="Calibri"/>
          <w:sz w:val="22"/>
          <w:szCs w:val="22"/>
        </w:rPr>
        <w:t xml:space="preserve"> – návrh řešení vč. 3D modelace, základních výpočtů, grafické-presentace řešení,</w:t>
      </w:r>
    </w:p>
    <w:p w14:paraId="17C4CBD9" w14:textId="60CB2FAE"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Výrobní dokumentace</w:t>
      </w:r>
      <w:r>
        <w:rPr>
          <w:rFonts w:ascii="Calibri" w:hAnsi="Calibri"/>
          <w:sz w:val="22"/>
          <w:szCs w:val="22"/>
        </w:rPr>
        <w:t xml:space="preserve"> – detailní konstrukční řešení mechanické vč. Všech výrobních výkresů a soupisů materiálů ve formátu .</w:t>
      </w:r>
      <w:proofErr w:type="spellStart"/>
      <w:r>
        <w:rPr>
          <w:rFonts w:ascii="Calibri" w:hAnsi="Calibri"/>
          <w:sz w:val="22"/>
          <w:szCs w:val="22"/>
        </w:rPr>
        <w:t>pdf</w:t>
      </w:r>
      <w:proofErr w:type="spellEnd"/>
      <w:r>
        <w:rPr>
          <w:rFonts w:ascii="Calibri" w:hAnsi="Calibri"/>
          <w:sz w:val="22"/>
          <w:szCs w:val="22"/>
        </w:rPr>
        <w:t xml:space="preserve"> a 3D modelů ve </w:t>
      </w:r>
      <w:proofErr w:type="gramStart"/>
      <w:r>
        <w:rPr>
          <w:rFonts w:ascii="Calibri" w:hAnsi="Calibri"/>
          <w:sz w:val="22"/>
          <w:szCs w:val="22"/>
        </w:rPr>
        <w:t>formátu .step</w:t>
      </w:r>
      <w:proofErr w:type="gramEnd"/>
      <w:r>
        <w:rPr>
          <w:rFonts w:ascii="Calibri" w:hAnsi="Calibri"/>
          <w:sz w:val="22"/>
          <w:szCs w:val="22"/>
        </w:rPr>
        <w:t>, detailní pevnostní případně jiný potřebný výpočet vč. případné úpravy výrobní dokumentace dle požadavku DPOV, a.s.,</w:t>
      </w:r>
    </w:p>
    <w:p w14:paraId="7652E3AE" w14:textId="259A90DF" w:rsidR="007A29CB" w:rsidRPr="002C232A"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katalogu náhradních dílů po potřeby schvalování vozidla a zákazníka</w:t>
      </w:r>
      <w:r>
        <w:rPr>
          <w:rFonts w:ascii="Calibri" w:hAnsi="Calibri"/>
          <w:b/>
          <w:bCs/>
          <w:sz w:val="22"/>
          <w:szCs w:val="22"/>
        </w:rPr>
        <w:t>,</w:t>
      </w:r>
    </w:p>
    <w:p w14:paraId="3CE7CEDC" w14:textId="5C3B9309" w:rsidR="007A29CB" w:rsidRPr="002C232A"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návodu na údržbu a obsluhu navrhovaného zařízení pro potřeby schvalování vozidla a zákazníka.</w:t>
      </w:r>
    </w:p>
    <w:p w14:paraId="0E07FB8C" w14:textId="1C8FE823"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6F8C839"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objednávku posoudí a v případě, že má zájem o uzavření Dílčí smlouvy, tuto objednávku Objednatele písemně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razítkem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22737036"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p>
    <w:p w14:paraId="41A48B5A" w14:textId="55089B9C"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 přičemž je vázán maximálním termínem pro splnění díla. Pokud nebude v příslušné objednávce stanoveno jinak, Zhotovitel předá dokončené dílo Objednateli do 36 kalendářních dnů od doručení objednávky.</w:t>
      </w:r>
      <w:r w:rsidR="008613EB">
        <w:rPr>
          <w:rFonts w:ascii="Calibri" w:hAnsi="Calibri"/>
          <w:sz w:val="22"/>
          <w:szCs w:val="22"/>
        </w:rPr>
        <w:t xml:space="preserve"> Zhotovitel je povinen oznámit Objednateli datum a čas předání, a to nejméně jeden (1) pracovní den předem, a to na emailovou adresu Radek.Navrat@dpov.cz.</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lastRenderedPageBreak/>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lastRenderedPageBreak/>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w:t>
      </w:r>
      <w:r w:rsidR="00D77F07">
        <w:rPr>
          <w:rFonts w:ascii="Calibri" w:hAnsi="Calibri"/>
          <w:sz w:val="22"/>
          <w:szCs w:val="22"/>
        </w:rPr>
        <w:lastRenderedPageBreak/>
        <w:t xml:space="preserve">/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w:t>
      </w:r>
      <w:r w:rsidR="0053362E">
        <w:rPr>
          <w:rFonts w:asciiTheme="minorHAnsi" w:hAnsiTheme="minorHAnsi" w:cs="Arial"/>
          <w:sz w:val="22"/>
          <w:szCs w:val="22"/>
        </w:rPr>
        <w:lastRenderedPageBreak/>
        <w:t xml:space="preserve">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81D4C6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7D9AF1EB"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1. 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lastRenderedPageBreak/>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780A1EA4"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Pr="00B91353">
        <w:rPr>
          <w:rFonts w:asciiTheme="minorHAnsi" w:hAnsiTheme="minorHAnsi"/>
          <w:sz w:val="22"/>
          <w:szCs w:val="22"/>
          <w:highlight w:val="yellow"/>
        </w:rPr>
        <w:t>5.000.000,-</w:t>
      </w:r>
      <w:proofErr w:type="gramEnd"/>
      <w:r w:rsidRPr="00B91353">
        <w:rPr>
          <w:rFonts w:asciiTheme="minorHAnsi" w:hAnsiTheme="minorHAnsi"/>
          <w:sz w:val="22"/>
          <w:szCs w:val="22"/>
          <w:highlight w:val="yellow"/>
        </w:rPr>
        <w:t xml:space="preserve"> Kč (slovy: pět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w:t>
      </w:r>
      <w:r w:rsidRPr="0074509B">
        <w:rPr>
          <w:rFonts w:asciiTheme="minorHAnsi" w:hAnsiTheme="minorHAnsi"/>
          <w:sz w:val="22"/>
          <w:szCs w:val="22"/>
        </w:rPr>
        <w:lastRenderedPageBreak/>
        <w:t xml:space="preserve">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105B2BA"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tří (3)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 xml:space="preserve">s účinností ke konci kalendářního roku písemnou výpovědí </w:t>
      </w:r>
      <w:r w:rsidRPr="00FA3A01">
        <w:rPr>
          <w:rFonts w:asciiTheme="minorHAnsi" w:hAnsiTheme="minorHAnsi" w:cstheme="minorHAnsi"/>
          <w:sz w:val="22"/>
          <w:szCs w:val="22"/>
          <w:highlight w:val="yellow"/>
        </w:rPr>
        <w:lastRenderedPageBreak/>
        <w:t>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lastRenderedPageBreak/>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09120AA" w14:textId="79A14BD6" w:rsidR="00AF25BE" w:rsidRPr="00AF25BE" w:rsidRDefault="00AF25BE" w:rsidP="00725475">
      <w:pPr>
        <w:pStyle w:val="Zkladntext"/>
        <w:ind w:left="540"/>
        <w:rPr>
          <w:rFonts w:ascii="Calibri" w:hAnsi="Calibri"/>
          <w:b/>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47C73EFE" w14:textId="77777777"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bezpečnosti a ochrany zdraví při práci, p</w:t>
      </w:r>
      <w:r w:rsidRPr="002542DA">
        <w:rPr>
          <w:rFonts w:ascii="Arial" w:hAnsi="Arial" w:cs="Arial"/>
          <w:b/>
        </w:rPr>
        <w:t>o</w:t>
      </w:r>
      <w:r w:rsidRPr="002542DA">
        <w:rPr>
          <w:rFonts w:ascii="Arial" w:hAnsi="Arial" w:cs="Arial"/>
          <w:b/>
        </w:rPr>
        <w:t xml:space="preserve">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jsou nedílnou součástí (Příloha č. 1) obchodní smlouvy, na základě které vykonává externí osoba, tj. právnická nebo fyzická osoba, ve smlouvě označená jako zhotovitel (též poskytovatel/dodavatel, přepravce apod.), požadované činno</w:t>
      </w:r>
      <w:r w:rsidRPr="002542DA">
        <w:rPr>
          <w:rFonts w:ascii="Arial" w:hAnsi="Arial" w:cs="Arial"/>
          <w:sz w:val="18"/>
        </w:rPr>
        <w:t>s</w:t>
      </w:r>
      <w:r w:rsidRPr="002542DA">
        <w:rPr>
          <w:rFonts w:ascii="Arial" w:hAnsi="Arial" w:cs="Arial"/>
          <w:sz w:val="18"/>
        </w:rPr>
        <w:t>ti, poskytuje služby a vykonává práce, které jsou předmětem plnění dle takové obchodní smlouvy, pro Společnost DPOV, a.s., ve smlouvě označenou jako objednatel (též odběratel, kupující apod.) v prostorách této společnosti i mimo tyto prost</w:t>
      </w:r>
      <w:r w:rsidRPr="002542DA">
        <w:rPr>
          <w:rFonts w:ascii="Arial" w:hAnsi="Arial" w:cs="Arial"/>
          <w:sz w:val="18"/>
        </w:rPr>
        <w:t>o</w:t>
      </w:r>
      <w:r w:rsidRPr="002542DA">
        <w:rPr>
          <w:rFonts w:ascii="Arial" w:hAnsi="Arial" w:cs="Arial"/>
          <w:sz w:val="18"/>
        </w:rPr>
        <w:t>ry a jsou považovány za písemnou dohodu pro koordinaci prováděných opatření v oblasti bezpečnosti a ochrany zdraví při práci (dále jen "BOZP"), požární ochrany (dále jen "PO") a ochrany životního prostředí (dále jen "ŽP"), a postupů k jejich zajišťov</w:t>
      </w:r>
      <w:r w:rsidRPr="002542DA">
        <w:rPr>
          <w:rFonts w:ascii="Arial" w:hAnsi="Arial" w:cs="Arial"/>
          <w:sz w:val="18"/>
        </w:rPr>
        <w:t>á</w:t>
      </w:r>
      <w:r w:rsidRPr="002542DA">
        <w:rPr>
          <w:rFonts w:ascii="Arial" w:hAnsi="Arial" w:cs="Arial"/>
          <w:sz w:val="18"/>
        </w:rPr>
        <w:t xml:space="preserve">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pokud nebudou prokazatelně seznámeny s těmito Závaznými podmínkami a s dalšími zásadami BOZP a PO, j</w:t>
      </w:r>
      <w:r w:rsidRPr="002542DA">
        <w:rPr>
          <w:rFonts w:ascii="Arial" w:hAnsi="Arial" w:cs="Arial"/>
          <w:sz w:val="18"/>
        </w:rPr>
        <w:t>a</w:t>
      </w:r>
      <w:r w:rsidRPr="002542DA">
        <w:rPr>
          <w:rFonts w:ascii="Arial" w:hAnsi="Arial" w:cs="Arial"/>
          <w:sz w:val="18"/>
        </w:rPr>
        <w:t xml:space="preserve">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w:t>
      </w:r>
      <w:r w:rsidRPr="002542DA">
        <w:rPr>
          <w:rFonts w:ascii="Arial" w:hAnsi="Arial" w:cs="Arial"/>
          <w:sz w:val="18"/>
        </w:rPr>
        <w:t>u</w:t>
      </w:r>
      <w:r w:rsidRPr="002542DA">
        <w:rPr>
          <w:rFonts w:ascii="Arial" w:hAnsi="Arial" w:cs="Arial"/>
          <w:sz w:val="18"/>
        </w:rPr>
        <w:t>středěně pro všechny obchodní partnery Společnosti DPOV, a.s. odborně způsobilá osoba. Termín vstupního školení jsou externí osoby povinny dohodnout při uzavření př</w:t>
      </w:r>
      <w:r w:rsidRPr="002542DA">
        <w:rPr>
          <w:rFonts w:ascii="Arial" w:hAnsi="Arial" w:cs="Arial"/>
          <w:sz w:val="18"/>
        </w:rPr>
        <w:t>í</w:t>
      </w:r>
      <w:r w:rsidRPr="002542DA">
        <w:rPr>
          <w:rFonts w:ascii="Arial" w:hAnsi="Arial" w:cs="Arial"/>
          <w:sz w:val="18"/>
        </w:rPr>
        <w:t xml:space="preserve">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Seznámení s platnými interními předpisy a specifickými riziky v oblasti BOZP, PO a ŽP externích osob provádí odp</w:t>
      </w:r>
      <w:r w:rsidRPr="002542DA">
        <w:rPr>
          <w:rFonts w:ascii="Arial" w:hAnsi="Arial" w:cs="Arial"/>
          <w:sz w:val="18"/>
        </w:rPr>
        <w:t>o</w:t>
      </w:r>
      <w:r w:rsidRPr="002542DA">
        <w:rPr>
          <w:rFonts w:ascii="Arial" w:hAnsi="Arial" w:cs="Arial"/>
          <w:sz w:val="18"/>
        </w:rPr>
        <w:t>vědný zaměstnanec Společnosti DPOV, a.s. Externí osoby jsou povinny před zahájením smluvené činnosti vyslat k tomuto sezn</w:t>
      </w:r>
      <w:r w:rsidRPr="002542DA">
        <w:rPr>
          <w:rFonts w:ascii="Arial" w:hAnsi="Arial" w:cs="Arial"/>
          <w:sz w:val="18"/>
        </w:rPr>
        <w:t>á</w:t>
      </w:r>
      <w:r w:rsidRPr="002542DA">
        <w:rPr>
          <w:rFonts w:ascii="Arial" w:hAnsi="Arial" w:cs="Arial"/>
          <w:sz w:val="18"/>
        </w:rPr>
        <w:t xml:space="preserve">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w:t>
      </w:r>
      <w:r w:rsidRPr="002542DA">
        <w:rPr>
          <w:rFonts w:ascii="Arial" w:hAnsi="Arial" w:cs="Arial"/>
          <w:sz w:val="18"/>
        </w:rPr>
        <w:t>á</w:t>
      </w:r>
      <w:r w:rsidRPr="002542DA">
        <w:rPr>
          <w:rFonts w:ascii="Arial" w:hAnsi="Arial" w:cs="Arial"/>
          <w:sz w:val="18"/>
        </w:rPr>
        <w:t>sledně písemně potvrdí, že byl s příslušnými riziky a Interními předpisy seznámen, vzal tyto na vědomí a zaváže se dodrž</w:t>
      </w:r>
      <w:r w:rsidRPr="002542DA">
        <w:rPr>
          <w:rFonts w:ascii="Arial" w:hAnsi="Arial" w:cs="Arial"/>
          <w:sz w:val="18"/>
        </w:rPr>
        <w:t>o</w:t>
      </w:r>
      <w:r w:rsidRPr="002542DA">
        <w:rPr>
          <w:rFonts w:ascii="Arial" w:hAnsi="Arial" w:cs="Arial"/>
          <w:sz w:val="18"/>
        </w:rPr>
        <w:t xml:space="preserve">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w:t>
      </w:r>
      <w:r w:rsidRPr="002542DA">
        <w:rPr>
          <w:rFonts w:ascii="Arial" w:hAnsi="Arial" w:cs="Arial"/>
          <w:sz w:val="18"/>
        </w:rPr>
        <w:t>í</w:t>
      </w:r>
      <w:r w:rsidRPr="002542DA">
        <w:rPr>
          <w:rFonts w:ascii="Arial" w:hAnsi="Arial" w:cs="Arial"/>
          <w:sz w:val="18"/>
        </w:rPr>
        <w:t>slušné bezpečnostní pokyny – instrukce a odpovídající bezpečnostní opatření v aktuálních podmínkách a zaváže se jako místně zodpovědná osoba v uvedeném smyslu prokazatelně proškolit svěřené osoby, včetně svých subdodavatelů. Potvrzení odp</w:t>
      </w:r>
      <w:r w:rsidRPr="002542DA">
        <w:rPr>
          <w:rFonts w:ascii="Arial" w:hAnsi="Arial" w:cs="Arial"/>
          <w:sz w:val="18"/>
        </w:rPr>
        <w:t>o</w:t>
      </w:r>
      <w:r w:rsidRPr="002542DA">
        <w:rPr>
          <w:rFonts w:ascii="Arial" w:hAnsi="Arial" w:cs="Arial"/>
          <w:sz w:val="18"/>
        </w:rPr>
        <w:t>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w:t>
      </w:r>
      <w:r w:rsidRPr="002542DA">
        <w:rPr>
          <w:rFonts w:ascii="Arial" w:hAnsi="Arial" w:cs="Arial"/>
          <w:sz w:val="18"/>
        </w:rPr>
        <w:t>o</w:t>
      </w:r>
      <w:r w:rsidRPr="002542DA">
        <w:rPr>
          <w:rFonts w:ascii="Arial" w:hAnsi="Arial" w:cs="Arial"/>
          <w:sz w:val="18"/>
        </w:rPr>
        <w:t>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w:t>
      </w:r>
      <w:r w:rsidRPr="002542DA">
        <w:rPr>
          <w:rFonts w:ascii="Arial" w:hAnsi="Arial" w:cs="Arial"/>
          <w:sz w:val="18"/>
        </w:rPr>
        <w:t>d</w:t>
      </w:r>
      <w:r w:rsidRPr="002542DA">
        <w:rPr>
          <w:rFonts w:ascii="Arial" w:hAnsi="Arial" w:cs="Arial"/>
          <w:sz w:val="18"/>
        </w:rPr>
        <w:t>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půjčeného. Jsou rovněž odpovědné za ukázněné chování svých zaměstnanců, zvláště při dodržování zásad BOZP, PO a ochrany ŽP, včetně respektování pracovních a da</w:t>
      </w:r>
      <w:r w:rsidRPr="002542DA">
        <w:rPr>
          <w:rFonts w:ascii="Arial" w:hAnsi="Arial" w:cs="Arial"/>
          <w:sz w:val="18"/>
        </w:rPr>
        <w:t>l</w:t>
      </w:r>
      <w:r w:rsidRPr="002542DA">
        <w:rPr>
          <w:rFonts w:ascii="Arial" w:hAnsi="Arial" w:cs="Arial"/>
          <w:sz w:val="18"/>
        </w:rPr>
        <w:t xml:space="preserve">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a její zaměstnanci jsou povinni respektovat kontrolní činnost zaměstnanců odborných útvarů a odp</w:t>
      </w:r>
      <w:r w:rsidRPr="002542DA">
        <w:rPr>
          <w:rFonts w:ascii="Arial" w:hAnsi="Arial" w:cs="Arial"/>
          <w:sz w:val="18"/>
        </w:rPr>
        <w:t>o</w:t>
      </w:r>
      <w:r w:rsidRPr="002542DA">
        <w:rPr>
          <w:rFonts w:ascii="Arial" w:hAnsi="Arial" w:cs="Arial"/>
          <w:sz w:val="18"/>
        </w:rPr>
        <w:t>vědných zaměstnanců Společnosti DPOV, a.s. nebo jiných osob (týká se i strážní služby) pověřených jejím prováděním (dále jen „o</w:t>
      </w:r>
      <w:r w:rsidRPr="002542DA">
        <w:rPr>
          <w:rFonts w:ascii="Arial" w:hAnsi="Arial" w:cs="Arial"/>
          <w:sz w:val="18"/>
        </w:rPr>
        <w:t>d</w:t>
      </w:r>
      <w:r w:rsidRPr="002542DA">
        <w:rPr>
          <w:rFonts w:ascii="Arial" w:hAnsi="Arial" w:cs="Arial"/>
          <w:sz w:val="18"/>
        </w:rPr>
        <w:t>povědný zaměstnanec Společnosti DPOV, a.s.“). Externí osoby jsou povinny na vyzvání a bez námitek předložit odpově</w:t>
      </w:r>
      <w:r w:rsidRPr="002542DA">
        <w:rPr>
          <w:rFonts w:ascii="Arial" w:hAnsi="Arial" w:cs="Arial"/>
          <w:sz w:val="18"/>
        </w:rPr>
        <w:t>d</w:t>
      </w:r>
      <w:r w:rsidRPr="002542DA">
        <w:rPr>
          <w:rFonts w:ascii="Arial" w:hAnsi="Arial" w:cs="Arial"/>
          <w:sz w:val="18"/>
        </w:rPr>
        <w:t xml:space="preserve">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w:t>
      </w:r>
      <w:r w:rsidRPr="002542DA">
        <w:rPr>
          <w:rFonts w:ascii="Arial" w:hAnsi="Arial" w:cs="Arial"/>
          <w:sz w:val="18"/>
        </w:rPr>
        <w:t>e</w:t>
      </w:r>
      <w:r w:rsidRPr="002542DA">
        <w:rPr>
          <w:rFonts w:ascii="Arial" w:hAnsi="Arial" w:cs="Arial"/>
          <w:sz w:val="18"/>
        </w:rPr>
        <w:t>dené oblasti. Externí osoby jsou povinny umožnit odpovědnému zaměstnanci Společnosti DPOV, a.s. přístup do všech prostorů kontrolovaného místa a ke všem d</w:t>
      </w:r>
      <w:r w:rsidRPr="002542DA">
        <w:rPr>
          <w:rFonts w:ascii="Arial" w:hAnsi="Arial" w:cs="Arial"/>
          <w:sz w:val="18"/>
        </w:rPr>
        <w:t>o</w:t>
      </w:r>
      <w:r w:rsidRPr="002542DA">
        <w:rPr>
          <w:rFonts w:ascii="Arial" w:hAnsi="Arial" w:cs="Arial"/>
          <w:sz w:val="18"/>
        </w:rPr>
        <w:t xml:space="preserve">kumentům a záznamům spojeným s předmětem kontroly. Všichni zaměstnanci externí </w:t>
      </w:r>
      <w:r w:rsidRPr="002542DA">
        <w:rPr>
          <w:rFonts w:ascii="Arial" w:hAnsi="Arial" w:cs="Arial"/>
          <w:sz w:val="18"/>
        </w:rPr>
        <w:lastRenderedPageBreak/>
        <w:t>osoby jsou povinni poskytnout vyče</w:t>
      </w:r>
      <w:r w:rsidRPr="002542DA">
        <w:rPr>
          <w:rFonts w:ascii="Arial" w:hAnsi="Arial" w:cs="Arial"/>
          <w:sz w:val="18"/>
        </w:rPr>
        <w:t>r</w:t>
      </w:r>
      <w:r w:rsidRPr="002542DA">
        <w:rPr>
          <w:rFonts w:ascii="Arial" w:hAnsi="Arial" w:cs="Arial"/>
          <w:sz w:val="18"/>
        </w:rPr>
        <w:t>pávající a pravdivé požadované informace. O provedené kontrole bude v případě potřeby proveden písemný z</w:t>
      </w:r>
      <w:r w:rsidRPr="002542DA">
        <w:rPr>
          <w:rFonts w:ascii="Arial" w:hAnsi="Arial" w:cs="Arial"/>
          <w:sz w:val="18"/>
        </w:rPr>
        <w:t>á</w:t>
      </w:r>
      <w:r w:rsidRPr="002542DA">
        <w:rPr>
          <w:rFonts w:ascii="Arial" w:hAnsi="Arial" w:cs="Arial"/>
          <w:sz w:val="18"/>
        </w:rPr>
        <w:t>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w:t>
      </w:r>
      <w:r w:rsidRPr="002542DA">
        <w:rPr>
          <w:rFonts w:ascii="Arial" w:hAnsi="Arial" w:cs="Arial"/>
          <w:sz w:val="18"/>
        </w:rPr>
        <w:t>o</w:t>
      </w:r>
      <w:r w:rsidRPr="002542DA">
        <w:rPr>
          <w:rFonts w:ascii="Arial" w:hAnsi="Arial" w:cs="Arial"/>
          <w:sz w:val="18"/>
        </w:rPr>
        <w:t xml:space="preserve">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w:t>
      </w:r>
      <w:r w:rsidRPr="002542DA">
        <w:rPr>
          <w:rFonts w:ascii="Arial" w:hAnsi="Arial" w:cs="Arial"/>
          <w:sz w:val="18"/>
        </w:rPr>
        <w:t>h</w:t>
      </w:r>
      <w:r w:rsidRPr="002542DA">
        <w:rPr>
          <w:rFonts w:ascii="Arial" w:hAnsi="Arial" w:cs="Arial"/>
          <w:sz w:val="18"/>
        </w:rPr>
        <w:t>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nterních předpisů může být Společností DPOV, a.s. uložena e</w:t>
      </w:r>
      <w:r w:rsidRPr="002542DA">
        <w:rPr>
          <w:rFonts w:ascii="Arial" w:hAnsi="Arial" w:cs="Arial"/>
          <w:sz w:val="18"/>
        </w:rPr>
        <w:t>x</w:t>
      </w:r>
      <w:r w:rsidRPr="002542DA">
        <w:rPr>
          <w:rFonts w:ascii="Arial" w:hAnsi="Arial" w:cs="Arial"/>
          <w:sz w:val="18"/>
        </w:rPr>
        <w:t xml:space="preserve">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w:t>
      </w:r>
      <w:r w:rsidRPr="002542DA">
        <w:rPr>
          <w:rFonts w:ascii="Arial" w:hAnsi="Arial" w:cs="Arial"/>
          <w:sz w:val="18"/>
        </w:rPr>
        <w:t>i</w:t>
      </w:r>
      <w:r w:rsidRPr="002542DA">
        <w:rPr>
          <w:rFonts w:ascii="Arial" w:hAnsi="Arial" w:cs="Arial"/>
          <w:sz w:val="18"/>
        </w:rPr>
        <w:t>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w:t>
      </w:r>
      <w:r w:rsidRPr="002542DA">
        <w:rPr>
          <w:rFonts w:ascii="Arial" w:hAnsi="Arial" w:cs="Arial"/>
          <w:b/>
          <w:sz w:val="18"/>
        </w:rPr>
        <w:t>o</w:t>
      </w:r>
      <w:r w:rsidRPr="002542DA">
        <w:rPr>
          <w:rFonts w:ascii="Arial" w:hAnsi="Arial" w:cs="Arial"/>
          <w:b/>
          <w:sz w:val="18"/>
        </w:rPr>
        <w:t>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w:t>
      </w:r>
      <w:r w:rsidRPr="002542DA">
        <w:rPr>
          <w:rFonts w:ascii="Arial" w:hAnsi="Arial" w:cs="Arial"/>
          <w:b/>
          <w:sz w:val="18"/>
        </w:rPr>
        <w:t>o</w:t>
      </w:r>
      <w:r w:rsidRPr="002542DA">
        <w:rPr>
          <w:rFonts w:ascii="Arial" w:hAnsi="Arial" w:cs="Arial"/>
          <w:b/>
          <w:sz w:val="18"/>
        </w:rPr>
        <w:t>zí-li nebezpečí havárie provozního zařízení</w:t>
      </w:r>
      <w:r w:rsidRPr="002542DA">
        <w:rPr>
          <w:rFonts w:ascii="Arial" w:hAnsi="Arial" w:cs="Arial"/>
          <w:sz w:val="18"/>
        </w:rPr>
        <w:t xml:space="preserve"> (Společnosti DPOV, a.s. i externích osob) nebo ohrožení ŽP. Tuto skute</w:t>
      </w:r>
      <w:r w:rsidRPr="002542DA">
        <w:rPr>
          <w:rFonts w:ascii="Arial" w:hAnsi="Arial" w:cs="Arial"/>
          <w:sz w:val="18"/>
        </w:rPr>
        <w:t>č</w:t>
      </w:r>
      <w:r w:rsidRPr="002542DA">
        <w:rPr>
          <w:rFonts w:ascii="Arial" w:hAnsi="Arial" w:cs="Arial"/>
          <w:sz w:val="18"/>
        </w:rPr>
        <w:t>nost musí externí osoby neprodleně ohlásit odpovědnému zaměstnanci Společnosti DPOV, a.s. Škody vzniklé porušením prá</w:t>
      </w:r>
      <w:r w:rsidRPr="002542DA">
        <w:rPr>
          <w:rFonts w:ascii="Arial" w:hAnsi="Arial" w:cs="Arial"/>
          <w:sz w:val="18"/>
        </w:rPr>
        <w:t>v</w:t>
      </w:r>
      <w:r w:rsidRPr="002542DA">
        <w:rPr>
          <w:rFonts w:ascii="Arial" w:hAnsi="Arial" w:cs="Arial"/>
          <w:sz w:val="18"/>
        </w:rPr>
        <w:t>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pokud se dopustil trestného činu, př</w:t>
      </w:r>
      <w:r w:rsidRPr="002542DA">
        <w:rPr>
          <w:rFonts w:ascii="Arial" w:hAnsi="Arial" w:cs="Arial"/>
          <w:sz w:val="18"/>
        </w:rPr>
        <w:t>e</w:t>
      </w:r>
      <w:r w:rsidRPr="002542DA">
        <w:rPr>
          <w:rFonts w:ascii="Arial" w:hAnsi="Arial" w:cs="Arial"/>
          <w:sz w:val="18"/>
        </w:rPr>
        <w:t xml:space="preserv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w:t>
      </w:r>
      <w:r w:rsidRPr="002542DA">
        <w:rPr>
          <w:rFonts w:ascii="Arial" w:hAnsi="Arial" w:cs="Arial"/>
          <w:sz w:val="18"/>
        </w:rPr>
        <w:t>i</w:t>
      </w:r>
      <w:r w:rsidRPr="002542DA">
        <w:rPr>
          <w:rFonts w:ascii="Arial" w:hAnsi="Arial" w:cs="Arial"/>
          <w:sz w:val="18"/>
        </w:rPr>
        <w:t>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w:t>
      </w:r>
      <w:r w:rsidRPr="002542DA">
        <w:rPr>
          <w:rFonts w:ascii="Arial" w:hAnsi="Arial" w:cs="Arial"/>
          <w:sz w:val="18"/>
        </w:rPr>
        <w:t>á</w:t>
      </w:r>
      <w:r w:rsidRPr="002542DA">
        <w:rPr>
          <w:rFonts w:ascii="Arial" w:hAnsi="Arial" w:cs="Arial"/>
          <w:sz w:val="18"/>
        </w:rPr>
        <w:t>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w:t>
      </w:r>
      <w:r w:rsidRPr="002542DA">
        <w:rPr>
          <w:rFonts w:ascii="Arial" w:hAnsi="Arial" w:cs="Arial"/>
          <w:b/>
          <w:sz w:val="18"/>
        </w:rPr>
        <w:t>o</w:t>
      </w:r>
      <w:r w:rsidRPr="002542DA">
        <w:rPr>
          <w:rFonts w:ascii="Arial" w:hAnsi="Arial" w:cs="Arial"/>
          <w:b/>
          <w:sz w:val="18"/>
        </w:rPr>
        <w:t>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w:t>
      </w:r>
      <w:r w:rsidRPr="002542DA">
        <w:rPr>
          <w:rFonts w:ascii="Arial" w:hAnsi="Arial" w:cs="Arial"/>
          <w:sz w:val="18"/>
        </w:rPr>
        <w:t>i</w:t>
      </w:r>
      <w:r w:rsidRPr="002542DA">
        <w:rPr>
          <w:rFonts w:ascii="Arial" w:hAnsi="Arial" w:cs="Arial"/>
          <w:sz w:val="18"/>
        </w:rPr>
        <w:t>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w:t>
      </w:r>
      <w:r w:rsidRPr="002542DA">
        <w:rPr>
          <w:rFonts w:ascii="Arial" w:hAnsi="Arial" w:cs="Arial"/>
          <w:sz w:val="18"/>
        </w:rPr>
        <w:t>a</w:t>
      </w:r>
      <w:r w:rsidRPr="002542DA">
        <w:rPr>
          <w:rFonts w:ascii="Arial" w:hAnsi="Arial" w:cs="Arial"/>
          <w:sz w:val="18"/>
        </w:rPr>
        <w:t>hájení smluvené činnosti, vždy však před jejím započetím. Protokol musí obsahovat tyto náležito</w:t>
      </w:r>
      <w:r w:rsidRPr="002542DA">
        <w:rPr>
          <w:rFonts w:ascii="Arial" w:hAnsi="Arial" w:cs="Arial"/>
          <w:sz w:val="18"/>
        </w:rPr>
        <w:t>s</w:t>
      </w:r>
      <w:r w:rsidRPr="002542DA">
        <w:rPr>
          <w:rFonts w:ascii="Arial" w:hAnsi="Arial" w:cs="Arial"/>
          <w:sz w:val="18"/>
        </w:rPr>
        <w:t>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w:t>
      </w:r>
      <w:r w:rsidRPr="002542DA">
        <w:rPr>
          <w:rFonts w:ascii="Arial" w:hAnsi="Arial" w:cs="Arial"/>
          <w:b/>
          <w:sz w:val="18"/>
        </w:rPr>
        <w:t>a</w:t>
      </w:r>
      <w:r w:rsidRPr="002542DA">
        <w:rPr>
          <w:rFonts w:ascii="Arial" w:hAnsi="Arial" w:cs="Arial"/>
          <w:b/>
          <w:sz w:val="18"/>
        </w:rPr>
        <w:t>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w:t>
      </w:r>
      <w:r w:rsidRPr="002542DA">
        <w:rPr>
          <w:rFonts w:ascii="Arial" w:hAnsi="Arial" w:cs="Arial"/>
          <w:b/>
          <w:sz w:val="18"/>
        </w:rPr>
        <w:t>o</w:t>
      </w:r>
      <w:r w:rsidRPr="002542DA">
        <w:rPr>
          <w:rFonts w:ascii="Arial" w:hAnsi="Arial" w:cs="Arial"/>
          <w:b/>
          <w:sz w:val="18"/>
        </w:rPr>
        <w:t>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w:t>
      </w:r>
      <w:r w:rsidRPr="002542DA">
        <w:rPr>
          <w:rFonts w:ascii="Arial" w:hAnsi="Arial" w:cs="Arial"/>
          <w:sz w:val="18"/>
        </w:rPr>
        <w:t>r</w:t>
      </w:r>
      <w:r w:rsidRPr="002542DA">
        <w:rPr>
          <w:rFonts w:ascii="Arial" w:hAnsi="Arial" w:cs="Arial"/>
          <w:sz w:val="18"/>
        </w:rPr>
        <w:t>ní osoby doložena odborná způsobilost v BOZP a PO.</w:t>
      </w:r>
      <w:r w:rsidRPr="002542DA">
        <w:rPr>
          <w:rFonts w:ascii="Arial" w:hAnsi="Arial" w:cs="Arial"/>
          <w:color w:val="FF0000"/>
          <w:sz w:val="18"/>
        </w:rPr>
        <w:t xml:space="preserve"> </w:t>
      </w:r>
      <w:r w:rsidRPr="002542DA">
        <w:rPr>
          <w:rFonts w:ascii="Arial" w:hAnsi="Arial" w:cs="Arial"/>
          <w:sz w:val="18"/>
        </w:rPr>
        <w:t>Tento zaměstnanec je rovněž odpovědný za to, že všichni zaměs</w:t>
      </w:r>
      <w:r w:rsidRPr="002542DA">
        <w:rPr>
          <w:rFonts w:ascii="Arial" w:hAnsi="Arial" w:cs="Arial"/>
          <w:sz w:val="18"/>
        </w:rPr>
        <w:t>t</w:t>
      </w:r>
      <w:r w:rsidRPr="002542DA">
        <w:rPr>
          <w:rFonts w:ascii="Arial" w:hAnsi="Arial" w:cs="Arial"/>
          <w:sz w:val="18"/>
        </w:rPr>
        <w:t>nanci externí osoby budou používat osobní ochranné pracovní prostředky a pracovní oděv bude výrazně označen n</w:t>
      </w:r>
      <w:r w:rsidRPr="002542DA">
        <w:rPr>
          <w:rFonts w:ascii="Arial" w:hAnsi="Arial" w:cs="Arial"/>
          <w:sz w:val="18"/>
        </w:rPr>
        <w:t>á</w:t>
      </w:r>
      <w:r w:rsidRPr="002542DA">
        <w:rPr>
          <w:rFonts w:ascii="Arial" w:hAnsi="Arial" w:cs="Arial"/>
          <w:sz w:val="18"/>
        </w:rPr>
        <w:t xml:space="preserve">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w:t>
      </w:r>
      <w:r w:rsidRPr="002542DA">
        <w:rPr>
          <w:rFonts w:ascii="Arial" w:hAnsi="Arial" w:cs="Arial"/>
          <w:sz w:val="18"/>
        </w:rPr>
        <w:t>o</w:t>
      </w:r>
      <w:r w:rsidRPr="002542DA">
        <w:rPr>
          <w:rFonts w:ascii="Arial" w:hAnsi="Arial" w:cs="Arial"/>
          <w:sz w:val="18"/>
        </w:rPr>
        <w:t>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w:t>
      </w:r>
      <w:r w:rsidRPr="002542DA">
        <w:rPr>
          <w:rFonts w:ascii="Arial" w:hAnsi="Arial" w:cs="Arial"/>
          <w:b/>
          <w:sz w:val="18"/>
        </w:rPr>
        <w:t>o</w:t>
      </w:r>
      <w:r w:rsidRPr="002542DA">
        <w:rPr>
          <w:rFonts w:ascii="Arial" w:hAnsi="Arial" w:cs="Arial"/>
          <w:b/>
          <w:sz w:val="18"/>
        </w:rPr>
        <w:t>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w:t>
      </w:r>
      <w:r w:rsidRPr="002542DA">
        <w:rPr>
          <w:rFonts w:ascii="Arial" w:hAnsi="Arial" w:cs="Arial"/>
          <w:sz w:val="18"/>
        </w:rPr>
        <w:t>v</w:t>
      </w:r>
      <w:r w:rsidRPr="002542DA">
        <w:rPr>
          <w:rFonts w:ascii="Arial" w:hAnsi="Arial" w:cs="Arial"/>
          <w:sz w:val="18"/>
        </w:rPr>
        <w:t>ními předpisy závazně požadováno nebo v příslušné smlouvě výslovně dohodnuto. Před započetím práce je externí o</w:t>
      </w:r>
      <w:r w:rsidRPr="002542DA">
        <w:rPr>
          <w:rFonts w:ascii="Arial" w:hAnsi="Arial" w:cs="Arial"/>
          <w:sz w:val="18"/>
        </w:rPr>
        <w:t>r</w:t>
      </w:r>
      <w:r w:rsidRPr="002542DA">
        <w:rPr>
          <w:rFonts w:ascii="Arial" w:hAnsi="Arial" w:cs="Arial"/>
          <w:sz w:val="18"/>
        </w:rPr>
        <w:t>ganizace povinna provést bezpečnostní opatření k eliminaci rizik, jež mohou při její činnosti pro Společnost DPOV, a.s. vznikat. Odpovědný zaměstnanec Společnosti DPOV, a.s. před zahájením smluvené činnosti seznámí externí os</w:t>
      </w:r>
      <w:r w:rsidRPr="002542DA">
        <w:rPr>
          <w:rFonts w:ascii="Arial" w:hAnsi="Arial" w:cs="Arial"/>
          <w:sz w:val="18"/>
        </w:rPr>
        <w:t>o</w:t>
      </w:r>
      <w:r w:rsidRPr="002542DA">
        <w:rPr>
          <w:rFonts w:ascii="Arial" w:hAnsi="Arial" w:cs="Arial"/>
          <w:sz w:val="18"/>
        </w:rPr>
        <w:t>bu s riziky a místy ohrožení na pracovišti při předávání pracoviště nebo místa práce, o tomto seznámení vyhotoví v n</w:t>
      </w:r>
      <w:r w:rsidRPr="002542DA">
        <w:rPr>
          <w:rFonts w:ascii="Arial" w:hAnsi="Arial" w:cs="Arial"/>
          <w:sz w:val="18"/>
        </w:rPr>
        <w:t>e</w:t>
      </w:r>
      <w:r w:rsidRPr="002542DA">
        <w:rPr>
          <w:rFonts w:ascii="Arial" w:hAnsi="Arial" w:cs="Arial"/>
          <w:sz w:val="18"/>
        </w:rPr>
        <w:t>zbytném rozsahu „Zápis“ o zahájení, průběhu a ukončení činnosti s uvedením specifik pracoviště a prokazatelně jej předá příslušné externí osobě nebo vloží do Deníku. Externí osoby bez tohoto zápisu nesmí zahájit práci pro Spole</w:t>
      </w:r>
      <w:r w:rsidRPr="002542DA">
        <w:rPr>
          <w:rFonts w:ascii="Arial" w:hAnsi="Arial" w:cs="Arial"/>
          <w:sz w:val="18"/>
        </w:rPr>
        <w:t>č</w:t>
      </w:r>
      <w:r w:rsidRPr="002542DA">
        <w:rPr>
          <w:rFonts w:ascii="Arial" w:hAnsi="Arial" w:cs="Arial"/>
          <w:sz w:val="18"/>
        </w:rPr>
        <w:t>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w:t>
      </w:r>
      <w:r w:rsidRPr="002542DA">
        <w:rPr>
          <w:rFonts w:ascii="Arial" w:hAnsi="Arial" w:cs="Arial"/>
          <w:sz w:val="18"/>
        </w:rPr>
        <w:t>h</w:t>
      </w:r>
      <w:r w:rsidRPr="002542DA">
        <w:rPr>
          <w:rFonts w:ascii="Arial" w:hAnsi="Arial" w:cs="Arial"/>
          <w:sz w:val="18"/>
        </w:rPr>
        <w:t>nol</w:t>
      </w:r>
      <w:r w:rsidRPr="002542DA">
        <w:rPr>
          <w:rFonts w:ascii="Arial" w:hAnsi="Arial" w:cs="Arial"/>
          <w:sz w:val="18"/>
        </w:rPr>
        <w:t>o</w:t>
      </w:r>
      <w:r w:rsidRPr="002542DA">
        <w:rPr>
          <w:rFonts w:ascii="Arial" w:hAnsi="Arial" w:cs="Arial"/>
          <w:sz w:val="18"/>
        </w:rPr>
        <w:t>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w:t>
      </w:r>
      <w:r w:rsidRPr="002542DA">
        <w:rPr>
          <w:rFonts w:ascii="Arial" w:hAnsi="Arial" w:cs="Arial"/>
          <w:sz w:val="18"/>
        </w:rPr>
        <w:t>í</w:t>
      </w:r>
      <w:r w:rsidRPr="002542DA">
        <w:rPr>
          <w:rFonts w:ascii="Arial" w:hAnsi="Arial" w:cs="Arial"/>
          <w:sz w:val="18"/>
        </w:rPr>
        <w:t>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w:t>
      </w:r>
      <w:r w:rsidRPr="002542DA">
        <w:rPr>
          <w:rFonts w:ascii="Arial" w:hAnsi="Arial" w:cs="Arial"/>
          <w:sz w:val="18"/>
        </w:rPr>
        <w:t>e</w:t>
      </w:r>
      <w:r w:rsidRPr="002542DA">
        <w:rPr>
          <w:rFonts w:ascii="Arial" w:hAnsi="Arial" w:cs="Arial"/>
          <w:sz w:val="18"/>
        </w:rPr>
        <w:t>dané pracoviště bude externí osobou řádně ohraničeno a označeno názvem nebo logem e</w:t>
      </w:r>
      <w:r w:rsidRPr="002542DA">
        <w:rPr>
          <w:rFonts w:ascii="Arial" w:hAnsi="Arial" w:cs="Arial"/>
          <w:sz w:val="18"/>
        </w:rPr>
        <w:t>x</w:t>
      </w:r>
      <w:r w:rsidRPr="002542DA">
        <w:rPr>
          <w:rFonts w:ascii="Arial" w:hAnsi="Arial" w:cs="Arial"/>
          <w:sz w:val="18"/>
        </w:rPr>
        <w:t>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Dbát pokynů příslušného odpovědného zaměstnance Společnosti DPOV, a.s., pro kterou jsou smluvené činnosti prov</w:t>
      </w:r>
      <w:r w:rsidRPr="002542DA">
        <w:rPr>
          <w:rFonts w:ascii="Arial" w:hAnsi="Arial" w:cs="Arial"/>
          <w:sz w:val="18"/>
        </w:rPr>
        <w:t>á</w:t>
      </w:r>
      <w:r w:rsidRPr="002542DA">
        <w:rPr>
          <w:rFonts w:ascii="Arial" w:hAnsi="Arial" w:cs="Arial"/>
          <w:sz w:val="18"/>
        </w:rPr>
        <w:t xml:space="preserve">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w:t>
      </w:r>
      <w:r w:rsidRPr="002542DA">
        <w:rPr>
          <w:rFonts w:ascii="Arial" w:hAnsi="Arial" w:cs="Arial"/>
          <w:b/>
          <w:sz w:val="18"/>
        </w:rPr>
        <w:t>l</w:t>
      </w:r>
      <w:r w:rsidRPr="002542DA">
        <w:rPr>
          <w:rFonts w:ascii="Arial" w:hAnsi="Arial" w:cs="Arial"/>
          <w:b/>
          <w:sz w:val="18"/>
        </w:rPr>
        <w:t>koholu nebo jiných návykových látek prováděným odpovědným zaměstnancem Společnosti DPOV, a.s.</w:t>
      </w:r>
      <w:r w:rsidRPr="002542DA">
        <w:rPr>
          <w:rFonts w:ascii="Arial" w:hAnsi="Arial" w:cs="Arial"/>
          <w:sz w:val="18"/>
        </w:rPr>
        <w:t xml:space="preserve"> nebo další určenou os</w:t>
      </w:r>
      <w:r w:rsidRPr="002542DA">
        <w:rPr>
          <w:rFonts w:ascii="Arial" w:hAnsi="Arial" w:cs="Arial"/>
          <w:sz w:val="18"/>
        </w:rPr>
        <w:t>o</w:t>
      </w:r>
      <w:r w:rsidRPr="002542DA">
        <w:rPr>
          <w:rFonts w:ascii="Arial" w:hAnsi="Arial" w:cs="Arial"/>
          <w:sz w:val="18"/>
        </w:rPr>
        <w:t>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w:t>
      </w:r>
      <w:r w:rsidRPr="002542DA">
        <w:rPr>
          <w:rFonts w:ascii="Arial" w:hAnsi="Arial" w:cs="Arial"/>
          <w:b/>
          <w:sz w:val="18"/>
        </w:rPr>
        <w:t>n</w:t>
      </w:r>
      <w:r w:rsidRPr="002542DA">
        <w:rPr>
          <w:rFonts w:ascii="Arial" w:hAnsi="Arial" w:cs="Arial"/>
          <w:b/>
          <w:sz w:val="18"/>
        </w:rPr>
        <w:t>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w:t>
      </w:r>
      <w:r w:rsidRPr="002542DA">
        <w:rPr>
          <w:rFonts w:ascii="Arial" w:hAnsi="Arial" w:cs="Arial"/>
          <w:sz w:val="18"/>
        </w:rPr>
        <w:t>e</w:t>
      </w:r>
      <w:r w:rsidRPr="002542DA">
        <w:rPr>
          <w:rFonts w:ascii="Arial" w:hAnsi="Arial" w:cs="Arial"/>
          <w:sz w:val="18"/>
        </w:rPr>
        <w:t>řáby, výtahy, zdvihací plošiny, svařovací stroje, elektrické rozvody apod.), musí o jeho použití předem uzavřít písemnou d</w:t>
      </w:r>
      <w:r w:rsidRPr="002542DA">
        <w:rPr>
          <w:rFonts w:ascii="Arial" w:hAnsi="Arial" w:cs="Arial"/>
          <w:sz w:val="18"/>
        </w:rPr>
        <w:t>o</w:t>
      </w:r>
      <w:r w:rsidRPr="002542DA">
        <w:rPr>
          <w:rFonts w:ascii="Arial" w:hAnsi="Arial" w:cs="Arial"/>
          <w:sz w:val="18"/>
        </w:rPr>
        <w:t>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w:t>
      </w:r>
      <w:r w:rsidRPr="002542DA">
        <w:rPr>
          <w:rFonts w:ascii="Arial" w:hAnsi="Arial" w:cs="Arial"/>
          <w:sz w:val="18"/>
        </w:rPr>
        <w:t>e</w:t>
      </w:r>
      <w:r w:rsidRPr="002542DA">
        <w:rPr>
          <w:rFonts w:ascii="Arial" w:hAnsi="Arial" w:cs="Arial"/>
          <w:sz w:val="18"/>
        </w:rPr>
        <w:t>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w:t>
      </w:r>
      <w:r w:rsidRPr="002542DA">
        <w:rPr>
          <w:rFonts w:ascii="Arial" w:hAnsi="Arial" w:cs="Arial"/>
          <w:sz w:val="18"/>
        </w:rPr>
        <w:t>o</w:t>
      </w:r>
      <w:r w:rsidRPr="002542DA">
        <w:rPr>
          <w:rFonts w:ascii="Arial" w:hAnsi="Arial" w:cs="Arial"/>
          <w:sz w:val="18"/>
        </w:rPr>
        <w:t>lečnosti DPOV, a.s. nebezpečné a zdraví škodlivé látky, jejichž použitím by mohlo dojít k ohrožení osob, nebo musí učinit t</w:t>
      </w:r>
      <w:r w:rsidRPr="002542DA">
        <w:rPr>
          <w:rFonts w:ascii="Arial" w:hAnsi="Arial" w:cs="Arial"/>
          <w:sz w:val="18"/>
        </w:rPr>
        <w:t>a</w:t>
      </w:r>
      <w:r w:rsidRPr="002542DA">
        <w:rPr>
          <w:rFonts w:ascii="Arial" w:hAnsi="Arial" w:cs="Arial"/>
          <w:sz w:val="18"/>
        </w:rPr>
        <w:t>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w:t>
      </w:r>
      <w:r w:rsidRPr="002542DA">
        <w:rPr>
          <w:rFonts w:ascii="Arial" w:hAnsi="Arial" w:cs="Arial"/>
          <w:sz w:val="18"/>
        </w:rPr>
        <w:t>o</w:t>
      </w:r>
      <w:r w:rsidRPr="002542DA">
        <w:rPr>
          <w:rFonts w:ascii="Arial" w:hAnsi="Arial" w:cs="Arial"/>
          <w:sz w:val="18"/>
        </w:rPr>
        <w:t>vým nebo jiným ionizujícím zářením a zdroji elektromagnetického záření a provádění prací s dostatečným předstihem ohlásit o</w:t>
      </w:r>
      <w:r w:rsidRPr="002542DA">
        <w:rPr>
          <w:rFonts w:ascii="Arial" w:hAnsi="Arial" w:cs="Arial"/>
          <w:sz w:val="18"/>
        </w:rPr>
        <w:t>d</w:t>
      </w:r>
      <w:r w:rsidRPr="002542DA">
        <w:rPr>
          <w:rFonts w:ascii="Arial" w:hAnsi="Arial" w:cs="Arial"/>
          <w:sz w:val="18"/>
        </w:rPr>
        <w:t>povědnému zaměstnanci Společnosti DPOV, a.s. Pro dobu používání přístrojů s ionizujícím zářením je externí osoba povinna oznámit odpovědnému zaměstnanci jméno svého zaměstnance pověřeného dozorem nad ochranou proti ion</w:t>
      </w:r>
      <w:r w:rsidRPr="002542DA">
        <w:rPr>
          <w:rFonts w:ascii="Arial" w:hAnsi="Arial" w:cs="Arial"/>
          <w:sz w:val="18"/>
        </w:rPr>
        <w:t>i</w:t>
      </w:r>
      <w:r w:rsidRPr="002542DA">
        <w:rPr>
          <w:rFonts w:ascii="Arial" w:hAnsi="Arial" w:cs="Arial"/>
          <w:sz w:val="18"/>
        </w:rPr>
        <w:t>zujícímu záření a pře</w:t>
      </w:r>
      <w:r w:rsidRPr="002542DA">
        <w:rPr>
          <w:rFonts w:ascii="Arial" w:hAnsi="Arial" w:cs="Arial"/>
          <w:sz w:val="18"/>
        </w:rPr>
        <w:t>d</w:t>
      </w:r>
      <w:r w:rsidRPr="002542DA">
        <w:rPr>
          <w:rFonts w:ascii="Arial" w:hAnsi="Arial" w:cs="Arial"/>
          <w:sz w:val="18"/>
        </w:rPr>
        <w:t>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w:t>
      </w:r>
      <w:r w:rsidRPr="002542DA">
        <w:rPr>
          <w:rFonts w:ascii="Arial" w:hAnsi="Arial" w:cs="Arial"/>
          <w:sz w:val="18"/>
        </w:rPr>
        <w:t>e</w:t>
      </w:r>
      <w:r w:rsidRPr="002542DA">
        <w:rPr>
          <w:rFonts w:ascii="Arial" w:hAnsi="Arial" w:cs="Arial"/>
          <w:sz w:val="18"/>
        </w:rPr>
        <w:t>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w:t>
      </w:r>
      <w:r w:rsidRPr="002542DA">
        <w:rPr>
          <w:rFonts w:ascii="Arial" w:hAnsi="Arial" w:cs="Arial"/>
          <w:b/>
          <w:sz w:val="18"/>
        </w:rPr>
        <w:t>a</w:t>
      </w:r>
      <w:r w:rsidRPr="002542DA">
        <w:rPr>
          <w:rFonts w:ascii="Arial" w:hAnsi="Arial" w:cs="Arial"/>
          <w:b/>
          <w:sz w:val="18"/>
        </w:rPr>
        <w:t>covní n</w:t>
      </w:r>
      <w:r w:rsidRPr="002542DA">
        <w:rPr>
          <w:rFonts w:ascii="Arial" w:hAnsi="Arial" w:cs="Arial"/>
          <w:b/>
          <w:sz w:val="18"/>
        </w:rPr>
        <w:t>e</w:t>
      </w:r>
      <w:r w:rsidRPr="002542DA">
        <w:rPr>
          <w:rFonts w:ascii="Arial" w:hAnsi="Arial" w:cs="Arial"/>
          <w:b/>
          <w:sz w:val="18"/>
        </w:rPr>
        <w:t>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w:t>
      </w:r>
      <w:r w:rsidRPr="002542DA">
        <w:rPr>
          <w:rFonts w:ascii="Arial" w:hAnsi="Arial" w:cs="Arial"/>
          <w:sz w:val="18"/>
        </w:rPr>
        <w:t>š</w:t>
      </w:r>
      <w:r w:rsidRPr="002542DA">
        <w:rPr>
          <w:rFonts w:ascii="Arial" w:hAnsi="Arial" w:cs="Arial"/>
          <w:sz w:val="18"/>
        </w:rPr>
        <w:t>ťovnám, příslušnému odborovému orgánu, zástupci zaměstnanců pro o</w:t>
      </w:r>
      <w:r w:rsidRPr="002542DA">
        <w:rPr>
          <w:rFonts w:ascii="Arial" w:hAnsi="Arial" w:cs="Arial"/>
          <w:sz w:val="18"/>
        </w:rPr>
        <w:t>b</w:t>
      </w:r>
      <w:r w:rsidRPr="002542DA">
        <w:rPr>
          <w:rFonts w:ascii="Arial" w:hAnsi="Arial" w:cs="Arial"/>
          <w:sz w:val="18"/>
        </w:rPr>
        <w:t>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w:t>
      </w:r>
      <w:r w:rsidRPr="002542DA">
        <w:rPr>
          <w:rFonts w:ascii="Arial" w:hAnsi="Arial" w:cs="Arial"/>
          <w:sz w:val="18"/>
        </w:rPr>
        <w:t>o</w:t>
      </w:r>
      <w:r w:rsidRPr="002542DA">
        <w:rPr>
          <w:rFonts w:ascii="Arial" w:hAnsi="Arial" w:cs="Arial"/>
          <w:sz w:val="18"/>
        </w:rPr>
        <w:t>dy, příslušného oprávnění a vědomí odpovědného zaměstnance Společnosti DPOV, a.s., pro níž je vykonávána sml</w:t>
      </w:r>
      <w:r w:rsidRPr="002542DA">
        <w:rPr>
          <w:rFonts w:ascii="Arial" w:hAnsi="Arial" w:cs="Arial"/>
          <w:sz w:val="18"/>
        </w:rPr>
        <w:t>u</w:t>
      </w:r>
      <w:r w:rsidRPr="002542DA">
        <w:rPr>
          <w:rFonts w:ascii="Arial" w:hAnsi="Arial" w:cs="Arial"/>
          <w:sz w:val="18"/>
        </w:rPr>
        <w:t>vená činnost. Externí osoba bude informovat odpovědného zaměstnance Společnosti DPOV, a.s. o zahájení a uko</w:t>
      </w:r>
      <w:r w:rsidRPr="002542DA">
        <w:rPr>
          <w:rFonts w:ascii="Arial" w:hAnsi="Arial" w:cs="Arial"/>
          <w:sz w:val="18"/>
        </w:rPr>
        <w:t>n</w:t>
      </w:r>
      <w:r w:rsidRPr="002542DA">
        <w:rPr>
          <w:rFonts w:ascii="Arial" w:hAnsi="Arial" w:cs="Arial"/>
          <w:sz w:val="18"/>
        </w:rPr>
        <w:t>čení práce na zařízení a v prostorách, které jsou provozovány a nejsou předány externí osobě jako trvale zajištěné pracovi</w:t>
      </w:r>
      <w:r w:rsidRPr="002542DA">
        <w:rPr>
          <w:rFonts w:ascii="Arial" w:hAnsi="Arial" w:cs="Arial"/>
          <w:sz w:val="18"/>
        </w:rPr>
        <w:t>š</w:t>
      </w:r>
      <w:r w:rsidRPr="002542DA">
        <w:rPr>
          <w:rFonts w:ascii="Arial" w:hAnsi="Arial" w:cs="Arial"/>
          <w:sz w:val="18"/>
        </w:rPr>
        <w:t>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w:t>
      </w:r>
      <w:r w:rsidRPr="002542DA">
        <w:rPr>
          <w:rFonts w:ascii="Arial" w:hAnsi="Arial" w:cs="Arial"/>
          <w:sz w:val="18"/>
        </w:rPr>
        <w:t>z</w:t>
      </w:r>
      <w:r w:rsidRPr="002542DA">
        <w:rPr>
          <w:rFonts w:ascii="Arial" w:hAnsi="Arial" w:cs="Arial"/>
          <w:sz w:val="18"/>
        </w:rPr>
        <w:t>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w:t>
      </w:r>
      <w:r w:rsidRPr="002542DA">
        <w:rPr>
          <w:rFonts w:ascii="Arial" w:hAnsi="Arial" w:cs="Arial"/>
          <w:sz w:val="18"/>
        </w:rPr>
        <w:t>a</w:t>
      </w:r>
      <w:r w:rsidRPr="002542DA">
        <w:rPr>
          <w:rFonts w:ascii="Arial" w:hAnsi="Arial" w:cs="Arial"/>
          <w:sz w:val="18"/>
        </w:rPr>
        <w:t>covního prostředí (hluk, prašnost atd.), neodstraňovali je a nevyřazovali je z činnosti. Dále jsou zaměstnanci externí osoby povinni neuvádět do provozu a neprovozovat stroje a zařízení bez správně nasazených a seřízených ochra</w:t>
      </w:r>
      <w:r w:rsidRPr="002542DA">
        <w:rPr>
          <w:rFonts w:ascii="Arial" w:hAnsi="Arial" w:cs="Arial"/>
          <w:sz w:val="18"/>
        </w:rPr>
        <w:t>n</w:t>
      </w:r>
      <w:r w:rsidRPr="002542DA">
        <w:rPr>
          <w:rFonts w:ascii="Arial" w:hAnsi="Arial" w:cs="Arial"/>
          <w:sz w:val="18"/>
        </w:rPr>
        <w:t>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w:t>
      </w:r>
      <w:r w:rsidRPr="002542DA">
        <w:rPr>
          <w:rFonts w:ascii="Arial" w:hAnsi="Arial" w:cs="Arial"/>
          <w:sz w:val="18"/>
        </w:rPr>
        <w:t>o</w:t>
      </w:r>
      <w:r w:rsidRPr="002542DA">
        <w:rPr>
          <w:rFonts w:ascii="Arial" w:hAnsi="Arial" w:cs="Arial"/>
          <w:sz w:val="18"/>
        </w:rPr>
        <w:t>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w:t>
      </w:r>
      <w:r w:rsidRPr="002542DA">
        <w:rPr>
          <w:rFonts w:ascii="Arial" w:hAnsi="Arial" w:cs="Arial"/>
          <w:sz w:val="18"/>
        </w:rPr>
        <w:t>o</w:t>
      </w:r>
      <w:r w:rsidRPr="002542DA">
        <w:rPr>
          <w:rFonts w:ascii="Arial" w:hAnsi="Arial" w:cs="Arial"/>
          <w:sz w:val="18"/>
        </w:rPr>
        <w:t>logických a pracovních post</w:t>
      </w:r>
      <w:r w:rsidRPr="002542DA">
        <w:rPr>
          <w:rFonts w:ascii="Arial" w:hAnsi="Arial" w:cs="Arial"/>
          <w:sz w:val="18"/>
        </w:rPr>
        <w:t>u</w:t>
      </w:r>
      <w:r w:rsidRPr="002542DA">
        <w:rPr>
          <w:rFonts w:ascii="Arial" w:hAnsi="Arial" w:cs="Arial"/>
          <w:sz w:val="18"/>
        </w:rPr>
        <w:t>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w:t>
      </w:r>
      <w:r w:rsidRPr="002542DA">
        <w:rPr>
          <w:rFonts w:ascii="Arial" w:hAnsi="Arial" w:cs="Arial"/>
          <w:sz w:val="18"/>
        </w:rPr>
        <w:t>d</w:t>
      </w:r>
      <w:r w:rsidRPr="002542DA">
        <w:rPr>
          <w:rFonts w:ascii="Arial" w:hAnsi="Arial" w:cs="Arial"/>
          <w:sz w:val="18"/>
        </w:rPr>
        <w:t>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w:t>
      </w:r>
      <w:r w:rsidRPr="002542DA">
        <w:rPr>
          <w:rFonts w:ascii="Arial" w:hAnsi="Arial" w:cs="Arial"/>
          <w:b/>
          <w:sz w:val="18"/>
        </w:rPr>
        <w:t>á</w:t>
      </w:r>
      <w:r w:rsidRPr="002542DA">
        <w:rPr>
          <w:rFonts w:ascii="Arial" w:hAnsi="Arial" w:cs="Arial"/>
          <w:b/>
          <w:sz w:val="18"/>
        </w:rPr>
        <w:t>du</w:t>
      </w:r>
      <w:r w:rsidRPr="002542DA">
        <w:rPr>
          <w:rFonts w:ascii="Arial" w:hAnsi="Arial" w:cs="Arial"/>
          <w:sz w:val="18"/>
        </w:rPr>
        <w:t>. Sta</w:t>
      </w:r>
      <w:r w:rsidRPr="002542DA">
        <w:rPr>
          <w:rFonts w:ascii="Arial" w:hAnsi="Arial" w:cs="Arial"/>
          <w:sz w:val="18"/>
        </w:rPr>
        <w:t>v</w:t>
      </w:r>
      <w:r w:rsidRPr="002542DA">
        <w:rPr>
          <w:rFonts w:ascii="Arial" w:hAnsi="Arial" w:cs="Arial"/>
          <w:sz w:val="18"/>
        </w:rPr>
        <w:t xml:space="preserve">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w:t>
      </w:r>
      <w:r w:rsidRPr="002542DA">
        <w:rPr>
          <w:rFonts w:ascii="Arial" w:hAnsi="Arial" w:cs="Arial"/>
          <w:sz w:val="18"/>
        </w:rPr>
        <w:t>n</w:t>
      </w:r>
      <w:r w:rsidRPr="002542DA">
        <w:rPr>
          <w:rFonts w:ascii="Arial" w:hAnsi="Arial" w:cs="Arial"/>
          <w:sz w:val="18"/>
        </w:rPr>
        <w:t>strukce musí být dostatečně pevné a odolné vůči vnějším silám a nepříznivým vlivům a upevněny tak, aby bezpečně unesly předpokládané namáhání a před zahájením prací na nich, musí být řádně převzaty do už</w:t>
      </w:r>
      <w:r w:rsidRPr="002542DA">
        <w:rPr>
          <w:rFonts w:ascii="Arial" w:hAnsi="Arial" w:cs="Arial"/>
          <w:sz w:val="18"/>
        </w:rPr>
        <w:t>í</w:t>
      </w:r>
      <w:r w:rsidRPr="002542DA">
        <w:rPr>
          <w:rFonts w:ascii="Arial" w:hAnsi="Arial" w:cs="Arial"/>
          <w:sz w:val="18"/>
        </w:rPr>
        <w:t>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Externí osoby odpovídají při veškeré své činnosti za udržování pořádku užívaných prostor a objektů, z tohoto dův</w:t>
      </w:r>
      <w:r w:rsidRPr="002542DA">
        <w:rPr>
          <w:rFonts w:ascii="Arial" w:hAnsi="Arial" w:cs="Arial"/>
          <w:b/>
          <w:sz w:val="18"/>
        </w:rPr>
        <w:t>o</w:t>
      </w:r>
      <w:r w:rsidRPr="002542DA">
        <w:rPr>
          <w:rFonts w:ascii="Arial" w:hAnsi="Arial" w:cs="Arial"/>
          <w:b/>
          <w:sz w:val="18"/>
        </w:rPr>
        <w:t xml:space="preserve">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tyto prostory a objekty udrž</w:t>
      </w:r>
      <w:r w:rsidRPr="002542DA">
        <w:rPr>
          <w:rFonts w:ascii="Arial" w:hAnsi="Arial" w:cs="Arial"/>
          <w:sz w:val="18"/>
        </w:rPr>
        <w:t>o</w:t>
      </w:r>
      <w:r w:rsidRPr="002542DA">
        <w:rPr>
          <w:rFonts w:ascii="Arial" w:hAnsi="Arial" w:cs="Arial"/>
          <w:sz w:val="18"/>
        </w:rPr>
        <w:t>vat volné od všech překážek, které nejsou nezbytné, a bez zbytečného odkladu uskladňovat nebo odstraňovat jakék</w:t>
      </w:r>
      <w:r w:rsidRPr="002542DA">
        <w:rPr>
          <w:rFonts w:ascii="Arial" w:hAnsi="Arial" w:cs="Arial"/>
          <w:sz w:val="18"/>
        </w:rPr>
        <w:t>o</w:t>
      </w:r>
      <w:r w:rsidRPr="002542DA">
        <w:rPr>
          <w:rFonts w:ascii="Arial" w:hAnsi="Arial" w:cs="Arial"/>
          <w:sz w:val="18"/>
        </w:rPr>
        <w:t>liv nadbytečné materiály, montážní zařízení, které nebude dále požadováno nebo nebude p</w:t>
      </w:r>
      <w:r w:rsidRPr="002542DA">
        <w:rPr>
          <w:rFonts w:ascii="Arial" w:hAnsi="Arial" w:cs="Arial"/>
          <w:sz w:val="18"/>
        </w:rPr>
        <w:t>o</w:t>
      </w:r>
      <w:r w:rsidRPr="002542DA">
        <w:rPr>
          <w:rFonts w:ascii="Arial" w:hAnsi="Arial" w:cs="Arial"/>
          <w:sz w:val="18"/>
        </w:rPr>
        <w:t xml:space="preserve">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Zajistit okamžitý úklid příjezdových komunikací, jestliže došlo k jejich znečištění nebo omezení průjezdu v důsledku j</w:t>
      </w:r>
      <w:r w:rsidRPr="002542DA">
        <w:rPr>
          <w:rFonts w:ascii="Arial" w:hAnsi="Arial" w:cs="Arial"/>
          <w:sz w:val="18"/>
        </w:rPr>
        <w:t>e</w:t>
      </w:r>
      <w:r w:rsidRPr="002542DA">
        <w:rPr>
          <w:rFonts w:ascii="Arial" w:hAnsi="Arial" w:cs="Arial"/>
          <w:sz w:val="18"/>
        </w:rPr>
        <w:t xml:space="preserv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w:t>
      </w:r>
      <w:r w:rsidRPr="002542DA">
        <w:rPr>
          <w:rFonts w:ascii="Arial" w:hAnsi="Arial" w:cs="Arial"/>
          <w:sz w:val="18"/>
        </w:rPr>
        <w:t>y</w:t>
      </w:r>
      <w:r w:rsidRPr="002542DA">
        <w:rPr>
          <w:rFonts w:ascii="Arial" w:hAnsi="Arial" w:cs="Arial"/>
          <w:sz w:val="18"/>
        </w:rPr>
        <w:t>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w:t>
      </w:r>
      <w:r w:rsidRPr="002542DA">
        <w:rPr>
          <w:rFonts w:ascii="Arial" w:hAnsi="Arial" w:cs="Arial"/>
          <w:sz w:val="18"/>
        </w:rPr>
        <w:t>a</w:t>
      </w:r>
      <w:r w:rsidRPr="002542DA">
        <w:rPr>
          <w:rFonts w:ascii="Arial" w:hAnsi="Arial" w:cs="Arial"/>
          <w:sz w:val="18"/>
        </w:rPr>
        <w:t>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w:t>
      </w:r>
      <w:r w:rsidRPr="002542DA">
        <w:rPr>
          <w:rFonts w:ascii="Arial" w:hAnsi="Arial" w:cs="Arial"/>
          <w:sz w:val="18"/>
        </w:rPr>
        <w:t>t</w:t>
      </w:r>
      <w:r w:rsidRPr="002542DA">
        <w:rPr>
          <w:rFonts w:ascii="Arial" w:hAnsi="Arial" w:cs="Arial"/>
          <w:sz w:val="18"/>
        </w:rPr>
        <w: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w:t>
      </w:r>
      <w:r w:rsidRPr="002542DA">
        <w:rPr>
          <w:rFonts w:ascii="Arial" w:hAnsi="Arial" w:cs="Arial"/>
          <w:b/>
          <w:sz w:val="18"/>
        </w:rPr>
        <w:t>o</w:t>
      </w:r>
      <w:r w:rsidRPr="002542DA">
        <w:rPr>
          <w:rFonts w:ascii="Arial" w:hAnsi="Arial" w:cs="Arial"/>
          <w:b/>
          <w:sz w:val="18"/>
        </w:rPr>
        <w:t>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w:t>
      </w:r>
      <w:r w:rsidRPr="002542DA">
        <w:rPr>
          <w:rFonts w:ascii="Arial" w:hAnsi="Arial" w:cs="Arial"/>
          <w:sz w:val="18"/>
        </w:rPr>
        <w:t>ě</w:t>
      </w:r>
      <w:r w:rsidRPr="002542DA">
        <w:rPr>
          <w:rFonts w:ascii="Arial" w:hAnsi="Arial" w:cs="Arial"/>
          <w:sz w:val="18"/>
        </w:rPr>
        <w:t xml:space="preserve">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w:t>
      </w:r>
      <w:r w:rsidRPr="002542DA">
        <w:rPr>
          <w:rFonts w:ascii="Arial" w:hAnsi="Arial" w:cs="Arial"/>
          <w:b/>
          <w:sz w:val="18"/>
        </w:rPr>
        <w:t>o</w:t>
      </w:r>
      <w:r w:rsidRPr="002542DA">
        <w:rPr>
          <w:rFonts w:ascii="Arial" w:hAnsi="Arial" w:cs="Arial"/>
          <w:b/>
          <w:sz w:val="18"/>
        </w:rPr>
        <w:t>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w:t>
      </w:r>
      <w:r w:rsidRPr="002542DA">
        <w:rPr>
          <w:rFonts w:ascii="Arial" w:hAnsi="Arial" w:cs="Arial"/>
          <w:sz w:val="18"/>
        </w:rPr>
        <w:t>o</w:t>
      </w:r>
      <w:r w:rsidRPr="002542DA">
        <w:rPr>
          <w:rFonts w:ascii="Arial" w:hAnsi="Arial" w:cs="Arial"/>
          <w:sz w:val="18"/>
        </w:rPr>
        <w:t>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w:t>
      </w:r>
      <w:r w:rsidRPr="002542DA">
        <w:rPr>
          <w:rFonts w:ascii="Arial" w:hAnsi="Arial" w:cs="Arial"/>
          <w:sz w:val="18"/>
        </w:rPr>
        <w:t>o</w:t>
      </w:r>
      <w:r w:rsidRPr="002542DA">
        <w:rPr>
          <w:rFonts w:ascii="Arial" w:hAnsi="Arial" w:cs="Arial"/>
          <w:sz w:val="18"/>
        </w:rPr>
        <w:t>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w:t>
      </w:r>
      <w:r w:rsidRPr="002542DA">
        <w:rPr>
          <w:rFonts w:ascii="Arial" w:hAnsi="Arial" w:cs="Arial"/>
          <w:sz w:val="18"/>
        </w:rPr>
        <w:t>é</w:t>
      </w:r>
      <w:r w:rsidRPr="002542DA">
        <w:rPr>
          <w:rFonts w:ascii="Arial" w:hAnsi="Arial" w:cs="Arial"/>
          <w:sz w:val="18"/>
        </w:rPr>
        <w:t>mu nebezpečí vzniku požáru nebo výbuchu, nahlásit tuto skutečnost před započetím pracovní činnosti odpovědnému zaměs</w:t>
      </w:r>
      <w:r w:rsidRPr="002542DA">
        <w:rPr>
          <w:rFonts w:ascii="Arial" w:hAnsi="Arial" w:cs="Arial"/>
          <w:sz w:val="18"/>
        </w:rPr>
        <w:t>t</w:t>
      </w:r>
      <w:r w:rsidRPr="002542DA">
        <w:rPr>
          <w:rFonts w:ascii="Arial" w:hAnsi="Arial" w:cs="Arial"/>
          <w:sz w:val="18"/>
        </w:rPr>
        <w: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w:t>
      </w:r>
      <w:r w:rsidRPr="002542DA">
        <w:rPr>
          <w:rFonts w:ascii="Arial" w:hAnsi="Arial" w:cs="Arial"/>
          <w:sz w:val="18"/>
        </w:rPr>
        <w:t>č</w:t>
      </w:r>
      <w:r w:rsidRPr="002542DA">
        <w:rPr>
          <w:rFonts w:ascii="Arial" w:hAnsi="Arial" w:cs="Arial"/>
          <w:sz w:val="18"/>
        </w:rPr>
        <w:t>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w:t>
      </w:r>
      <w:r w:rsidRPr="002542DA">
        <w:rPr>
          <w:rFonts w:ascii="Arial" w:hAnsi="Arial" w:cs="Arial"/>
          <w:sz w:val="18"/>
        </w:rPr>
        <w:t>e</w:t>
      </w:r>
      <w:r w:rsidRPr="002542DA">
        <w:rPr>
          <w:rFonts w:ascii="Arial" w:hAnsi="Arial" w:cs="Arial"/>
          <w:sz w:val="18"/>
        </w:rPr>
        <w:t>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w:t>
      </w:r>
      <w:r w:rsidRPr="002542DA">
        <w:rPr>
          <w:rFonts w:ascii="Arial" w:hAnsi="Arial" w:cs="Arial"/>
          <w:sz w:val="18"/>
        </w:rPr>
        <w:t>ř</w:t>
      </w:r>
      <w:r w:rsidRPr="002542DA">
        <w:rPr>
          <w:rFonts w:ascii="Arial" w:hAnsi="Arial" w:cs="Arial"/>
          <w:sz w:val="18"/>
        </w:rPr>
        <w:t>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w:t>
      </w:r>
      <w:r w:rsidRPr="002542DA">
        <w:rPr>
          <w:rFonts w:ascii="Arial" w:hAnsi="Arial" w:cs="Arial"/>
          <w:sz w:val="18"/>
        </w:rPr>
        <w:t>y</w:t>
      </w:r>
      <w:r w:rsidRPr="002542DA">
        <w:rPr>
          <w:rFonts w:ascii="Arial" w:hAnsi="Arial" w:cs="Arial"/>
          <w:sz w:val="18"/>
        </w:rPr>
        <w:t>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ztráty, použití nebo poškození části nebo celého požárního zařízení tuto skutečnost ihned nahlásit odpově</w:t>
      </w:r>
      <w:r w:rsidRPr="002542DA">
        <w:rPr>
          <w:rFonts w:ascii="Arial" w:hAnsi="Arial" w:cs="Arial"/>
          <w:sz w:val="18"/>
        </w:rPr>
        <w:t>d</w:t>
      </w:r>
      <w:r w:rsidRPr="002542DA">
        <w:rPr>
          <w:rFonts w:ascii="Arial" w:hAnsi="Arial" w:cs="Arial"/>
          <w:sz w:val="18"/>
        </w:rPr>
        <w:t xml:space="preserve">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w:t>
      </w:r>
      <w:r w:rsidRPr="002542DA">
        <w:rPr>
          <w:rFonts w:ascii="Arial" w:hAnsi="Arial" w:cs="Arial"/>
          <w:sz w:val="18"/>
        </w:rPr>
        <w:t>e</w:t>
      </w:r>
      <w:r w:rsidRPr="002542DA">
        <w:rPr>
          <w:rFonts w:ascii="Arial" w:hAnsi="Arial" w:cs="Arial"/>
          <w:sz w:val="18"/>
        </w:rPr>
        <w:t>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w:t>
      </w:r>
      <w:r w:rsidRPr="002542DA">
        <w:rPr>
          <w:rFonts w:ascii="Arial" w:hAnsi="Arial" w:cs="Arial"/>
          <w:sz w:val="18"/>
        </w:rPr>
        <w:t>h</w:t>
      </w:r>
      <w:r w:rsidRPr="002542DA">
        <w:rPr>
          <w:rFonts w:ascii="Arial" w:hAnsi="Arial" w:cs="Arial"/>
          <w:sz w:val="18"/>
        </w:rPr>
        <w:t>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w:t>
      </w:r>
      <w:r w:rsidRPr="002542DA">
        <w:rPr>
          <w:rFonts w:ascii="Arial" w:hAnsi="Arial" w:cs="Arial"/>
          <w:sz w:val="18"/>
        </w:rPr>
        <w:t>t</w:t>
      </w:r>
      <w:r w:rsidRPr="002542DA">
        <w:rPr>
          <w:rFonts w:ascii="Arial" w:hAnsi="Arial" w:cs="Arial"/>
          <w:sz w:val="18"/>
        </w:rPr>
        <w: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w:t>
      </w:r>
      <w:r w:rsidRPr="002542DA">
        <w:rPr>
          <w:rFonts w:ascii="Arial" w:hAnsi="Arial" w:cs="Arial"/>
          <w:b/>
          <w:sz w:val="18"/>
        </w:rPr>
        <w:t>ř</w:t>
      </w:r>
      <w:r w:rsidRPr="002542DA">
        <w:rPr>
          <w:rFonts w:ascii="Arial" w:hAnsi="Arial" w:cs="Arial"/>
          <w:b/>
          <w:sz w:val="18"/>
        </w:rPr>
        <w:t>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vodami v souladu s platnými právními předpisy pro ochranu vod a pro jejich hospodá</w:t>
      </w:r>
      <w:r w:rsidRPr="002542DA">
        <w:rPr>
          <w:rFonts w:ascii="Arial" w:hAnsi="Arial" w:cs="Arial"/>
          <w:sz w:val="18"/>
        </w:rPr>
        <w:t>r</w:t>
      </w:r>
      <w:r w:rsidRPr="002542DA">
        <w:rPr>
          <w:rFonts w:ascii="Arial" w:hAnsi="Arial" w:cs="Arial"/>
          <w:sz w:val="18"/>
        </w:rPr>
        <w:t xml:space="preserve">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w:t>
      </w:r>
      <w:r w:rsidRPr="002542DA">
        <w:rPr>
          <w:rFonts w:ascii="Arial" w:hAnsi="Arial" w:cs="Arial"/>
          <w:sz w:val="18"/>
        </w:rPr>
        <w:t>i</w:t>
      </w:r>
      <w:r w:rsidRPr="002542DA">
        <w:rPr>
          <w:rFonts w:ascii="Arial" w:hAnsi="Arial" w:cs="Arial"/>
          <w:sz w:val="18"/>
        </w:rPr>
        <w:t>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w:t>
      </w:r>
      <w:r w:rsidRPr="002542DA">
        <w:rPr>
          <w:rFonts w:ascii="Arial" w:hAnsi="Arial" w:cs="Arial"/>
          <w:sz w:val="18"/>
        </w:rPr>
        <w:t>i</w:t>
      </w:r>
      <w:r w:rsidRPr="002542DA">
        <w:rPr>
          <w:rFonts w:ascii="Arial" w:hAnsi="Arial" w:cs="Arial"/>
          <w:sz w:val="18"/>
        </w:rPr>
        <w:t>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provádět údržbu vozidel a mechanizmů, zejména vypouštění, výměnu a doplňování oleje a mytí kar</w:t>
      </w:r>
      <w:r w:rsidRPr="002542DA">
        <w:rPr>
          <w:rFonts w:ascii="Arial" w:hAnsi="Arial" w:cs="Arial"/>
          <w:sz w:val="18"/>
        </w:rPr>
        <w:t>o</w:t>
      </w:r>
      <w:r w:rsidRPr="002542DA">
        <w:rPr>
          <w:rFonts w:ascii="Arial" w:hAnsi="Arial" w:cs="Arial"/>
          <w:sz w:val="18"/>
        </w:rPr>
        <w:t xml:space="preserve">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w:t>
      </w:r>
      <w:r w:rsidRPr="002542DA">
        <w:rPr>
          <w:rFonts w:ascii="Arial" w:hAnsi="Arial" w:cs="Arial"/>
          <w:sz w:val="18"/>
        </w:rPr>
        <w:t>d</w:t>
      </w:r>
      <w:r w:rsidRPr="002542DA">
        <w:rPr>
          <w:rFonts w:ascii="Arial" w:hAnsi="Arial" w:cs="Arial"/>
          <w:sz w:val="18"/>
        </w:rPr>
        <w:t>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w:t>
      </w:r>
      <w:r w:rsidRPr="002542DA">
        <w:rPr>
          <w:rFonts w:ascii="Arial" w:hAnsi="Arial" w:cs="Arial"/>
          <w:sz w:val="18"/>
        </w:rPr>
        <w:t>e</w:t>
      </w:r>
      <w:r w:rsidRPr="002542DA">
        <w:rPr>
          <w:rFonts w:ascii="Arial" w:hAnsi="Arial" w:cs="Arial"/>
          <w:sz w:val="18"/>
        </w:rPr>
        <w:t>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w:t>
      </w:r>
      <w:r w:rsidRPr="002542DA">
        <w:rPr>
          <w:rFonts w:ascii="Arial" w:hAnsi="Arial" w:cs="Arial"/>
          <w:sz w:val="18"/>
        </w:rPr>
        <w:t>h</w:t>
      </w:r>
      <w:r w:rsidRPr="002542DA">
        <w:rPr>
          <w:rFonts w:ascii="Arial" w:hAnsi="Arial" w:cs="Arial"/>
          <w:sz w:val="18"/>
        </w:rPr>
        <w:t>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w:t>
      </w:r>
      <w:r w:rsidRPr="002542DA">
        <w:rPr>
          <w:rFonts w:ascii="Arial" w:hAnsi="Arial" w:cs="Arial"/>
          <w:sz w:val="18"/>
        </w:rPr>
        <w:t>t</w:t>
      </w:r>
      <w:r w:rsidRPr="002542DA">
        <w:rPr>
          <w:rFonts w:ascii="Arial" w:hAnsi="Arial" w:cs="Arial"/>
          <w:sz w:val="18"/>
        </w:rPr>
        <w:t>ner musí použít jiné nebezpečné chemické látky a přípravky, je povinen prokázat způsobilost svých zaměstnanců k n</w:t>
      </w:r>
      <w:r w:rsidRPr="002542DA">
        <w:rPr>
          <w:rFonts w:ascii="Arial" w:hAnsi="Arial" w:cs="Arial"/>
          <w:sz w:val="18"/>
        </w:rPr>
        <w:t>a</w:t>
      </w:r>
      <w:r w:rsidRPr="002542DA">
        <w:rPr>
          <w:rFonts w:ascii="Arial" w:hAnsi="Arial" w:cs="Arial"/>
          <w:sz w:val="18"/>
        </w:rPr>
        <w:t>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w:t>
      </w:r>
      <w:r w:rsidRPr="002542DA">
        <w:rPr>
          <w:rFonts w:ascii="Arial" w:hAnsi="Arial" w:cs="Arial"/>
          <w:sz w:val="18"/>
        </w:rPr>
        <w:t>i</w:t>
      </w:r>
      <w:r w:rsidRPr="002542DA">
        <w:rPr>
          <w:rFonts w:ascii="Arial" w:hAnsi="Arial" w:cs="Arial"/>
          <w:sz w:val="18"/>
        </w:rPr>
        <w:t>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w:t>
      </w:r>
      <w:r w:rsidRPr="002542DA">
        <w:rPr>
          <w:rFonts w:ascii="Arial" w:hAnsi="Arial" w:cs="Arial"/>
          <w:sz w:val="18"/>
        </w:rPr>
        <w:t>o</w:t>
      </w:r>
      <w:r w:rsidRPr="002542DA">
        <w:rPr>
          <w:rFonts w:ascii="Arial" w:hAnsi="Arial" w:cs="Arial"/>
          <w:sz w:val="18"/>
        </w:rPr>
        <w:t>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w:t>
      </w:r>
      <w:r w:rsidRPr="002542DA">
        <w:rPr>
          <w:rFonts w:ascii="Arial" w:hAnsi="Arial" w:cs="Arial"/>
          <w:sz w:val="18"/>
        </w:rPr>
        <w:t>č</w:t>
      </w:r>
      <w:r w:rsidRPr="002542DA">
        <w:rPr>
          <w:rFonts w:ascii="Arial" w:hAnsi="Arial" w:cs="Arial"/>
          <w:sz w:val="18"/>
        </w:rPr>
        <w:t>nosti nebo prokazatelného doručení do sídla e</w:t>
      </w:r>
      <w:r w:rsidRPr="002542DA">
        <w:rPr>
          <w:rFonts w:ascii="Arial" w:hAnsi="Arial" w:cs="Arial"/>
          <w:sz w:val="18"/>
        </w:rPr>
        <w:t>x</w:t>
      </w:r>
      <w:r w:rsidRPr="002542DA">
        <w:rPr>
          <w:rFonts w:ascii="Arial" w:hAnsi="Arial" w:cs="Arial"/>
          <w:sz w:val="18"/>
        </w:rPr>
        <w:t>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blPrEx>
          <w:tblCellMar>
            <w:top w:w="0" w:type="dxa"/>
            <w:bottom w:w="0" w:type="dxa"/>
          </w:tblCellMar>
        </w:tblPrEx>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blPrEx>
          <w:tblCellMar>
            <w:top w:w="0" w:type="dxa"/>
            <w:bottom w:w="0" w:type="dxa"/>
          </w:tblCellMar>
        </w:tblPrEx>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w:t>
            </w:r>
            <w:r w:rsidRPr="002542DA">
              <w:rPr>
                <w:rFonts w:ascii="Arial" w:hAnsi="Arial" w:cs="Arial"/>
                <w:sz w:val="20"/>
              </w:rPr>
              <w:t>o</w:t>
            </w:r>
            <w:r w:rsidRPr="002542DA">
              <w:rPr>
                <w:rFonts w:ascii="Arial" w:hAnsi="Arial" w:cs="Arial"/>
                <w:sz w:val="20"/>
              </w:rPr>
              <w:t>by z areálu DPOV, a.s.</w:t>
            </w:r>
          </w:p>
        </w:tc>
      </w:tr>
      <w:tr w:rsidR="00E324FD" w:rsidRPr="002542DA" w14:paraId="54F7F222"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w:t>
            </w:r>
            <w:r w:rsidRPr="002542DA">
              <w:rPr>
                <w:rFonts w:ascii="Arial" w:hAnsi="Arial" w:cs="Arial"/>
                <w:sz w:val="18"/>
              </w:rPr>
              <w:t>o</w:t>
            </w:r>
            <w:r w:rsidRPr="002542DA">
              <w:rPr>
                <w:rFonts w:ascii="Arial" w:hAnsi="Arial" w:cs="Arial"/>
                <w:sz w:val="18"/>
              </w:rPr>
              <w:t>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w:t>
            </w:r>
            <w:r w:rsidRPr="002542DA">
              <w:rPr>
                <w:rFonts w:ascii="Arial" w:hAnsi="Arial" w:cs="Arial"/>
                <w:sz w:val="18"/>
              </w:rPr>
              <w:t>a</w:t>
            </w:r>
            <w:r w:rsidRPr="002542DA">
              <w:rPr>
                <w:rFonts w:ascii="Arial" w:hAnsi="Arial" w:cs="Arial"/>
                <w:sz w:val="18"/>
              </w:rPr>
              <w:t>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w:t>
            </w:r>
            <w:r w:rsidRPr="002542DA">
              <w:rPr>
                <w:rFonts w:ascii="Arial" w:hAnsi="Arial" w:cs="Arial"/>
                <w:sz w:val="18"/>
              </w:rPr>
              <w:t>á</w:t>
            </w:r>
            <w:r w:rsidRPr="002542DA">
              <w:rPr>
                <w:rFonts w:ascii="Arial" w:hAnsi="Arial" w:cs="Arial"/>
                <w:sz w:val="18"/>
              </w:rPr>
              <w:t>vodů od výrobce vzhledem k provozování zařízení, zejména neprovádění prav</w:t>
            </w:r>
            <w:r w:rsidRPr="002542DA">
              <w:rPr>
                <w:rFonts w:ascii="Arial" w:hAnsi="Arial" w:cs="Arial"/>
                <w:sz w:val="18"/>
              </w:rPr>
              <w:t>i</w:t>
            </w:r>
            <w:r w:rsidRPr="002542DA">
              <w:rPr>
                <w:rFonts w:ascii="Arial" w:hAnsi="Arial" w:cs="Arial"/>
                <w:sz w:val="18"/>
              </w:rPr>
              <w:t>delných kontrol a revizí zařízení nebo provozování zařízení k takovým účelům, ke kterým není urč</w:t>
            </w:r>
            <w:r w:rsidRPr="002542DA">
              <w:rPr>
                <w:rFonts w:ascii="Arial" w:hAnsi="Arial" w:cs="Arial"/>
                <w:sz w:val="18"/>
              </w:rPr>
              <w:t>e</w:t>
            </w:r>
            <w:r w:rsidRPr="002542DA">
              <w:rPr>
                <w:rFonts w:ascii="Arial" w:hAnsi="Arial" w:cs="Arial"/>
                <w:sz w:val="18"/>
              </w:rPr>
              <w:t>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příslušných předpisů týkajících se vyhrazených technických zaříz</w:t>
            </w:r>
            <w:r w:rsidRPr="002542DA">
              <w:rPr>
                <w:rFonts w:ascii="Arial" w:hAnsi="Arial" w:cs="Arial"/>
                <w:sz w:val="18"/>
              </w:rPr>
              <w:t>e</w:t>
            </w:r>
            <w:r w:rsidRPr="002542DA">
              <w:rPr>
                <w:rFonts w:ascii="Arial" w:hAnsi="Arial" w:cs="Arial"/>
                <w:sz w:val="18"/>
              </w:rPr>
              <w:t xml:space="preserv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w:t>
            </w:r>
            <w:r w:rsidRPr="002542DA">
              <w:rPr>
                <w:rFonts w:ascii="Arial" w:hAnsi="Arial" w:cs="Arial"/>
                <w:sz w:val="18"/>
              </w:rPr>
              <w:t>o</w:t>
            </w:r>
            <w:r w:rsidRPr="002542DA">
              <w:rPr>
                <w:rFonts w:ascii="Arial" w:hAnsi="Arial" w:cs="Arial"/>
                <w:sz w:val="18"/>
              </w:rPr>
              <w:t>storech, pracovištích a objektech a při činnostech se zvýšeným požárním n</w:t>
            </w:r>
            <w:r w:rsidRPr="002542DA">
              <w:rPr>
                <w:rFonts w:ascii="Arial" w:hAnsi="Arial" w:cs="Arial"/>
                <w:sz w:val="18"/>
              </w:rPr>
              <w:t>e</w:t>
            </w:r>
            <w:r w:rsidRPr="002542DA">
              <w:rPr>
                <w:rFonts w:ascii="Arial" w:hAnsi="Arial" w:cs="Arial"/>
                <w:sz w:val="18"/>
              </w:rPr>
              <w:t>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blPrEx>
          <w:tblCellMar>
            <w:top w:w="0" w:type="dxa"/>
            <w:bottom w:w="0" w:type="dxa"/>
          </w:tblCellMar>
        </w:tblPrEx>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blPrEx>
          <w:tblCellMar>
            <w:top w:w="0" w:type="dxa"/>
            <w:bottom w:w="0" w:type="dxa"/>
          </w:tblCellMar>
        </w:tblPrEx>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w:t>
            </w:r>
            <w:r w:rsidRPr="002542DA">
              <w:rPr>
                <w:rFonts w:ascii="Arial" w:hAnsi="Arial" w:cs="Arial"/>
                <w:sz w:val="18"/>
              </w:rPr>
              <w:t>á</w:t>
            </w:r>
            <w:r w:rsidRPr="002542DA">
              <w:rPr>
                <w:rFonts w:ascii="Arial" w:hAnsi="Arial" w:cs="Arial"/>
                <w:sz w:val="18"/>
              </w:rPr>
              <w:t>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w:t>
            </w:r>
            <w:r w:rsidRPr="002542DA">
              <w:rPr>
                <w:rFonts w:ascii="Arial" w:hAnsi="Arial" w:cs="Arial"/>
                <w:sz w:val="18"/>
              </w:rPr>
              <w:t>á</w:t>
            </w:r>
            <w:r w:rsidRPr="002542DA">
              <w:rPr>
                <w:rFonts w:ascii="Arial" w:hAnsi="Arial" w:cs="Arial"/>
                <w:sz w:val="18"/>
              </w:rPr>
              <w:t>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w:t>
            </w:r>
            <w:r w:rsidRPr="002542DA">
              <w:rPr>
                <w:rFonts w:ascii="Arial" w:hAnsi="Arial" w:cs="Arial"/>
                <w:sz w:val="18"/>
              </w:rPr>
              <w:t>o</w:t>
            </w:r>
            <w:r w:rsidRPr="002542DA">
              <w:rPr>
                <w:rFonts w:ascii="Arial" w:hAnsi="Arial" w:cs="Arial"/>
                <w:sz w:val="18"/>
              </w:rPr>
              <w:t>lečnosti DPOV, a.s. za úč</w:t>
            </w:r>
            <w:r w:rsidRPr="002542DA">
              <w:rPr>
                <w:rFonts w:ascii="Arial" w:hAnsi="Arial" w:cs="Arial"/>
                <w:sz w:val="18"/>
              </w:rPr>
              <w:t>e</w:t>
            </w:r>
            <w:r w:rsidRPr="002542DA">
              <w:rPr>
                <w:rFonts w:ascii="Arial" w:hAnsi="Arial" w:cs="Arial"/>
                <w:sz w:val="18"/>
              </w:rPr>
              <w:t>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blPrEx>
          <w:tblCellMar>
            <w:top w:w="0" w:type="dxa"/>
            <w:bottom w:w="0" w:type="dxa"/>
          </w:tblCellMar>
        </w:tblPrEx>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w:t>
            </w:r>
            <w:r w:rsidRPr="002542DA">
              <w:rPr>
                <w:rFonts w:ascii="Arial" w:hAnsi="Arial" w:cs="Arial"/>
                <w:sz w:val="18"/>
              </w:rPr>
              <w:t>o</w:t>
            </w:r>
            <w:r w:rsidRPr="002542DA">
              <w:rPr>
                <w:rFonts w:ascii="Arial" w:hAnsi="Arial" w:cs="Arial"/>
                <w:sz w:val="18"/>
              </w:rPr>
              <w:t>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blPrEx>
          <w:tblCellMar>
            <w:top w:w="0" w:type="dxa"/>
            <w:bottom w:w="0" w:type="dxa"/>
          </w:tblCellMar>
        </w:tblPrEx>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blPrEx>
          <w:tblCellMar>
            <w:top w:w="0" w:type="dxa"/>
            <w:bottom w:w="0" w:type="dxa"/>
          </w:tblCellMar>
        </w:tblPrEx>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blPrEx>
          <w:tblCellMar>
            <w:top w:w="0" w:type="dxa"/>
            <w:bottom w:w="0" w:type="dxa"/>
          </w:tblCellMar>
        </w:tblPrEx>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w:t>
            </w:r>
            <w:r w:rsidRPr="002542DA">
              <w:rPr>
                <w:rFonts w:ascii="Arial" w:hAnsi="Arial" w:cs="Arial"/>
                <w:sz w:val="18"/>
              </w:rPr>
              <w:t>á</w:t>
            </w:r>
            <w:r w:rsidRPr="002542DA">
              <w:rPr>
                <w:rFonts w:ascii="Arial" w:hAnsi="Arial" w:cs="Arial"/>
                <w:sz w:val="18"/>
              </w:rPr>
              <w:t>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blPrEx>
          <w:tblCellMar>
            <w:top w:w="0" w:type="dxa"/>
            <w:bottom w:w="0" w:type="dxa"/>
          </w:tblCellMar>
        </w:tblPrEx>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blPrEx>
          <w:tblCellMar>
            <w:top w:w="0" w:type="dxa"/>
            <w:bottom w:w="0" w:type="dxa"/>
          </w:tblCellMar>
        </w:tblPrEx>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w:t>
            </w:r>
            <w:r w:rsidRPr="002542DA">
              <w:rPr>
                <w:rFonts w:ascii="Arial" w:hAnsi="Arial" w:cs="Arial"/>
                <w:sz w:val="18"/>
              </w:rPr>
              <w:t>o</w:t>
            </w:r>
            <w:r w:rsidRPr="002542DA">
              <w:rPr>
                <w:rFonts w:ascii="Arial" w:hAnsi="Arial" w:cs="Arial"/>
                <w:sz w:val="18"/>
              </w:rPr>
              <w:t>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77777777" w:rsidR="00E324FD" w:rsidRPr="00E83407" w:rsidRDefault="00E324FD" w:rsidP="002C232A">
      <w:pPr>
        <w:spacing w:before="60"/>
        <w:ind w:left="708" w:firstLine="993"/>
        <w:jc w:val="both"/>
        <w:rPr>
          <w:rFonts w:ascii="Calibri" w:hAnsi="Calibri"/>
          <w:sz w:val="22"/>
        </w:rPr>
      </w:pPr>
    </w:p>
    <w:sectPr w:rsidR="00E324FD"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16"/>
  </w:num>
  <w:num w:numId="4">
    <w:abstractNumId w:val="29"/>
  </w:num>
  <w:num w:numId="5">
    <w:abstractNumId w:val="23"/>
  </w:num>
  <w:num w:numId="6">
    <w:abstractNumId w:val="19"/>
  </w:num>
  <w:num w:numId="7">
    <w:abstractNumId w:val="24"/>
  </w:num>
  <w:num w:numId="8">
    <w:abstractNumId w:val="14"/>
  </w:num>
  <w:num w:numId="9">
    <w:abstractNumId w:val="22"/>
  </w:num>
  <w:num w:numId="10">
    <w:abstractNumId w:val="28"/>
  </w:num>
  <w:num w:numId="11">
    <w:abstractNumId w:val="21"/>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7"/>
  </w:num>
  <w:num w:numId="26">
    <w:abstractNumId w:val="32"/>
  </w:num>
  <w:num w:numId="27">
    <w:abstractNumId w:val="15"/>
  </w:num>
  <w:num w:numId="28">
    <w:abstractNumId w:val="13"/>
  </w:num>
  <w:num w:numId="29">
    <w:abstractNumId w:val="31"/>
  </w:num>
  <w:num w:numId="30">
    <w:abstractNumId w:val="26"/>
  </w:num>
  <w:num w:numId="31">
    <w:abstractNumId w:val="33"/>
  </w:num>
  <w:num w:numId="32">
    <w:abstractNumId w:val="12"/>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11444</Words>
  <Characters>68496</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9</cp:revision>
  <cp:lastPrinted>2020-07-03T11:42:00Z</cp:lastPrinted>
  <dcterms:created xsi:type="dcterms:W3CDTF">2021-12-14T13:26:00Z</dcterms:created>
  <dcterms:modified xsi:type="dcterms:W3CDTF">2021-12-14T13:59:00Z</dcterms:modified>
</cp:coreProperties>
</file>