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6E2C589A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</w:t>
      </w:r>
      <w:r w:rsidR="00AD19D8">
        <w:rPr>
          <w:sz w:val="22"/>
          <w:szCs w:val="22"/>
        </w:rPr>
        <w:t>2</w:t>
      </w:r>
      <w:r w:rsidR="007A7EC2">
        <w:rPr>
          <w:sz w:val="22"/>
          <w:szCs w:val="22"/>
        </w:rPr>
        <w:t>20248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</w:r>
      <w:bookmarkStart w:id="0" w:name="_GoBack"/>
      <w:bookmarkEnd w:id="0"/>
      <w:r w:rsidRPr="00EB22AA">
        <w:rPr>
          <w:sz w:val="22"/>
          <w:szCs w:val="22"/>
        </w:rPr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</w:r>
      <w:proofErr w:type="spellStart"/>
      <w:r w:rsidRPr="00EB22AA">
        <w:rPr>
          <w:sz w:val="22"/>
          <w:szCs w:val="22"/>
        </w:rPr>
        <w:t>UniCredit</w:t>
      </w:r>
      <w:proofErr w:type="spellEnd"/>
      <w:r w:rsidRPr="00EB22AA">
        <w:rPr>
          <w:sz w:val="22"/>
          <w:szCs w:val="22"/>
        </w:rPr>
        <w:t xml:space="preserve">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29E5093E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AD19D8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1513FD">
        <w:rPr>
          <w:rFonts w:ascii="Times New Roman" w:hAnsi="Times New Roman"/>
          <w:sz w:val="22"/>
          <w:szCs w:val="22"/>
          <w:lang w:val="cs-CZ"/>
        </w:rPr>
        <w:t xml:space="preserve"> ředitel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 xml:space="preserve">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7400CDC9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Petr Holuša</w:t>
      </w:r>
      <w:r w:rsidR="004260DD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,</w:t>
      </w:r>
    </w:p>
    <w:p w14:paraId="4F0C6275" w14:textId="777ED3A5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+420 603 367 841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1513FD">
        <w:rPr>
          <w:rFonts w:ascii="Times New Roman" w:hAnsi="Times New Roman"/>
          <w:sz w:val="22"/>
          <w:szCs w:val="22"/>
          <w:lang w:val="cs-CZ"/>
        </w:rPr>
        <w:t>Petr.Holus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a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264881A" w14:textId="4B5EF1E8" w:rsidR="001513FD" w:rsidRPr="001513FD" w:rsidRDefault="008E0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1513FD" w:rsidRPr="001513FD">
        <w:rPr>
          <w:rFonts w:ascii="Times New Roman" w:hAnsi="Times New Roman"/>
          <w:color w:val="auto"/>
          <w:sz w:val="22"/>
          <w:szCs w:val="22"/>
          <w:lang w:val="cs-CZ"/>
        </w:rPr>
        <w:t>Eduard Ručka, vedoucí středisko trakční měnírny,</w:t>
      </w:r>
    </w:p>
    <w:p w14:paraId="35C5FF59" w14:textId="2EBB7ED6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602 782 357, E-mail: Eduard.Rucka@dpo.cz</w:t>
      </w:r>
    </w:p>
    <w:p w14:paraId="07E1D220" w14:textId="265BD62C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Stanislav Pecha vedoucí oddělení zásobování a sklady</w:t>
      </w:r>
    </w:p>
    <w:p w14:paraId="49699D29" w14:textId="6F95F2C3" w:rsidR="00177C07" w:rsidRPr="00EB22AA" w:rsidRDefault="001513FD" w:rsidP="001513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606 095 536, E-mail: Stanislav.Pecha@dpo.cz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0B2D5D8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756755A5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AD19D8">
        <w:rPr>
          <w:sz w:val="22"/>
          <w:szCs w:val="22"/>
        </w:rPr>
        <w:t xml:space="preserve"> </w:t>
      </w:r>
      <w:r w:rsidR="005A687B" w:rsidRPr="005A687B">
        <w:rPr>
          <w:sz w:val="22"/>
          <w:szCs w:val="22"/>
        </w:rPr>
        <w:t>NR-36-22-PŘ-Ta</w:t>
      </w:r>
      <w:r w:rsidR="005A687B">
        <w:rPr>
          <w:sz w:val="22"/>
          <w:szCs w:val="22"/>
        </w:rPr>
        <w:t>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lastRenderedPageBreak/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5AF587F2" w14:textId="42682F6B" w:rsidR="0066573D" w:rsidRPr="0066573D" w:rsidRDefault="00177C07" w:rsidP="0066573D">
      <w:pPr>
        <w:pStyle w:val="rove2"/>
        <w:rPr>
          <w:b/>
          <w:sz w:val="22"/>
          <w:szCs w:val="22"/>
        </w:rPr>
      </w:pPr>
      <w:r w:rsidRPr="002C04B2">
        <w:t xml:space="preserve">Předmětem </w:t>
      </w:r>
      <w:r w:rsidRPr="00E10310">
        <w:rPr>
          <w:sz w:val="22"/>
          <w:szCs w:val="22"/>
        </w:rPr>
        <w:t xml:space="preserve">této smlouvy je </w:t>
      </w:r>
      <w:r w:rsidRPr="00E10310">
        <w:rPr>
          <w:b/>
          <w:sz w:val="22"/>
          <w:szCs w:val="22"/>
        </w:rPr>
        <w:t>dodá</w:t>
      </w:r>
      <w:r w:rsidR="00E71623" w:rsidRPr="00E10310">
        <w:rPr>
          <w:b/>
          <w:sz w:val="22"/>
          <w:szCs w:val="22"/>
        </w:rPr>
        <w:t>vka</w:t>
      </w:r>
      <w:r w:rsidR="00AD19D8" w:rsidRPr="00E10310">
        <w:rPr>
          <w:b/>
          <w:sz w:val="22"/>
          <w:szCs w:val="22"/>
        </w:rPr>
        <w:t xml:space="preserve"> </w:t>
      </w:r>
      <w:r w:rsidR="0066573D" w:rsidRPr="0039345B">
        <w:rPr>
          <w:b/>
          <w:sz w:val="22"/>
          <w:szCs w:val="22"/>
        </w:rPr>
        <w:t xml:space="preserve">trolejového drátu </w:t>
      </w:r>
      <w:proofErr w:type="spellStart"/>
      <w:r w:rsidR="0066573D" w:rsidRPr="0039345B">
        <w:rPr>
          <w:b/>
          <w:sz w:val="22"/>
          <w:szCs w:val="22"/>
        </w:rPr>
        <w:t>CuRi</w:t>
      </w:r>
      <w:proofErr w:type="spellEnd"/>
      <w:r w:rsidR="0066573D" w:rsidRPr="0039345B">
        <w:rPr>
          <w:b/>
          <w:sz w:val="22"/>
          <w:szCs w:val="22"/>
        </w:rPr>
        <w:t xml:space="preserve"> drážkovaný</w:t>
      </w:r>
      <w:r w:rsidR="0061180C">
        <w:rPr>
          <w:b/>
          <w:sz w:val="22"/>
          <w:szCs w:val="22"/>
        </w:rPr>
        <w:t xml:space="preserve"> </w:t>
      </w:r>
      <w:r w:rsidR="0061180C" w:rsidRPr="0061180C">
        <w:rPr>
          <w:b/>
          <w:sz w:val="22"/>
          <w:szCs w:val="22"/>
        </w:rPr>
        <w:t>(</w:t>
      </w:r>
      <w:proofErr w:type="spellStart"/>
      <w:r w:rsidR="0061180C" w:rsidRPr="0061180C">
        <w:rPr>
          <w:b/>
          <w:sz w:val="22"/>
          <w:szCs w:val="22"/>
        </w:rPr>
        <w:t>Cu</w:t>
      </w:r>
      <w:proofErr w:type="spellEnd"/>
      <w:r w:rsidR="0061180C" w:rsidRPr="0061180C">
        <w:rPr>
          <w:b/>
          <w:sz w:val="22"/>
          <w:szCs w:val="22"/>
        </w:rPr>
        <w:t>-ETP)</w:t>
      </w:r>
      <w:r w:rsidR="0066573D" w:rsidRPr="0039345B">
        <w:rPr>
          <w:b/>
          <w:sz w:val="22"/>
          <w:szCs w:val="22"/>
        </w:rPr>
        <w:t xml:space="preserve"> – průřez 120mm2  (ČSN 428460/DIN EN 50149) v délce 1900m namotaného na jednom kabelovém bubnu</w:t>
      </w:r>
      <w:r w:rsidR="00562E83" w:rsidRPr="0039345B">
        <w:rPr>
          <w:b/>
          <w:sz w:val="22"/>
          <w:szCs w:val="22"/>
        </w:rPr>
        <w:t xml:space="preserve"> </w:t>
      </w:r>
      <w:r w:rsidR="00562E83" w:rsidRPr="00E10310">
        <w:rPr>
          <w:sz w:val="22"/>
          <w:szCs w:val="22"/>
        </w:rPr>
        <w:t xml:space="preserve">(dále také jen </w:t>
      </w:r>
      <w:r w:rsidR="00562E83" w:rsidRPr="00E10310">
        <w:rPr>
          <w:b/>
          <w:sz w:val="22"/>
          <w:szCs w:val="22"/>
        </w:rPr>
        <w:t xml:space="preserve">„zboží“ </w:t>
      </w:r>
      <w:r w:rsidR="00562E83" w:rsidRPr="00E10310">
        <w:rPr>
          <w:sz w:val="22"/>
          <w:szCs w:val="22"/>
        </w:rPr>
        <w:t xml:space="preserve">nebo </w:t>
      </w:r>
      <w:r w:rsidR="00562E83" w:rsidRPr="00E10310">
        <w:rPr>
          <w:b/>
          <w:sz w:val="22"/>
          <w:szCs w:val="22"/>
        </w:rPr>
        <w:t>„předmět plnění</w:t>
      </w:r>
      <w:r w:rsidR="00562E83" w:rsidRPr="00C528D2">
        <w:rPr>
          <w:b/>
        </w:rPr>
        <w:t>“</w:t>
      </w:r>
      <w:r w:rsidR="00562E83" w:rsidRPr="002C04B2">
        <w:t>).</w:t>
      </w:r>
    </w:p>
    <w:p w14:paraId="3F74C7D7" w14:textId="781BA238" w:rsidR="00177C07" w:rsidRPr="00D62153" w:rsidRDefault="00AD19D8" w:rsidP="00D62153">
      <w:pPr>
        <w:pStyle w:val="rove2"/>
        <w:tabs>
          <w:tab w:val="clear" w:pos="432"/>
          <w:tab w:val="num" w:pos="567"/>
        </w:tabs>
        <w:ind w:left="426" w:hanging="426"/>
        <w:rPr>
          <w:i/>
          <w:color w:val="00B0F0"/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562E83">
        <w:rPr>
          <w:sz w:val="22"/>
          <w:szCs w:val="22"/>
        </w:rPr>
        <w:t>bodě</w:t>
      </w:r>
      <w:r w:rsidRPr="00AD19D8">
        <w:rPr>
          <w:sz w:val="22"/>
          <w:szCs w:val="22"/>
        </w:rPr>
        <w:t xml:space="preserve"> 2.1. Kupující se zavazuje za řádně a včas dodané zboží zaplatit sjednanou cenu.</w:t>
      </w:r>
    </w:p>
    <w:p w14:paraId="5A3302FF" w14:textId="6643BDA8" w:rsidR="00177C07" w:rsidRPr="008456B1" w:rsidRDefault="008456B1" w:rsidP="008456B1">
      <w:pPr>
        <w:pStyle w:val="rove2"/>
        <w:tabs>
          <w:tab w:val="clear" w:pos="432"/>
          <w:tab w:val="num" w:pos="567"/>
        </w:tabs>
        <w:ind w:left="426" w:hanging="426"/>
        <w:rPr>
          <w:sz w:val="22"/>
          <w:szCs w:val="22"/>
        </w:rPr>
      </w:pPr>
      <w:r w:rsidRPr="00C71B3F">
        <w:rPr>
          <w:sz w:val="22"/>
          <w:szCs w:val="22"/>
        </w:rPr>
        <w:t xml:space="preserve">Prodávající seznámí kupujícího s podmínkami manipulace, uskladnění, instalace a údržbou kabelu. V případě nutnosti zvláštních požadavků na výše </w:t>
      </w:r>
      <w:r w:rsidRPr="008211E0">
        <w:rPr>
          <w:sz w:val="22"/>
          <w:szCs w:val="22"/>
        </w:rPr>
        <w:t>jmenované práce</w:t>
      </w:r>
      <w:r w:rsidRPr="00116386">
        <w:rPr>
          <w:sz w:val="22"/>
          <w:szCs w:val="22"/>
        </w:rPr>
        <w:t>, provede prodávající</w:t>
      </w:r>
      <w:r w:rsidRPr="008211E0">
        <w:rPr>
          <w:sz w:val="22"/>
          <w:szCs w:val="22"/>
        </w:rPr>
        <w:t xml:space="preserve"> </w:t>
      </w:r>
      <w:r>
        <w:rPr>
          <w:sz w:val="22"/>
          <w:szCs w:val="22"/>
        </w:rPr>
        <w:t>zaškolení, které</w:t>
      </w:r>
      <w:r w:rsidRPr="00EB22AA">
        <w:rPr>
          <w:sz w:val="22"/>
          <w:szCs w:val="22"/>
        </w:rPr>
        <w:t xml:space="preserve"> bude probíhat v místě plnění. </w:t>
      </w:r>
      <w:r>
        <w:rPr>
          <w:sz w:val="22"/>
          <w:szCs w:val="22"/>
        </w:rPr>
        <w:t>Zaškolení</w:t>
      </w:r>
      <w:r w:rsidRPr="00EB22AA">
        <w:rPr>
          <w:sz w:val="22"/>
          <w:szCs w:val="22"/>
        </w:rPr>
        <w:t xml:space="preserve"> není zahrnuto v ceně plnění a prodávající je poskytne na své náklady.</w:t>
      </w:r>
      <w:r>
        <w:rPr>
          <w:sz w:val="22"/>
          <w:szCs w:val="22"/>
        </w:rPr>
        <w:t xml:space="preserve"> O zaškolení pracovníků obsluhy bude vyhotoven prodávajícím písemný záznam, který bude obsahovat minimálně osnovu seznámení a prezenční listinu. </w:t>
      </w:r>
    </w:p>
    <w:p w14:paraId="7BBF709F" w14:textId="7B0E5C7F" w:rsidR="00562E83" w:rsidRPr="00EB22AA" w:rsidRDefault="00562E8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Prodávající je povinen dodat zboží do místa plnění uvedeného v čl. 4. této smlouvy.</w:t>
      </w:r>
    </w:p>
    <w:p w14:paraId="7ED2BC14" w14:textId="77777777" w:rsidR="00C37450" w:rsidRDefault="00C37450" w:rsidP="00C37450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5636AD83" w14:textId="28509F4E" w:rsidR="00C37450" w:rsidRDefault="00C37450" w:rsidP="00C37450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C37450">
        <w:rPr>
          <w:b/>
          <w:bCs/>
          <w:sz w:val="22"/>
          <w:szCs w:val="22"/>
        </w:rPr>
        <w:t>Vyhrazená změna závazku</w:t>
      </w:r>
    </w:p>
    <w:p w14:paraId="37FC45FC" w14:textId="0E421EFC" w:rsidR="00C37450" w:rsidRDefault="00C37450" w:rsidP="00FF7A45">
      <w:pPr>
        <w:widowControl w:val="0"/>
        <w:tabs>
          <w:tab w:val="left" w:pos="0"/>
        </w:tabs>
        <w:ind w:left="3763"/>
        <w:jc w:val="both"/>
        <w:rPr>
          <w:b/>
          <w:bCs/>
          <w:sz w:val="22"/>
          <w:szCs w:val="22"/>
        </w:rPr>
      </w:pPr>
    </w:p>
    <w:p w14:paraId="19AB7288" w14:textId="6096AAAF" w:rsidR="008428B8" w:rsidRPr="00C37450" w:rsidRDefault="008428B8" w:rsidP="00422BF0">
      <w:pPr>
        <w:widowControl w:val="0"/>
        <w:tabs>
          <w:tab w:val="left" w:pos="426"/>
        </w:tabs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Kupující</w:t>
      </w:r>
      <w:r w:rsidRPr="00030BAB">
        <w:rPr>
          <w:sz w:val="22"/>
          <w:szCs w:val="22"/>
        </w:rPr>
        <w:t xml:space="preserve"> si vyhrazuje po celou dobu trvání smlouvy </w:t>
      </w:r>
      <w:r>
        <w:rPr>
          <w:sz w:val="22"/>
          <w:szCs w:val="22"/>
        </w:rPr>
        <w:t>(</w:t>
      </w:r>
      <w:r w:rsidR="00A83987">
        <w:rPr>
          <w:sz w:val="22"/>
          <w:szCs w:val="22"/>
        </w:rPr>
        <w:t>2</w:t>
      </w:r>
      <w:r w:rsidR="00BE65A6">
        <w:rPr>
          <w:sz w:val="22"/>
          <w:szCs w:val="22"/>
        </w:rPr>
        <w:t>4</w:t>
      </w:r>
      <w:r w:rsidRPr="00EB22AA">
        <w:rPr>
          <w:sz w:val="22"/>
          <w:szCs w:val="22"/>
        </w:rPr>
        <w:t xml:space="preserve"> měsíců ode dne </w:t>
      </w:r>
      <w:r>
        <w:rPr>
          <w:sz w:val="22"/>
          <w:szCs w:val="22"/>
        </w:rPr>
        <w:t xml:space="preserve">účinnosti této smlouvy) </w:t>
      </w:r>
      <w:r w:rsidRPr="00030BAB">
        <w:rPr>
          <w:sz w:val="22"/>
          <w:szCs w:val="22"/>
        </w:rPr>
        <w:t xml:space="preserve">právo na </w:t>
      </w:r>
      <w:r>
        <w:rPr>
          <w:sz w:val="22"/>
          <w:szCs w:val="22"/>
        </w:rPr>
        <w:t>možnost změny závazku ze smlouvy, tzn. upravit</w:t>
      </w:r>
      <w:r w:rsidRPr="00030BAB">
        <w:rPr>
          <w:sz w:val="22"/>
          <w:szCs w:val="22"/>
        </w:rPr>
        <w:t xml:space="preserve"> sjednan</w:t>
      </w:r>
      <w:r>
        <w:rPr>
          <w:sz w:val="22"/>
          <w:szCs w:val="22"/>
        </w:rPr>
        <w:t>ý</w:t>
      </w:r>
      <w:r w:rsidRPr="00030BAB">
        <w:rPr>
          <w:sz w:val="22"/>
          <w:szCs w:val="22"/>
        </w:rPr>
        <w:t xml:space="preserve"> objem předmětu plnění</w:t>
      </w:r>
      <w:r>
        <w:rPr>
          <w:sz w:val="22"/>
          <w:szCs w:val="22"/>
        </w:rPr>
        <w:t xml:space="preserve"> specifikovaný v</w:t>
      </w:r>
      <w:r w:rsidR="00014ACF">
        <w:rPr>
          <w:sz w:val="22"/>
          <w:szCs w:val="22"/>
        </w:rPr>
        <w:t xml:space="preserve"> bodu </w:t>
      </w:r>
      <w:proofErr w:type="gramStart"/>
      <w:r w:rsidR="00014ACF">
        <w:rPr>
          <w:sz w:val="22"/>
          <w:szCs w:val="22"/>
        </w:rPr>
        <w:t>2.1.</w:t>
      </w:r>
      <w:r>
        <w:rPr>
          <w:sz w:val="22"/>
          <w:szCs w:val="22"/>
        </w:rPr>
        <w:t xml:space="preserve"> smlouvy</w:t>
      </w:r>
      <w:proofErr w:type="gramEnd"/>
      <w:r w:rsidRPr="00030BAB">
        <w:rPr>
          <w:sz w:val="22"/>
          <w:szCs w:val="22"/>
        </w:rPr>
        <w:t xml:space="preserve">. </w:t>
      </w:r>
      <w:r>
        <w:rPr>
          <w:sz w:val="22"/>
          <w:szCs w:val="22"/>
        </w:rPr>
        <w:t>Tato z</w:t>
      </w:r>
      <w:r w:rsidRPr="00102FDC">
        <w:rPr>
          <w:sz w:val="22"/>
          <w:szCs w:val="22"/>
        </w:rPr>
        <w:t>měna nemění celkovou povahu veřejné zakázky</w:t>
      </w:r>
      <w:r>
        <w:rPr>
          <w:sz w:val="22"/>
          <w:szCs w:val="22"/>
        </w:rPr>
        <w:t xml:space="preserve">. </w:t>
      </w:r>
      <w:r w:rsidRPr="00030BA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030BAB">
        <w:rPr>
          <w:sz w:val="22"/>
          <w:szCs w:val="22"/>
        </w:rPr>
        <w:t xml:space="preserve">případě, že </w:t>
      </w:r>
      <w:r w:rsidR="00A83987">
        <w:rPr>
          <w:sz w:val="22"/>
          <w:szCs w:val="22"/>
        </w:rPr>
        <w:t>kupující</w:t>
      </w:r>
      <w:r w:rsidRPr="00030BAB">
        <w:rPr>
          <w:sz w:val="22"/>
          <w:szCs w:val="22"/>
        </w:rPr>
        <w:t xml:space="preserve"> využije </w:t>
      </w:r>
      <w:r w:rsidRPr="00102FDC">
        <w:rPr>
          <w:sz w:val="22"/>
          <w:szCs w:val="22"/>
        </w:rPr>
        <w:t xml:space="preserve">této vyhrazené změny závazku ze smlouvy, </w:t>
      </w:r>
      <w:r>
        <w:rPr>
          <w:sz w:val="22"/>
          <w:szCs w:val="22"/>
        </w:rPr>
        <w:t>uskuteční se</w:t>
      </w:r>
      <w:r w:rsidRPr="00102FDC">
        <w:rPr>
          <w:sz w:val="22"/>
          <w:szCs w:val="22"/>
        </w:rPr>
        <w:t xml:space="preserve"> v této věci jednání</w:t>
      </w:r>
      <w:r>
        <w:rPr>
          <w:sz w:val="22"/>
          <w:szCs w:val="22"/>
        </w:rPr>
        <w:t xml:space="preserve">, a </w:t>
      </w:r>
      <w:r w:rsidRPr="00102FDC">
        <w:rPr>
          <w:sz w:val="22"/>
          <w:szCs w:val="22"/>
        </w:rPr>
        <w:t>bude k této smlouvě uzavřen dodatek číslovaný vzestupnou řadou</w:t>
      </w:r>
      <w:r w:rsidRPr="00030BAB">
        <w:rPr>
          <w:sz w:val="22"/>
          <w:szCs w:val="22"/>
        </w:rPr>
        <w:t xml:space="preserve">. </w:t>
      </w:r>
      <w:r w:rsidRPr="00102FDC">
        <w:rPr>
          <w:sz w:val="22"/>
          <w:szCs w:val="22"/>
        </w:rPr>
        <w:t xml:space="preserve">Celkové plnění </w:t>
      </w:r>
      <w:r w:rsidR="00014ACF">
        <w:rPr>
          <w:sz w:val="22"/>
          <w:szCs w:val="22"/>
        </w:rPr>
        <w:t xml:space="preserve">vyhrazené změny závazku </w:t>
      </w:r>
      <w:r w:rsidRPr="00102FDC">
        <w:rPr>
          <w:sz w:val="22"/>
          <w:szCs w:val="22"/>
        </w:rPr>
        <w:t xml:space="preserve">nesmí překročit </w:t>
      </w:r>
      <w:r w:rsidRPr="003913B7">
        <w:rPr>
          <w:sz w:val="22"/>
          <w:szCs w:val="22"/>
        </w:rPr>
        <w:t>30%</w:t>
      </w:r>
      <w:r>
        <w:rPr>
          <w:sz w:val="22"/>
          <w:szCs w:val="22"/>
        </w:rPr>
        <w:t xml:space="preserve"> z</w:t>
      </w:r>
      <w:r w:rsidR="00014ACF">
        <w:rPr>
          <w:sz w:val="22"/>
          <w:szCs w:val="22"/>
        </w:rPr>
        <w:t> </w:t>
      </w:r>
      <w:r>
        <w:rPr>
          <w:sz w:val="22"/>
          <w:szCs w:val="22"/>
        </w:rPr>
        <w:t>ceny</w:t>
      </w:r>
      <w:r w:rsidR="00014ACF">
        <w:rPr>
          <w:sz w:val="22"/>
          <w:szCs w:val="22"/>
        </w:rPr>
        <w:t xml:space="preserve"> celkem za </w:t>
      </w:r>
      <w:r>
        <w:rPr>
          <w:sz w:val="22"/>
          <w:szCs w:val="22"/>
        </w:rPr>
        <w:t>předmět plnění</w:t>
      </w:r>
      <w:r w:rsidR="00014ACF">
        <w:rPr>
          <w:sz w:val="22"/>
          <w:szCs w:val="22"/>
        </w:rPr>
        <w:t xml:space="preserve"> </w:t>
      </w:r>
      <w:r w:rsidR="00EF1C3E">
        <w:rPr>
          <w:sz w:val="22"/>
          <w:szCs w:val="22"/>
        </w:rPr>
        <w:t xml:space="preserve">uvedené </w:t>
      </w:r>
      <w:r w:rsidR="00014ACF">
        <w:rPr>
          <w:sz w:val="22"/>
          <w:szCs w:val="22"/>
        </w:rPr>
        <w:t xml:space="preserve">v bodu </w:t>
      </w:r>
      <w:proofErr w:type="gramStart"/>
      <w:r w:rsidR="00014ACF">
        <w:rPr>
          <w:sz w:val="22"/>
          <w:szCs w:val="22"/>
        </w:rPr>
        <w:t>6.1. smlouvy</w:t>
      </w:r>
      <w:proofErr w:type="gramEnd"/>
      <w:r w:rsidRPr="00102FDC">
        <w:rPr>
          <w:sz w:val="22"/>
          <w:szCs w:val="22"/>
        </w:rPr>
        <w:t>.</w:t>
      </w:r>
      <w:r w:rsidRPr="00BD4FD8">
        <w:rPr>
          <w:sz w:val="22"/>
          <w:szCs w:val="22"/>
        </w:rPr>
        <w:t xml:space="preserve"> </w:t>
      </w:r>
    </w:p>
    <w:p w14:paraId="379F34B9" w14:textId="77777777" w:rsidR="00C37450" w:rsidRPr="000D2CF6" w:rsidRDefault="00C37450" w:rsidP="00DC074E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55711BF7" w14:textId="3855F6D6" w:rsidR="00306500" w:rsidRDefault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Dopravní podnik Ostrava a.s., oddělení zásobování a sklady, Centrální sklad Martinov, Martinovská 3293/40, 723 00 Ostrava – Martinov.</w:t>
      </w:r>
    </w:p>
    <w:p w14:paraId="5D05C01F" w14:textId="7C3271D4" w:rsidR="00226867" w:rsidRPr="00226867" w:rsidRDefault="00242840" w:rsidP="001E0F27">
      <w:pPr>
        <w:pStyle w:val="rove2"/>
        <w:widowControl w:val="0"/>
        <w:numPr>
          <w:ilvl w:val="0"/>
          <w:numId w:val="0"/>
        </w:numPr>
        <w:spacing w:before="240" w:after="0"/>
        <w:ind w:left="425"/>
        <w:rPr>
          <w:sz w:val="22"/>
          <w:szCs w:val="22"/>
          <w:u w:val="single"/>
        </w:rPr>
      </w:pPr>
      <w:r w:rsidRPr="00226867">
        <w:rPr>
          <w:sz w:val="22"/>
          <w:szCs w:val="22"/>
          <w:u w:val="single"/>
        </w:rPr>
        <w:t>Kontaktní osoba</w:t>
      </w:r>
      <w:r w:rsidR="00226867" w:rsidRPr="00226867">
        <w:rPr>
          <w:sz w:val="22"/>
          <w:szCs w:val="22"/>
          <w:u w:val="single"/>
        </w:rPr>
        <w:t>:</w:t>
      </w:r>
      <w:r w:rsidRPr="00226867">
        <w:rPr>
          <w:sz w:val="22"/>
          <w:szCs w:val="22"/>
          <w:u w:val="single"/>
        </w:rPr>
        <w:t xml:space="preserve"> </w:t>
      </w:r>
    </w:p>
    <w:p w14:paraId="4516EA54" w14:textId="39506A2B" w:rsidR="00226867" w:rsidRDefault="00226867" w:rsidP="001E0F27">
      <w:pPr>
        <w:pStyle w:val="rove2"/>
        <w:widowControl w:val="0"/>
        <w:numPr>
          <w:ilvl w:val="0"/>
          <w:numId w:val="0"/>
        </w:numPr>
        <w:spacing w:before="240"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Ručka Eduard</w:t>
      </w:r>
      <w:r w:rsidR="00242840" w:rsidRPr="00EB22AA">
        <w:rPr>
          <w:sz w:val="22"/>
          <w:szCs w:val="22"/>
        </w:rPr>
        <w:t xml:space="preserve">, vedoucí </w:t>
      </w:r>
      <w:r w:rsidRPr="00226867">
        <w:rPr>
          <w:sz w:val="22"/>
          <w:szCs w:val="22"/>
        </w:rPr>
        <w:t>středisko trakční měnírny</w:t>
      </w:r>
      <w:r w:rsidR="00DB1E60" w:rsidRPr="00EB22AA">
        <w:rPr>
          <w:sz w:val="22"/>
          <w:szCs w:val="22"/>
        </w:rPr>
        <w:t>,</w:t>
      </w:r>
    </w:p>
    <w:p w14:paraId="1438C502" w14:textId="1EC5093D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</w:t>
      </w:r>
      <w:r w:rsidR="00DB1E60" w:rsidRPr="00EB22AA">
        <w:rPr>
          <w:sz w:val="22"/>
          <w:szCs w:val="22"/>
        </w:rPr>
        <w:t>el.</w:t>
      </w:r>
      <w:r>
        <w:rPr>
          <w:sz w:val="22"/>
          <w:szCs w:val="22"/>
        </w:rPr>
        <w:t xml:space="preserve">: </w:t>
      </w:r>
      <w:r w:rsidRPr="00226867">
        <w:rPr>
          <w:sz w:val="22"/>
          <w:szCs w:val="22"/>
        </w:rPr>
        <w:t>602 782</w:t>
      </w:r>
      <w:r>
        <w:rPr>
          <w:sz w:val="22"/>
          <w:szCs w:val="22"/>
        </w:rPr>
        <w:t> </w:t>
      </w:r>
      <w:r w:rsidRPr="00226867">
        <w:rPr>
          <w:sz w:val="22"/>
          <w:szCs w:val="22"/>
        </w:rPr>
        <w:t>357</w:t>
      </w:r>
      <w:r>
        <w:rPr>
          <w:sz w:val="22"/>
          <w:szCs w:val="22"/>
        </w:rPr>
        <w:t>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Eduard</w:t>
      </w:r>
      <w:r w:rsidR="001E0F27">
        <w:rPr>
          <w:sz w:val="22"/>
          <w:szCs w:val="22"/>
        </w:rPr>
        <w:t>.Rucka@dpo.cz</w:t>
      </w:r>
    </w:p>
    <w:p w14:paraId="1ED6AE32" w14:textId="107F985A" w:rsidR="00242840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Pecha Stanislav vedoucí oddělení zásobování a sklady</w:t>
      </w:r>
    </w:p>
    <w:p w14:paraId="0ADE6427" w14:textId="26298DD0" w:rsidR="001E0F27" w:rsidRDefault="00226867" w:rsidP="001E0F2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Tel.:</w:t>
      </w:r>
      <w:r w:rsidRPr="00226867">
        <w:rPr>
          <w:rFonts w:cs="Helvetica"/>
          <w:color w:val="333333"/>
        </w:rPr>
        <w:t xml:space="preserve"> </w:t>
      </w:r>
      <w:r>
        <w:rPr>
          <w:rFonts w:cs="Helvetica"/>
          <w:color w:val="333333"/>
        </w:rPr>
        <w:t>606 095 536,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Stanislav</w:t>
      </w:r>
      <w:r w:rsidR="001E0F27">
        <w:rPr>
          <w:sz w:val="22"/>
          <w:szCs w:val="22"/>
        </w:rPr>
        <w:t>.</w:t>
      </w:r>
      <w:r w:rsidR="001E0F27" w:rsidRPr="00226867">
        <w:rPr>
          <w:sz w:val="22"/>
          <w:szCs w:val="22"/>
        </w:rPr>
        <w:t>Pecha</w:t>
      </w:r>
      <w:r w:rsidR="001E0F27">
        <w:rPr>
          <w:sz w:val="22"/>
          <w:szCs w:val="22"/>
        </w:rPr>
        <w:t>@dpo.cz</w:t>
      </w:r>
    </w:p>
    <w:p w14:paraId="6E0940F9" w14:textId="1D51399E" w:rsidR="00226867" w:rsidRDefault="00226867" w:rsidP="00DC074E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7F7F9724" w:rsidR="00EE457C" w:rsidRPr="00EB22AA" w:rsidRDefault="00197A9A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5</w:t>
      </w:r>
      <w:r w:rsidR="00091A4D" w:rsidRPr="00EB22AA">
        <w:rPr>
          <w:sz w:val="22"/>
          <w:szCs w:val="22"/>
        </w:rPr>
        <w:t xml:space="preserve">.1. </w:t>
      </w:r>
      <w:r w:rsidR="00042FF8">
        <w:rPr>
          <w:sz w:val="22"/>
          <w:szCs w:val="22"/>
        </w:rPr>
        <w:t>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1E0F27">
        <w:rPr>
          <w:sz w:val="22"/>
          <w:szCs w:val="22"/>
        </w:rPr>
        <w:t xml:space="preserve">60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77777777" w:rsidR="00E84B80" w:rsidRPr="00EB22AA" w:rsidRDefault="00E84B80" w:rsidP="00BD1434">
      <w:pPr>
        <w:pStyle w:val="rove2"/>
        <w:widowControl w:val="0"/>
        <w:numPr>
          <w:ilvl w:val="0"/>
          <w:numId w:val="0"/>
        </w:numPr>
        <w:tabs>
          <w:tab w:val="left" w:pos="426"/>
        </w:tabs>
        <w:spacing w:after="0"/>
        <w:ind w:left="426" w:hanging="426"/>
        <w:rPr>
          <w:sz w:val="22"/>
          <w:szCs w:val="22"/>
        </w:rPr>
      </w:pPr>
    </w:p>
    <w:p w14:paraId="5CA306C7" w14:textId="0B40F437" w:rsidR="001074E6" w:rsidRPr="001E0F27" w:rsidRDefault="00177C07" w:rsidP="001E0F27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sz w:val="22"/>
          <w:szCs w:val="22"/>
        </w:rPr>
      </w:pPr>
      <w:r w:rsidRPr="00EB22AA">
        <w:rPr>
          <w:b/>
          <w:sz w:val="22"/>
          <w:szCs w:val="22"/>
        </w:rPr>
        <w:t>Kupní cena</w:t>
      </w:r>
    </w:p>
    <w:p w14:paraId="55E592AF" w14:textId="77777777" w:rsidR="001E0F27" w:rsidRPr="001E0F27" w:rsidRDefault="001E0F27" w:rsidP="001E0F27">
      <w:pPr>
        <w:widowControl w:val="0"/>
        <w:ind w:left="3763"/>
        <w:jc w:val="both"/>
        <w:rPr>
          <w:sz w:val="22"/>
          <w:szCs w:val="22"/>
        </w:rPr>
      </w:pPr>
    </w:p>
    <w:p w14:paraId="6200AB14" w14:textId="59684662" w:rsidR="00A073DD" w:rsidRDefault="00177C07" w:rsidP="001E0F27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4EB01B52" w14:textId="61C65F38" w:rsidR="001074E6" w:rsidRDefault="001074E6" w:rsidP="00DC074E">
      <w:pPr>
        <w:pStyle w:val="rove2"/>
        <w:widowControl w:val="0"/>
        <w:numPr>
          <w:ilvl w:val="0"/>
          <w:numId w:val="0"/>
        </w:numPr>
        <w:tabs>
          <w:tab w:val="left" w:pos="8222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</w:t>
      </w:r>
      <w:r w:rsidR="001E0F27">
        <w:rPr>
          <w:b/>
          <w:sz w:val="22"/>
          <w:szCs w:val="22"/>
        </w:rPr>
        <w:t>m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</w:t>
      </w:r>
      <w:r w:rsidR="001E0F27" w:rsidRPr="0066573D">
        <w:rPr>
          <w:b/>
          <w:sz w:val="22"/>
          <w:szCs w:val="22"/>
        </w:rPr>
        <w:t>trolejov</w:t>
      </w:r>
      <w:r w:rsidR="001E0F27">
        <w:rPr>
          <w:b/>
          <w:sz w:val="22"/>
          <w:szCs w:val="22"/>
        </w:rPr>
        <w:t>ého drátu</w:t>
      </w:r>
      <w:r w:rsidR="001E0F27" w:rsidRPr="0066573D">
        <w:rPr>
          <w:b/>
          <w:sz w:val="22"/>
          <w:szCs w:val="22"/>
        </w:rPr>
        <w:t xml:space="preserve"> </w:t>
      </w:r>
      <w:proofErr w:type="spellStart"/>
      <w:r w:rsidR="001E0F27" w:rsidRPr="0066573D">
        <w:rPr>
          <w:b/>
          <w:sz w:val="22"/>
          <w:szCs w:val="22"/>
        </w:rPr>
        <w:t>CuRi</w:t>
      </w:r>
      <w:proofErr w:type="spellEnd"/>
      <w:r w:rsidR="001E0F27" w:rsidRPr="0066573D">
        <w:rPr>
          <w:b/>
          <w:sz w:val="22"/>
          <w:szCs w:val="22"/>
        </w:rPr>
        <w:t xml:space="preserve"> drážkovaný – průřez 120mm2  </w:t>
      </w:r>
      <w:r w:rsidR="00181720">
        <w:rPr>
          <w:b/>
          <w:sz w:val="22"/>
          <w:szCs w:val="22"/>
        </w:rPr>
        <w:t>…</w:t>
      </w:r>
      <w:r w:rsidR="00DC074E">
        <w:rPr>
          <w:b/>
          <w:sz w:val="22"/>
          <w:szCs w:val="22"/>
        </w:rPr>
        <w:tab/>
      </w:r>
      <w:r w:rsidR="00181720" w:rsidRPr="00DC074E">
        <w:rPr>
          <w:b/>
          <w:sz w:val="22"/>
          <w:szCs w:val="22"/>
          <w:highlight w:val="yellow"/>
        </w:rPr>
        <w:t>…</w:t>
      </w:r>
      <w:r w:rsidR="00C37768" w:rsidRPr="00EB22AA">
        <w:rPr>
          <w:b/>
          <w:sz w:val="22"/>
          <w:szCs w:val="22"/>
        </w:rPr>
        <w:t xml:space="preserve"> Kč</w:t>
      </w:r>
      <w:r w:rsidR="009510C0" w:rsidRPr="009510C0">
        <w:rPr>
          <w:b/>
          <w:sz w:val="22"/>
          <w:szCs w:val="22"/>
        </w:rPr>
        <w:t xml:space="preserve"> </w:t>
      </w:r>
      <w:r w:rsidR="009510C0">
        <w:rPr>
          <w:b/>
          <w:sz w:val="22"/>
          <w:szCs w:val="22"/>
        </w:rPr>
        <w:t>bez DPH</w:t>
      </w:r>
    </w:p>
    <w:p w14:paraId="02F7E9D8" w14:textId="58B95F24" w:rsidR="001E0F27" w:rsidRPr="00EB22AA" w:rsidRDefault="001E0F27" w:rsidP="00DC074E">
      <w:pPr>
        <w:pStyle w:val="rove2"/>
        <w:widowControl w:val="0"/>
        <w:numPr>
          <w:ilvl w:val="0"/>
          <w:numId w:val="0"/>
        </w:numPr>
        <w:tabs>
          <w:tab w:val="left" w:pos="8222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Cena </w:t>
      </w:r>
      <w:r>
        <w:rPr>
          <w:b/>
          <w:sz w:val="22"/>
          <w:szCs w:val="22"/>
        </w:rPr>
        <w:t xml:space="preserve">celkem </w:t>
      </w:r>
      <w:r w:rsidRPr="00EB22AA">
        <w:rPr>
          <w:b/>
          <w:sz w:val="22"/>
          <w:szCs w:val="22"/>
        </w:rPr>
        <w:t>za</w:t>
      </w:r>
      <w:r>
        <w:t xml:space="preserve"> </w:t>
      </w:r>
      <w:r w:rsidRPr="00C528D2">
        <w:rPr>
          <w:b/>
        </w:rPr>
        <w:t>předmět plnění</w:t>
      </w:r>
      <w:r w:rsidDel="001E0F27">
        <w:rPr>
          <w:b/>
          <w:sz w:val="22"/>
          <w:szCs w:val="22"/>
        </w:rPr>
        <w:t xml:space="preserve"> </w:t>
      </w:r>
      <w:r w:rsidR="009510C0">
        <w:rPr>
          <w:b/>
          <w:sz w:val="22"/>
          <w:szCs w:val="22"/>
        </w:rPr>
        <w:t>(d.</w:t>
      </w:r>
      <w:r w:rsidR="009510C0" w:rsidRPr="0039345B">
        <w:rPr>
          <w:b/>
          <w:sz w:val="22"/>
          <w:szCs w:val="22"/>
        </w:rPr>
        <w:t xml:space="preserve"> 1900m</w:t>
      </w:r>
      <w:r w:rsidR="009510C0" w:rsidDel="009510C0">
        <w:rPr>
          <w:b/>
          <w:sz w:val="22"/>
          <w:szCs w:val="22"/>
        </w:rPr>
        <w:t xml:space="preserve"> </w:t>
      </w:r>
      <w:r w:rsidR="009510C0">
        <w:rPr>
          <w:b/>
          <w:sz w:val="22"/>
          <w:szCs w:val="22"/>
        </w:rPr>
        <w:t>)</w:t>
      </w:r>
      <w:r w:rsidR="00DC074E">
        <w:rPr>
          <w:b/>
          <w:sz w:val="22"/>
          <w:szCs w:val="22"/>
        </w:rPr>
        <w:t xml:space="preserve"> ……………………………………</w:t>
      </w:r>
      <w:r w:rsidR="00DC074E">
        <w:rPr>
          <w:b/>
          <w:sz w:val="22"/>
          <w:szCs w:val="22"/>
        </w:rPr>
        <w:tab/>
      </w:r>
      <w:r w:rsidRPr="00DC074E">
        <w:rPr>
          <w:b/>
          <w:sz w:val="22"/>
          <w:szCs w:val="22"/>
          <w:highlight w:val="yellow"/>
        </w:rPr>
        <w:t>…</w:t>
      </w:r>
      <w:r w:rsidRPr="00EB22AA">
        <w:rPr>
          <w:b/>
          <w:sz w:val="22"/>
          <w:szCs w:val="22"/>
        </w:rPr>
        <w:t xml:space="preserve"> K</w:t>
      </w:r>
      <w:r>
        <w:rPr>
          <w:b/>
          <w:sz w:val="22"/>
          <w:szCs w:val="22"/>
        </w:rPr>
        <w:t>č</w:t>
      </w:r>
      <w:r w:rsidR="009510C0" w:rsidRPr="009510C0">
        <w:rPr>
          <w:b/>
          <w:sz w:val="22"/>
          <w:szCs w:val="22"/>
        </w:rPr>
        <w:t xml:space="preserve"> </w:t>
      </w:r>
      <w:r w:rsidR="009510C0">
        <w:rPr>
          <w:b/>
          <w:sz w:val="22"/>
          <w:szCs w:val="22"/>
        </w:rPr>
        <w:t>bez DPH</w:t>
      </w:r>
    </w:p>
    <w:p w14:paraId="6EFC212B" w14:textId="39B1FDF4" w:rsidR="00177C07" w:rsidRPr="00EB22AA" w:rsidRDefault="00C821A1" w:rsidP="00DC074E">
      <w:pPr>
        <w:pStyle w:val="Zkladntext"/>
        <w:ind w:left="-142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>(POZ</w:t>
      </w:r>
      <w:r w:rsidR="009510C0">
        <w:rPr>
          <w:i/>
          <w:color w:val="00B0F0"/>
          <w:sz w:val="22"/>
          <w:szCs w:val="22"/>
        </w:rPr>
        <w:t>N</w:t>
      </w:r>
      <w:r w:rsidR="00177C07" w:rsidRPr="00EB22AA">
        <w:rPr>
          <w:i/>
          <w:color w:val="00B0F0"/>
          <w:sz w:val="22"/>
          <w:szCs w:val="22"/>
        </w:rPr>
        <w:t>.</w:t>
      </w:r>
      <w:r w:rsidR="009510C0">
        <w:rPr>
          <w:i/>
          <w:color w:val="00B0F0"/>
          <w:sz w:val="22"/>
          <w:szCs w:val="22"/>
        </w:rPr>
        <w:t>:</w:t>
      </w:r>
      <w:r w:rsidR="00177C07" w:rsidRPr="00EB22AA">
        <w:rPr>
          <w:i/>
          <w:color w:val="00B0F0"/>
          <w:sz w:val="22"/>
          <w:szCs w:val="22"/>
        </w:rPr>
        <w:t xml:space="preserve"> </w:t>
      </w:r>
      <w:r w:rsidR="00556772">
        <w:rPr>
          <w:i/>
          <w:color w:val="00B0F0"/>
          <w:sz w:val="22"/>
          <w:szCs w:val="22"/>
        </w:rPr>
        <w:t>D</w:t>
      </w:r>
      <w:r w:rsidR="00766EEF" w:rsidRPr="00EB22AA">
        <w:rPr>
          <w:i/>
          <w:color w:val="00B0F0"/>
          <w:sz w:val="22"/>
          <w:szCs w:val="22"/>
        </w:rPr>
        <w:t xml:space="preserve">oplní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556772">
        <w:rPr>
          <w:i/>
          <w:color w:val="00B0F0"/>
          <w:sz w:val="22"/>
          <w:szCs w:val="22"/>
        </w:rPr>
        <w:t>. Cena celkem za předmět plnění bude předmětem hodnocení</w:t>
      </w:r>
      <w:r w:rsidR="003B329B">
        <w:rPr>
          <w:i/>
          <w:color w:val="00B0F0"/>
          <w:sz w:val="22"/>
          <w:szCs w:val="22"/>
        </w:rPr>
        <w:t>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391A2124" w:rsidR="00177C07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> </w:t>
      </w:r>
      <w:r w:rsidR="00562E83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>5.1 této smlouvy.</w:t>
      </w:r>
    </w:p>
    <w:p w14:paraId="24FD7A63" w14:textId="7F4FD50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</w:t>
      </w:r>
      <w:r w:rsidR="0039345B">
        <w:rPr>
          <w:sz w:val="22"/>
          <w:szCs w:val="22"/>
        </w:rPr>
        <w:t>čl. 4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 smlouvy.</w:t>
      </w:r>
    </w:p>
    <w:p w14:paraId="2B4CE94E" w14:textId="712F9067" w:rsidR="005330D8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562E83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proofErr w:type="gramStart"/>
      <w:r w:rsidR="009510C0">
        <w:rPr>
          <w:sz w:val="22"/>
          <w:szCs w:val="22"/>
        </w:rPr>
        <w:t>6.1</w:t>
      </w:r>
      <w:r w:rsidRPr="00EB22AA">
        <w:rPr>
          <w:sz w:val="22"/>
          <w:szCs w:val="22"/>
        </w:rPr>
        <w:t>.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BD1434">
      <w:pPr>
        <w:pStyle w:val="rove1"/>
        <w:widowControl w:val="0"/>
        <w:tabs>
          <w:tab w:val="clear" w:pos="360"/>
          <w:tab w:val="num" w:pos="3763"/>
        </w:tabs>
        <w:spacing w:before="12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9B4717">
      <w:pPr>
        <w:pStyle w:val="rove2"/>
        <w:widowControl w:val="0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4666C252" w14:textId="29269101" w:rsidR="00177C07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F399037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064A01BF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 čl.  </w:t>
      </w:r>
      <w:r w:rsidR="0039345B">
        <w:rPr>
          <w:sz w:val="22"/>
          <w:szCs w:val="22"/>
        </w:rPr>
        <w:t>4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a po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BD1434">
      <w:pPr>
        <w:pStyle w:val="rove1"/>
        <w:widowControl w:val="0"/>
        <w:tabs>
          <w:tab w:val="clear" w:pos="360"/>
          <w:tab w:val="num" w:pos="3763"/>
        </w:tabs>
        <w:spacing w:before="12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6EB757B4" w:rsidR="00977B63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r w:rsidR="00412802" w:rsidRPr="00226867">
        <w:rPr>
          <w:sz w:val="22"/>
          <w:szCs w:val="22"/>
        </w:rPr>
        <w:t>Eduard</w:t>
      </w:r>
      <w:r w:rsidR="00412802">
        <w:rPr>
          <w:sz w:val="22"/>
          <w:szCs w:val="22"/>
        </w:rPr>
        <w:t>.Rucka@dpo.cz,</w:t>
      </w:r>
      <w:r w:rsidR="00412802" w:rsidRPr="00412802">
        <w:rPr>
          <w:sz w:val="22"/>
          <w:szCs w:val="22"/>
        </w:rPr>
        <w:t xml:space="preserve"> </w:t>
      </w:r>
      <w:r w:rsidR="00412802" w:rsidRPr="00226867">
        <w:rPr>
          <w:sz w:val="22"/>
          <w:szCs w:val="22"/>
        </w:rPr>
        <w:t>Stanislav</w:t>
      </w:r>
      <w:r w:rsidR="00412802">
        <w:rPr>
          <w:sz w:val="22"/>
          <w:szCs w:val="22"/>
        </w:rPr>
        <w:t>.</w:t>
      </w:r>
      <w:r w:rsidR="00412802" w:rsidRPr="00226867">
        <w:rPr>
          <w:sz w:val="22"/>
          <w:szCs w:val="22"/>
        </w:rPr>
        <w:t>Pecha</w:t>
      </w:r>
      <w:r w:rsidR="00412802">
        <w:rPr>
          <w:sz w:val="22"/>
          <w:szCs w:val="22"/>
        </w:rPr>
        <w:t>@dpo.cz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6FB2FDDB" w:rsidR="00EE457C" w:rsidRPr="00EB22AA" w:rsidRDefault="00EE457C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a jejího příslušenství k výše uvedenému účelu, a to zejména:</w:t>
      </w:r>
    </w:p>
    <w:p w14:paraId="69581A4F" w14:textId="14E264CE" w:rsidR="00CC7E4D" w:rsidRPr="00EB22AA" w:rsidRDefault="00412802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Technický list</w:t>
      </w:r>
      <w:r w:rsidR="00EE457C" w:rsidRPr="00EB22AA">
        <w:rPr>
          <w:sz w:val="22"/>
          <w:szCs w:val="22"/>
        </w:rPr>
        <w:t>,</w:t>
      </w:r>
    </w:p>
    <w:p w14:paraId="497761AD" w14:textId="03633358" w:rsidR="00CC7E4D" w:rsidRPr="009863CA" w:rsidRDefault="00EE457C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Prohlášení o shodě</w:t>
      </w:r>
      <w:r w:rsidRPr="009863CA">
        <w:rPr>
          <w:sz w:val="22"/>
          <w:szCs w:val="22"/>
        </w:rPr>
        <w:t>.</w:t>
      </w:r>
    </w:p>
    <w:p w14:paraId="03EB11C7" w14:textId="77777777" w:rsidR="00CC7E4D" w:rsidRPr="00EB22AA" w:rsidRDefault="00EE457C" w:rsidP="00A52CEB">
      <w:pPr>
        <w:pStyle w:val="rove2"/>
        <w:widowControl w:val="0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1719258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413BABF4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412802">
        <w:rPr>
          <w:sz w:val="22"/>
          <w:szCs w:val="22"/>
        </w:rPr>
        <w:t>1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6E1F64AA" w14:textId="77777777" w:rsidR="00177C07" w:rsidRPr="00EB22AA" w:rsidRDefault="00177C07" w:rsidP="00BD1434">
      <w:pPr>
        <w:pStyle w:val="rove1"/>
        <w:widowControl w:val="0"/>
        <w:tabs>
          <w:tab w:val="clear" w:pos="360"/>
          <w:tab w:val="num" w:pos="3763"/>
        </w:tabs>
        <w:spacing w:before="12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9B0F4D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6BEEDB75" w14:textId="77777777" w:rsidR="00177C07" w:rsidRPr="00EB22AA" w:rsidRDefault="00177C07" w:rsidP="009B0F4D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189B0046" w:rsidR="00177C07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0D662EBC" w14:textId="0EED5BB8" w:rsidR="00002301" w:rsidRPr="00002301" w:rsidRDefault="00002301" w:rsidP="00002301">
      <w:pPr>
        <w:pStyle w:val="rove2"/>
        <w:widowControl w:val="0"/>
        <w:ind w:left="426" w:hanging="426"/>
        <w:rPr>
          <w:sz w:val="22"/>
          <w:szCs w:val="22"/>
        </w:rPr>
      </w:pPr>
      <w:r w:rsidRPr="008F20CB">
        <w:rPr>
          <w:sz w:val="22"/>
          <w:szCs w:val="22"/>
        </w:rPr>
        <w:t>V době trvání záruční doby má kupující nárok na bezplatnou opravu všech závad</w:t>
      </w:r>
      <w:r>
        <w:rPr>
          <w:sz w:val="22"/>
          <w:szCs w:val="22"/>
        </w:rPr>
        <w:t>, na které se vztahuje záruka</w:t>
      </w:r>
      <w:r w:rsidRPr="008F20CB">
        <w:rPr>
          <w:sz w:val="22"/>
          <w:szCs w:val="22"/>
        </w:rPr>
        <w:t xml:space="preserve">. Prodávající nebo jim pověřená osoba se zavazuje odstranit vadu do </w:t>
      </w:r>
      <w:r>
        <w:rPr>
          <w:sz w:val="22"/>
          <w:szCs w:val="22"/>
        </w:rPr>
        <w:t>3</w:t>
      </w:r>
      <w:r w:rsidRPr="008F20CB">
        <w:rPr>
          <w:sz w:val="22"/>
          <w:szCs w:val="22"/>
        </w:rPr>
        <w:t xml:space="preserve">0 dnů od jejího nahlášení, nebude-li dohodnuto jinak. </w:t>
      </w:r>
    </w:p>
    <w:p w14:paraId="331074B4" w14:textId="634E18D6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4939E8">
        <w:rPr>
          <w:sz w:val="22"/>
          <w:szCs w:val="22"/>
        </w:rPr>
        <w:t xml:space="preserve"> 24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7066ED99" w14:textId="77777777" w:rsidR="00177C07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52F4A7B6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>(POZ</w:t>
      </w:r>
      <w:r w:rsidR="009510C0">
        <w:rPr>
          <w:i/>
          <w:color w:val="00B0F0"/>
          <w:sz w:val="22"/>
          <w:szCs w:val="22"/>
        </w:rPr>
        <w:t>N</w:t>
      </w:r>
      <w:r w:rsidRPr="00EB22AA">
        <w:rPr>
          <w:i/>
          <w:color w:val="00B0F0"/>
          <w:sz w:val="22"/>
          <w:szCs w:val="22"/>
        </w:rPr>
        <w:t>.</w:t>
      </w:r>
      <w:r w:rsidR="009510C0">
        <w:rPr>
          <w:i/>
          <w:color w:val="00B0F0"/>
          <w:sz w:val="22"/>
          <w:szCs w:val="22"/>
        </w:rPr>
        <w:t>:</w:t>
      </w:r>
      <w:r w:rsidRPr="00EB22AA">
        <w:rPr>
          <w:i/>
          <w:color w:val="00B0F0"/>
          <w:sz w:val="22"/>
          <w:szCs w:val="22"/>
        </w:rPr>
        <w:t xml:space="preserve">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51381EB7" w14:textId="780899E3" w:rsidR="00017CFD" w:rsidRDefault="00177C07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7124EC" w14:textId="77777777" w:rsidR="00177C07" w:rsidRPr="00EB22AA" w:rsidRDefault="00177C07" w:rsidP="00BD1434">
      <w:pPr>
        <w:pStyle w:val="rove1"/>
        <w:widowControl w:val="0"/>
        <w:tabs>
          <w:tab w:val="clear" w:pos="360"/>
          <w:tab w:val="num" w:pos="3763"/>
        </w:tabs>
        <w:spacing w:before="120" w:after="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9B4717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685C13FD" w14:textId="77777777" w:rsidR="00177C07" w:rsidRPr="00C21C26" w:rsidRDefault="00425171" w:rsidP="00C21C26">
      <w:pPr>
        <w:pStyle w:val="rove2"/>
        <w:spacing w:after="0"/>
        <w:ind w:left="709" w:hanging="709"/>
        <w:rPr>
          <w:sz w:val="22"/>
          <w:szCs w:val="22"/>
        </w:rPr>
      </w:pPr>
      <w:r w:rsidRPr="00C21C26">
        <w:rPr>
          <w:sz w:val="22"/>
          <w:szCs w:val="22"/>
        </w:rPr>
        <w:t>Prodávající má právo po kupujícím, který je v prodlení s úhradou faktury</w:t>
      </w:r>
      <w:r w:rsidR="00D15C9A" w:rsidRPr="00C21C26">
        <w:rPr>
          <w:sz w:val="22"/>
          <w:szCs w:val="22"/>
        </w:rPr>
        <w:t>,</w:t>
      </w:r>
      <w:r w:rsidRPr="00C21C26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65B6D244" w:rsidR="00177C07" w:rsidRPr="00C21C26" w:rsidRDefault="00425171" w:rsidP="00C21C26">
      <w:pPr>
        <w:pStyle w:val="rove2"/>
        <w:spacing w:after="0"/>
        <w:ind w:left="709" w:hanging="709"/>
        <w:rPr>
          <w:sz w:val="22"/>
          <w:szCs w:val="22"/>
        </w:rPr>
      </w:pPr>
      <w:r w:rsidRPr="00C21C26">
        <w:rPr>
          <w:sz w:val="22"/>
          <w:szCs w:val="22"/>
        </w:rPr>
        <w:t xml:space="preserve">Kupující je oprávněn uplatnit smluvní pokutu ve výši </w:t>
      </w:r>
      <w:r w:rsidR="001D5C11" w:rsidRPr="00C21C26">
        <w:rPr>
          <w:sz w:val="22"/>
          <w:szCs w:val="22"/>
        </w:rPr>
        <w:t>5</w:t>
      </w:r>
      <w:r w:rsidRPr="00C21C26">
        <w:rPr>
          <w:sz w:val="22"/>
          <w:szCs w:val="22"/>
        </w:rPr>
        <w:t xml:space="preserve">00,- Kč za každý započatý den prodlení prodávajícího s dodáním </w:t>
      </w:r>
      <w:r w:rsidR="00F91AE0" w:rsidRPr="00C21C26">
        <w:rPr>
          <w:sz w:val="22"/>
          <w:szCs w:val="22"/>
        </w:rPr>
        <w:t>předmětu plnění</w:t>
      </w:r>
      <w:r w:rsidR="00251E24" w:rsidRPr="00C21C26">
        <w:rPr>
          <w:sz w:val="22"/>
          <w:szCs w:val="22"/>
        </w:rPr>
        <w:t xml:space="preserve"> ve smluveném termínu</w:t>
      </w:r>
      <w:r w:rsidRPr="00C21C26">
        <w:rPr>
          <w:sz w:val="22"/>
          <w:szCs w:val="22"/>
        </w:rPr>
        <w:t xml:space="preserve">. </w:t>
      </w:r>
    </w:p>
    <w:p w14:paraId="77629EC5" w14:textId="74393C72" w:rsidR="0066622F" w:rsidRDefault="0066622F" w:rsidP="00C21C26">
      <w:pPr>
        <w:pStyle w:val="rove2"/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Kupující je oprávněn uplatnit smluvní pokutu ve výši</w:t>
      </w:r>
      <w:r w:rsidR="00042FF8">
        <w:rPr>
          <w:sz w:val="22"/>
          <w:szCs w:val="22"/>
        </w:rPr>
        <w:t xml:space="preserve"> 500,-</w:t>
      </w:r>
      <w:r>
        <w:rPr>
          <w:sz w:val="22"/>
          <w:szCs w:val="22"/>
        </w:rPr>
        <w:t xml:space="preserve"> Kč za každý započatý den prodlení prodávajícího s odstraněním vady, na kterou se vztahuje záruka.</w:t>
      </w:r>
    </w:p>
    <w:p w14:paraId="232A0284" w14:textId="11369E46" w:rsidR="00C12684" w:rsidRPr="00C21C26" w:rsidRDefault="001315C5" w:rsidP="00C21C26">
      <w:pPr>
        <w:pStyle w:val="rove2"/>
        <w:spacing w:after="0"/>
        <w:ind w:left="709" w:hanging="709"/>
        <w:rPr>
          <w:sz w:val="22"/>
          <w:szCs w:val="22"/>
        </w:rPr>
      </w:pPr>
      <w:r w:rsidRPr="00C21C26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378CAFE" w14:textId="77777777" w:rsidR="001315C5" w:rsidRPr="00EB22AA" w:rsidRDefault="00714035" w:rsidP="00BD1434">
      <w:pPr>
        <w:pStyle w:val="rove1"/>
        <w:widowControl w:val="0"/>
        <w:tabs>
          <w:tab w:val="clear" w:pos="360"/>
          <w:tab w:val="num" w:pos="3763"/>
        </w:tabs>
        <w:spacing w:before="12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9B4717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3C39C578" w14:textId="113480BA" w:rsidR="00714035" w:rsidRPr="00017CFD" w:rsidRDefault="00714035" w:rsidP="009B4717">
      <w:pPr>
        <w:pStyle w:val="rove2"/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EB22AA">
        <w:rPr>
          <w:i/>
          <w:color w:val="00B0F0"/>
          <w:sz w:val="22"/>
          <w:szCs w:val="22"/>
        </w:rPr>
        <w:t xml:space="preserve">(POZN.: doplní </w:t>
      </w:r>
      <w:r w:rsidR="00A925F0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vymaže)</w:t>
      </w:r>
      <w:r w:rsidRPr="00EB22AA">
        <w:rPr>
          <w:sz w:val="22"/>
          <w:szCs w:val="22"/>
        </w:rPr>
        <w:t>.</w:t>
      </w:r>
      <w:r w:rsidR="00B3032F">
        <w:rPr>
          <w:sz w:val="22"/>
          <w:szCs w:val="22"/>
        </w:rPr>
        <w:t xml:space="preserve"> </w:t>
      </w:r>
      <w:r w:rsidR="00B3032F" w:rsidRPr="00B3032F">
        <w:rPr>
          <w:sz w:val="22"/>
          <w:szCs w:val="22"/>
        </w:rPr>
        <w:t>Plnění předmětu smlouvy před účinností této smlouvy se považuje za plnění podle této smlouvy a práva a povinnosti z něj vzniklé se řídí touto smlouvou.</w:t>
      </w:r>
    </w:p>
    <w:p w14:paraId="5DCD2E8E" w14:textId="77777777" w:rsidR="00017CFD" w:rsidRPr="001C3163" w:rsidRDefault="00017CFD" w:rsidP="00BD1434">
      <w:pPr>
        <w:pStyle w:val="rove1"/>
        <w:widowControl w:val="0"/>
        <w:tabs>
          <w:tab w:val="clear" w:pos="360"/>
          <w:tab w:val="num" w:pos="3763"/>
        </w:tabs>
        <w:spacing w:before="120"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017CFD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E10310">
        <w:rPr>
          <w:rFonts w:eastAsia="Calibri"/>
          <w:i/>
          <w:color w:val="00B0F0"/>
          <w:sz w:val="22"/>
          <w:szCs w:val="22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0DA5DD51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017CFD">
      <w:pPr>
        <w:ind w:left="567" w:hanging="567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9B471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BD143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F595C19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794B1272" w:rsidR="00017CFD" w:rsidRPr="00017CFD" w:rsidRDefault="00017CFD" w:rsidP="00017CFD">
      <w:pPr>
        <w:pStyle w:val="rove2"/>
        <w:widowControl w:val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F91AE0">
        <w:rPr>
          <w:sz w:val="22"/>
          <w:szCs w:val="22"/>
        </w:rPr>
        <w:t>2</w:t>
      </w:r>
      <w:r w:rsidR="009863CA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F91AE0">
        <w:rPr>
          <w:sz w:val="22"/>
          <w:szCs w:val="22"/>
        </w:rPr>
        <w:t>2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a právní poměry z této smlouvy vyplývající, vznikající a související, se řídí 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6C319061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3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FEBDD3" w14:textId="77777777" w:rsidR="002A4493" w:rsidRDefault="002A4493" w:rsidP="002A449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C440038" w14:textId="6DE12A01" w:rsidR="002A4493" w:rsidRPr="00F425CE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  <w:u w:val="single"/>
        </w:rPr>
      </w:pPr>
      <w:r w:rsidRPr="00F425CE">
        <w:rPr>
          <w:sz w:val="22"/>
          <w:szCs w:val="22"/>
          <w:u w:val="single"/>
        </w:rPr>
        <w:t>Tato smlouva se vyhotovuje:</w:t>
      </w:r>
    </w:p>
    <w:p w14:paraId="57C96824" w14:textId="77777777" w:rsidR="002A4493" w:rsidRDefault="002A4493" w:rsidP="00FF7A45">
      <w:pPr>
        <w:pStyle w:val="rove2"/>
        <w:widowControl w:val="0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64AD1A66" w14:textId="77777777" w:rsidR="002A4493" w:rsidRDefault="002A4493" w:rsidP="00FF7A45">
      <w:pPr>
        <w:pStyle w:val="rove2"/>
        <w:widowControl w:val="0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62C08502" w14:textId="00076294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51093DFF" w14:textId="5BBF1440" w:rsidR="00412802" w:rsidRDefault="00412802" w:rsidP="00412802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EB22AA">
        <w:rPr>
          <w:sz w:val="22"/>
          <w:szCs w:val="22"/>
        </w:rPr>
        <w:t xml:space="preserve"> – Základní požadavky k zajištění BOZP</w:t>
      </w:r>
      <w:r>
        <w:rPr>
          <w:sz w:val="22"/>
          <w:szCs w:val="22"/>
        </w:rPr>
        <w:t>,</w:t>
      </w:r>
    </w:p>
    <w:p w14:paraId="03C74B51" w14:textId="303DB0ED" w:rsidR="00113DD9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lastRenderedPageBreak/>
        <w:t xml:space="preserve">Příloha č. </w:t>
      </w:r>
      <w:r w:rsidR="00F91AE0">
        <w:rPr>
          <w:i w:val="0"/>
          <w:sz w:val="22"/>
          <w:szCs w:val="22"/>
        </w:rPr>
        <w:t>2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CE6B9C">
        <w:rPr>
          <w:i w:val="0"/>
          <w:sz w:val="22"/>
          <w:szCs w:val="22"/>
        </w:rPr>
        <w:t>i</w:t>
      </w:r>
      <w:r w:rsidR="00F91AE0">
        <w:rPr>
          <w:i w:val="0"/>
          <w:sz w:val="22"/>
          <w:szCs w:val="22"/>
        </w:rPr>
        <w:t>,</w:t>
      </w:r>
    </w:p>
    <w:p w14:paraId="025C351A" w14:textId="03BCB892" w:rsidR="00F91AE0" w:rsidRPr="00EB22AA" w:rsidRDefault="00F91AE0" w:rsidP="00F91AE0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>
        <w:rPr>
          <w:i w:val="0"/>
          <w:sz w:val="22"/>
          <w:szCs w:val="22"/>
        </w:rPr>
        <w:t>3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>
        <w:rPr>
          <w:i w:val="0"/>
          <w:sz w:val="22"/>
          <w:szCs w:val="22"/>
        </w:rPr>
        <w:t>.</w:t>
      </w:r>
    </w:p>
    <w:p w14:paraId="605C0D33" w14:textId="77777777" w:rsidR="00F91AE0" w:rsidRPr="00F91AE0" w:rsidRDefault="00F91AE0" w:rsidP="00F91AE0"/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28404B84" w:rsidR="00EC1DE7" w:rsidRPr="00EB22AA" w:rsidRDefault="00F425CE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45D1B666" w:rsidR="00EC1DE7" w:rsidRPr="00EB22AA" w:rsidRDefault="00F425CE" w:rsidP="00EC1DE7">
      <w:pPr>
        <w:rPr>
          <w:i/>
          <w:iCs/>
          <w:sz w:val="22"/>
          <w:szCs w:val="22"/>
        </w:rPr>
      </w:pPr>
      <w:r w:rsidRPr="00F425CE">
        <w:rPr>
          <w:sz w:val="22"/>
          <w:szCs w:val="22"/>
        </w:rPr>
        <w:t>ředitel úseku technického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5DD94676" w14:textId="022575F1" w:rsidR="00741ABA" w:rsidRPr="00EB22AA" w:rsidRDefault="00EC1DE7" w:rsidP="00BD1434">
      <w:pPr>
        <w:pStyle w:val="Textkomente"/>
        <w:ind w:left="4260" w:firstLine="696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sectPr w:rsidR="00741ABA" w:rsidRPr="00EB22AA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41205" w14:textId="77777777" w:rsidR="000A2D54" w:rsidRDefault="000A2D54" w:rsidP="005B5391">
      <w:r>
        <w:separator/>
      </w:r>
    </w:p>
  </w:endnote>
  <w:endnote w:type="continuationSeparator" w:id="0">
    <w:p w14:paraId="20A9017C" w14:textId="77777777" w:rsidR="000A2D54" w:rsidRDefault="000A2D54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4DA2BAC3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BD1434">
      <w:rPr>
        <w:noProof/>
      </w:rPr>
      <w:t>6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BD1434">
      <w:rPr>
        <w:noProof/>
      </w:rPr>
      <w:t>6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22503866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BD1434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BD1434">
      <w:rPr>
        <w:noProof/>
      </w:rPr>
      <w:t>6</w:t>
    </w:r>
    <w:r w:rsidR="00EC615E" w:rsidRPr="00801FDA">
      <w:fldChar w:fldCharType="end"/>
    </w:r>
    <w:r>
      <w:t>)</w:t>
    </w:r>
  </w:p>
  <w:p w14:paraId="2A5BEA4E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1DE2" w14:textId="77777777" w:rsidR="000A2D54" w:rsidRDefault="000A2D54" w:rsidP="005B5391">
      <w:r>
        <w:separator/>
      </w:r>
    </w:p>
  </w:footnote>
  <w:footnote w:type="continuationSeparator" w:id="0">
    <w:p w14:paraId="6923133B" w14:textId="77777777" w:rsidR="000A2D54" w:rsidRDefault="000A2D54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52381754" w:rsidR="00EE457C" w:rsidRPr="0058729F" w:rsidRDefault="0058729F">
    <w:pPr>
      <w:pStyle w:val="Zhlav"/>
      <w:rPr>
        <w:i/>
        <w:sz w:val="22"/>
        <w:szCs w:val="22"/>
      </w:rPr>
    </w:pPr>
    <w:r w:rsidRPr="0058729F">
      <w:rPr>
        <w:i/>
        <w:sz w:val="22"/>
        <w:szCs w:val="22"/>
      </w:rPr>
      <w:t xml:space="preserve">Příloha č. </w:t>
    </w:r>
    <w:r w:rsidR="00BD1434">
      <w:rPr>
        <w:i/>
        <w:sz w:val="22"/>
        <w:szCs w:val="22"/>
      </w:rPr>
      <w:t>4</w:t>
    </w:r>
    <w:r w:rsidRPr="0058729F">
      <w:rPr>
        <w:i/>
        <w:sz w:val="22"/>
        <w:szCs w:val="22"/>
      </w:rPr>
      <w:t xml:space="preserve"> </w:t>
    </w:r>
    <w:r w:rsidR="00BD1434">
      <w:rPr>
        <w:i/>
        <w:sz w:val="22"/>
        <w:szCs w:val="22"/>
      </w:rPr>
      <w:t>ZD</w:t>
    </w:r>
    <w:r w:rsidRPr="0058729F">
      <w:rPr>
        <w:i/>
        <w:sz w:val="22"/>
        <w:szCs w:val="22"/>
      </w:rPr>
      <w:t xml:space="preserve"> - </w:t>
    </w:r>
    <w:r w:rsidR="00EE457C" w:rsidRPr="0058729F">
      <w:rPr>
        <w:i/>
        <w:sz w:val="22"/>
        <w:szCs w:val="22"/>
      </w:rPr>
      <w:t>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283A7CA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0DC27F6B"/>
    <w:multiLevelType w:val="hybridMultilevel"/>
    <w:tmpl w:val="32D2058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2B319B"/>
    <w:multiLevelType w:val="multilevel"/>
    <w:tmpl w:val="7320F1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3866C0"/>
    <w:multiLevelType w:val="hybridMultilevel"/>
    <w:tmpl w:val="3AE03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9"/>
  </w:num>
  <w:num w:numId="29">
    <w:abstractNumId w:val="0"/>
  </w:num>
  <w:num w:numId="30">
    <w:abstractNumId w:val="0"/>
  </w:num>
  <w:num w:numId="31">
    <w:abstractNumId w:val="0"/>
  </w:num>
  <w:num w:numId="32">
    <w:abstractNumId w:val="1"/>
  </w:num>
  <w:num w:numId="33">
    <w:abstractNumId w:val="0"/>
  </w:num>
  <w:num w:numId="34">
    <w:abstractNumId w:val="0"/>
  </w:num>
  <w:num w:numId="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301"/>
    <w:rsid w:val="00002779"/>
    <w:rsid w:val="00004A89"/>
    <w:rsid w:val="00004EEC"/>
    <w:rsid w:val="000120D4"/>
    <w:rsid w:val="00013341"/>
    <w:rsid w:val="00014ACF"/>
    <w:rsid w:val="00016177"/>
    <w:rsid w:val="00017CFD"/>
    <w:rsid w:val="00017F6D"/>
    <w:rsid w:val="00021CF3"/>
    <w:rsid w:val="00022FAA"/>
    <w:rsid w:val="00027E7D"/>
    <w:rsid w:val="000329B5"/>
    <w:rsid w:val="00036521"/>
    <w:rsid w:val="000379EE"/>
    <w:rsid w:val="000420E6"/>
    <w:rsid w:val="00042873"/>
    <w:rsid w:val="00042FF8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4617"/>
    <w:rsid w:val="00097954"/>
    <w:rsid w:val="000A1EF2"/>
    <w:rsid w:val="000A2D54"/>
    <w:rsid w:val="000A7EED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3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97A9A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0F27"/>
    <w:rsid w:val="001E11CD"/>
    <w:rsid w:val="001E3068"/>
    <w:rsid w:val="001E36C5"/>
    <w:rsid w:val="001E63E4"/>
    <w:rsid w:val="00200242"/>
    <w:rsid w:val="00200FAE"/>
    <w:rsid w:val="002016D1"/>
    <w:rsid w:val="00204154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867"/>
    <w:rsid w:val="00226A38"/>
    <w:rsid w:val="00226A92"/>
    <w:rsid w:val="00226FF4"/>
    <w:rsid w:val="0023086E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4493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39DF"/>
    <w:rsid w:val="002D4B32"/>
    <w:rsid w:val="002D4BB1"/>
    <w:rsid w:val="002D5EBE"/>
    <w:rsid w:val="002E00BE"/>
    <w:rsid w:val="002E14AF"/>
    <w:rsid w:val="002E4527"/>
    <w:rsid w:val="002E58D0"/>
    <w:rsid w:val="002E7B6A"/>
    <w:rsid w:val="002F1E21"/>
    <w:rsid w:val="002F55E2"/>
    <w:rsid w:val="0030030B"/>
    <w:rsid w:val="00303005"/>
    <w:rsid w:val="00303F5C"/>
    <w:rsid w:val="003040A0"/>
    <w:rsid w:val="00304FA4"/>
    <w:rsid w:val="00306500"/>
    <w:rsid w:val="003111E2"/>
    <w:rsid w:val="003118EC"/>
    <w:rsid w:val="00313ECA"/>
    <w:rsid w:val="00320CB4"/>
    <w:rsid w:val="00321AAE"/>
    <w:rsid w:val="0033153F"/>
    <w:rsid w:val="003325B8"/>
    <w:rsid w:val="00333349"/>
    <w:rsid w:val="00335AEE"/>
    <w:rsid w:val="00341A15"/>
    <w:rsid w:val="00343A78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3B7"/>
    <w:rsid w:val="003915C1"/>
    <w:rsid w:val="0039345B"/>
    <w:rsid w:val="00394754"/>
    <w:rsid w:val="003961D3"/>
    <w:rsid w:val="003A05C8"/>
    <w:rsid w:val="003A1E0D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802"/>
    <w:rsid w:val="004129E4"/>
    <w:rsid w:val="0042026B"/>
    <w:rsid w:val="00420482"/>
    <w:rsid w:val="0042257C"/>
    <w:rsid w:val="00422BF0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243C"/>
    <w:rsid w:val="00442C89"/>
    <w:rsid w:val="00444A41"/>
    <w:rsid w:val="00444FBB"/>
    <w:rsid w:val="00447CFA"/>
    <w:rsid w:val="0045482A"/>
    <w:rsid w:val="00461A42"/>
    <w:rsid w:val="00462049"/>
    <w:rsid w:val="00467521"/>
    <w:rsid w:val="00476268"/>
    <w:rsid w:val="00476B10"/>
    <w:rsid w:val="0048041F"/>
    <w:rsid w:val="0048235B"/>
    <w:rsid w:val="00485EFF"/>
    <w:rsid w:val="00486223"/>
    <w:rsid w:val="00493085"/>
    <w:rsid w:val="004939E8"/>
    <w:rsid w:val="00495236"/>
    <w:rsid w:val="0049571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C7D"/>
    <w:rsid w:val="004F2DCC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772"/>
    <w:rsid w:val="00556B97"/>
    <w:rsid w:val="00560B5E"/>
    <w:rsid w:val="00562E83"/>
    <w:rsid w:val="005709F8"/>
    <w:rsid w:val="005766AB"/>
    <w:rsid w:val="00576C58"/>
    <w:rsid w:val="00576DA3"/>
    <w:rsid w:val="00580140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87B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180C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3FEB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573D"/>
    <w:rsid w:val="00665E30"/>
    <w:rsid w:val="0066622F"/>
    <w:rsid w:val="00666558"/>
    <w:rsid w:val="00666FD5"/>
    <w:rsid w:val="00671482"/>
    <w:rsid w:val="00671B91"/>
    <w:rsid w:val="00672F07"/>
    <w:rsid w:val="00674249"/>
    <w:rsid w:val="00677632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4B59"/>
    <w:rsid w:val="006E1F99"/>
    <w:rsid w:val="006E26D3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546F6"/>
    <w:rsid w:val="00764519"/>
    <w:rsid w:val="00765581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A7EC2"/>
    <w:rsid w:val="007B113D"/>
    <w:rsid w:val="007B1DBA"/>
    <w:rsid w:val="007B221E"/>
    <w:rsid w:val="007B60A5"/>
    <w:rsid w:val="007B6D30"/>
    <w:rsid w:val="007C1D16"/>
    <w:rsid w:val="007C268E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36F5"/>
    <w:rsid w:val="0082730E"/>
    <w:rsid w:val="00832ED3"/>
    <w:rsid w:val="008428B8"/>
    <w:rsid w:val="008456B1"/>
    <w:rsid w:val="00847116"/>
    <w:rsid w:val="008505A7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C7A9E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10C0"/>
    <w:rsid w:val="00952721"/>
    <w:rsid w:val="00960ED3"/>
    <w:rsid w:val="0096236A"/>
    <w:rsid w:val="0096757D"/>
    <w:rsid w:val="00970184"/>
    <w:rsid w:val="00977B63"/>
    <w:rsid w:val="00983823"/>
    <w:rsid w:val="009863CA"/>
    <w:rsid w:val="0099136F"/>
    <w:rsid w:val="009A180B"/>
    <w:rsid w:val="009A18EE"/>
    <w:rsid w:val="009A577B"/>
    <w:rsid w:val="009A7073"/>
    <w:rsid w:val="009B0F4D"/>
    <w:rsid w:val="009B39EE"/>
    <w:rsid w:val="009B4717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81D0E"/>
    <w:rsid w:val="00A83023"/>
    <w:rsid w:val="00A83987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D33"/>
    <w:rsid w:val="00AF2FD2"/>
    <w:rsid w:val="00B04B3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661F"/>
    <w:rsid w:val="00B272AD"/>
    <w:rsid w:val="00B3032F"/>
    <w:rsid w:val="00B308D0"/>
    <w:rsid w:val="00B31274"/>
    <w:rsid w:val="00B31603"/>
    <w:rsid w:val="00B318DB"/>
    <w:rsid w:val="00B33348"/>
    <w:rsid w:val="00B36D8E"/>
    <w:rsid w:val="00B43626"/>
    <w:rsid w:val="00B45A10"/>
    <w:rsid w:val="00B50204"/>
    <w:rsid w:val="00B503E8"/>
    <w:rsid w:val="00B530C3"/>
    <w:rsid w:val="00B55495"/>
    <w:rsid w:val="00B60F57"/>
    <w:rsid w:val="00B61A88"/>
    <w:rsid w:val="00B62B9B"/>
    <w:rsid w:val="00B65A3E"/>
    <w:rsid w:val="00B66E22"/>
    <w:rsid w:val="00B67551"/>
    <w:rsid w:val="00B7061F"/>
    <w:rsid w:val="00B7298D"/>
    <w:rsid w:val="00B76ACC"/>
    <w:rsid w:val="00B8083D"/>
    <w:rsid w:val="00B80EA5"/>
    <w:rsid w:val="00B813C7"/>
    <w:rsid w:val="00B819F0"/>
    <w:rsid w:val="00B83B3D"/>
    <w:rsid w:val="00B85773"/>
    <w:rsid w:val="00B86C34"/>
    <w:rsid w:val="00B86C6D"/>
    <w:rsid w:val="00B86F84"/>
    <w:rsid w:val="00B9038D"/>
    <w:rsid w:val="00B90A6C"/>
    <w:rsid w:val="00B93068"/>
    <w:rsid w:val="00B94A95"/>
    <w:rsid w:val="00B963F3"/>
    <w:rsid w:val="00BA29AC"/>
    <w:rsid w:val="00BA3638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689C"/>
    <w:rsid w:val="00BC7309"/>
    <w:rsid w:val="00BD1434"/>
    <w:rsid w:val="00BD7552"/>
    <w:rsid w:val="00BE21F0"/>
    <w:rsid w:val="00BE5D48"/>
    <w:rsid w:val="00BE65A6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68E4"/>
    <w:rsid w:val="00C072F1"/>
    <w:rsid w:val="00C079BD"/>
    <w:rsid w:val="00C12684"/>
    <w:rsid w:val="00C14A17"/>
    <w:rsid w:val="00C17169"/>
    <w:rsid w:val="00C20C37"/>
    <w:rsid w:val="00C21C26"/>
    <w:rsid w:val="00C2771B"/>
    <w:rsid w:val="00C306EE"/>
    <w:rsid w:val="00C3273B"/>
    <w:rsid w:val="00C32D94"/>
    <w:rsid w:val="00C33314"/>
    <w:rsid w:val="00C371D0"/>
    <w:rsid w:val="00C37450"/>
    <w:rsid w:val="00C3765A"/>
    <w:rsid w:val="00C37768"/>
    <w:rsid w:val="00C37DD6"/>
    <w:rsid w:val="00C44911"/>
    <w:rsid w:val="00C50309"/>
    <w:rsid w:val="00C525A2"/>
    <w:rsid w:val="00C528D2"/>
    <w:rsid w:val="00C5335D"/>
    <w:rsid w:val="00C5478F"/>
    <w:rsid w:val="00C57853"/>
    <w:rsid w:val="00C62318"/>
    <w:rsid w:val="00C63491"/>
    <w:rsid w:val="00C63CAA"/>
    <w:rsid w:val="00C706D3"/>
    <w:rsid w:val="00C724A8"/>
    <w:rsid w:val="00C74335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6B9C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70935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10C3"/>
    <w:rsid w:val="00DB1E60"/>
    <w:rsid w:val="00DB2818"/>
    <w:rsid w:val="00DB3FB5"/>
    <w:rsid w:val="00DB456B"/>
    <w:rsid w:val="00DB4A10"/>
    <w:rsid w:val="00DB5675"/>
    <w:rsid w:val="00DB7E61"/>
    <w:rsid w:val="00DC074E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0310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644A2"/>
    <w:rsid w:val="00E661FB"/>
    <w:rsid w:val="00E70D6E"/>
    <w:rsid w:val="00E71002"/>
    <w:rsid w:val="00E71623"/>
    <w:rsid w:val="00E72E1A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1C3E"/>
    <w:rsid w:val="00EF2F7A"/>
    <w:rsid w:val="00EF61D5"/>
    <w:rsid w:val="00F004ED"/>
    <w:rsid w:val="00F011CC"/>
    <w:rsid w:val="00F020CD"/>
    <w:rsid w:val="00F1157B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25CE"/>
    <w:rsid w:val="00F45C57"/>
    <w:rsid w:val="00F47E1D"/>
    <w:rsid w:val="00F51198"/>
    <w:rsid w:val="00F54800"/>
    <w:rsid w:val="00F55A08"/>
    <w:rsid w:val="00F55AAB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AE0"/>
    <w:rsid w:val="00F91BD9"/>
    <w:rsid w:val="00F9333E"/>
    <w:rsid w:val="00F93412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AD5"/>
    <w:rsid w:val="00FF7669"/>
    <w:rsid w:val="00FF781E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Nad,List Paragraph,Odstavec_muj,Odstavec cíl se seznamem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057E-316C-4036-8619-D37AF0B6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2531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42</cp:revision>
  <cp:lastPrinted>2016-01-05T23:42:00Z</cp:lastPrinted>
  <dcterms:created xsi:type="dcterms:W3CDTF">2022-01-20T08:17:00Z</dcterms:created>
  <dcterms:modified xsi:type="dcterms:W3CDTF">2022-03-22T10:43:00Z</dcterms:modified>
</cp:coreProperties>
</file>