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152B1" w14:textId="77777777" w:rsidR="00B4602C" w:rsidRPr="000B321F" w:rsidRDefault="00B4602C" w:rsidP="009E119B">
      <w:pPr>
        <w:pStyle w:val="Zhlav"/>
        <w:tabs>
          <w:tab w:val="left" w:pos="2580"/>
          <w:tab w:val="left" w:pos="2985"/>
        </w:tabs>
        <w:spacing w:after="120" w:line="276" w:lineRule="auto"/>
        <w:ind w:left="1843"/>
        <w:jc w:val="center"/>
        <w:rPr>
          <w:rFonts w:ascii="Calibri" w:hAnsi="Calibri"/>
          <w:b/>
          <w:bCs/>
          <w:color w:val="7F7F7F" w:themeColor="text1" w:themeTint="80"/>
          <w:sz w:val="72"/>
          <w:szCs w:val="72"/>
        </w:rPr>
      </w:pPr>
      <w:r w:rsidRPr="000B321F">
        <w:rPr>
          <w:rFonts w:ascii="Calibri" w:hAnsi="Calibri"/>
          <w:b/>
          <w:bCs/>
          <w:color w:val="7F7F7F" w:themeColor="text1" w:themeTint="80"/>
          <w:sz w:val="72"/>
          <w:szCs w:val="72"/>
        </w:rPr>
        <w:t>TECHNICKÁ ZPRÁVA</w:t>
      </w:r>
    </w:p>
    <w:p w14:paraId="5AAE2F4F" w14:textId="77777777" w:rsidR="00B4602C" w:rsidRPr="000B321F" w:rsidRDefault="009C6BF3" w:rsidP="009E119B">
      <w:pPr>
        <w:pStyle w:val="Zhlav"/>
        <w:tabs>
          <w:tab w:val="left" w:pos="2580"/>
          <w:tab w:val="left" w:pos="2985"/>
        </w:tabs>
        <w:spacing w:after="120" w:line="276" w:lineRule="auto"/>
        <w:ind w:left="1843"/>
        <w:jc w:val="center"/>
        <w:rPr>
          <w:rFonts w:ascii="Calibri" w:hAnsi="Calibri"/>
          <w:b/>
          <w:bCs/>
          <w:color w:val="7F7F7F" w:themeColor="text1" w:themeTint="80"/>
          <w:sz w:val="56"/>
          <w:szCs w:val="56"/>
        </w:rPr>
      </w:pPr>
      <w:r w:rsidRPr="000B321F">
        <w:rPr>
          <w:rFonts w:ascii="Calibri" w:hAnsi="Calibri"/>
          <w:b/>
          <w:bCs/>
          <w:color w:val="7F7F7F" w:themeColor="text1" w:themeTint="80"/>
          <w:sz w:val="56"/>
          <w:szCs w:val="56"/>
        </w:rPr>
        <w:t>ELEKTROINSTALACE</w:t>
      </w:r>
    </w:p>
    <w:p w14:paraId="0C071426" w14:textId="77777777" w:rsidR="00B4602C" w:rsidRPr="000B321F" w:rsidRDefault="00B4602C" w:rsidP="00DC0324">
      <w:pPr>
        <w:spacing w:after="0"/>
        <w:ind w:left="1134"/>
        <w:rPr>
          <w:rFonts w:ascii="Calibri" w:hAnsi="Calibri"/>
          <w:b/>
          <w:color w:val="76923C" w:themeColor="accent3" w:themeShade="BF"/>
        </w:rPr>
      </w:pPr>
    </w:p>
    <w:p w14:paraId="1B457A27" w14:textId="77777777" w:rsidR="00307B6E" w:rsidRPr="000B321F" w:rsidRDefault="00307B6E" w:rsidP="00307B6E">
      <w:pPr>
        <w:spacing w:after="0"/>
        <w:ind w:left="1134"/>
        <w:rPr>
          <w:rFonts w:ascii="Calibri" w:hAnsi="Calibri"/>
          <w:b/>
          <w:color w:val="7F7F7F" w:themeColor="text1" w:themeTint="80"/>
        </w:rPr>
      </w:pPr>
      <w:r w:rsidRPr="000B321F">
        <w:rPr>
          <w:rFonts w:ascii="Calibri" w:hAnsi="Calibri"/>
          <w:b/>
          <w:color w:val="7F7F7F" w:themeColor="text1" w:themeTint="80"/>
        </w:rPr>
        <w:t>Zakázka:</w:t>
      </w:r>
    </w:p>
    <w:p w14:paraId="536BFD90" w14:textId="1D33971C" w:rsidR="00307B6E" w:rsidRPr="00E8066F" w:rsidRDefault="00B60CAE" w:rsidP="00307B6E">
      <w:pPr>
        <w:pStyle w:val="Zhlav"/>
        <w:tabs>
          <w:tab w:val="left" w:pos="2580"/>
          <w:tab w:val="left" w:pos="2985"/>
        </w:tabs>
        <w:spacing w:after="120" w:line="276" w:lineRule="auto"/>
        <w:ind w:left="1134"/>
        <w:rPr>
          <w:rFonts w:ascii="Calibri" w:hAnsi="Calibri"/>
          <w:color w:val="7F7F7F" w:themeColor="text1" w:themeTint="80"/>
        </w:rPr>
      </w:pPr>
      <w:r>
        <w:rPr>
          <w:rFonts w:ascii="Calibri" w:hAnsi="Calibri"/>
          <w:color w:val="7F7F7F" w:themeColor="text1" w:themeTint="80"/>
        </w:rPr>
        <w:t>Elektroinstalace v rámci modernizace výtahu v objektu CSS KYJOV.</w:t>
      </w:r>
    </w:p>
    <w:p w14:paraId="70EB5D85" w14:textId="77777777" w:rsidR="00307B6E" w:rsidRPr="000B321F" w:rsidRDefault="00307B6E" w:rsidP="00307B6E">
      <w:pPr>
        <w:spacing w:after="0"/>
        <w:ind w:left="1134"/>
        <w:rPr>
          <w:rFonts w:ascii="Calibri" w:hAnsi="Calibri"/>
          <w:b/>
          <w:color w:val="7F7F7F" w:themeColor="text1" w:themeTint="80"/>
        </w:rPr>
      </w:pPr>
      <w:r w:rsidRPr="000B321F">
        <w:rPr>
          <w:rFonts w:ascii="Calibri" w:hAnsi="Calibri"/>
          <w:b/>
          <w:color w:val="7F7F7F" w:themeColor="text1" w:themeTint="80"/>
        </w:rPr>
        <w:t>Verze dokumentu:</w:t>
      </w:r>
    </w:p>
    <w:p w14:paraId="106F99DA" w14:textId="77777777" w:rsidR="00307B6E" w:rsidRDefault="00307B6E" w:rsidP="00307B6E">
      <w:pPr>
        <w:spacing w:after="0"/>
        <w:ind w:left="1134"/>
        <w:rPr>
          <w:rFonts w:ascii="Calibri" w:hAnsi="Calibri"/>
          <w:color w:val="7F7F7F" w:themeColor="text1" w:themeTint="80"/>
        </w:rPr>
      </w:pPr>
      <w:r>
        <w:rPr>
          <w:rFonts w:ascii="Calibri" w:hAnsi="Calibri"/>
          <w:color w:val="7F7F7F" w:themeColor="text1" w:themeTint="80"/>
        </w:rPr>
        <w:t>ver 1.0</w:t>
      </w:r>
    </w:p>
    <w:p w14:paraId="246DEE47" w14:textId="77777777" w:rsidR="00307B6E" w:rsidRDefault="00307B6E" w:rsidP="00307B6E">
      <w:pPr>
        <w:spacing w:after="0"/>
        <w:ind w:left="1134"/>
        <w:rPr>
          <w:rFonts w:ascii="Calibri" w:hAnsi="Calibri"/>
          <w:color w:val="7F7F7F" w:themeColor="text1" w:themeTint="80"/>
        </w:rPr>
      </w:pPr>
    </w:p>
    <w:p w14:paraId="285AE878" w14:textId="77777777" w:rsidR="00307B6E" w:rsidRPr="00872BF3" w:rsidRDefault="00307B6E" w:rsidP="00307B6E">
      <w:pPr>
        <w:spacing w:after="0"/>
        <w:ind w:left="1134"/>
        <w:rPr>
          <w:rFonts w:ascii="Calibri" w:hAnsi="Calibri"/>
          <w:b/>
          <w:color w:val="7F7F7F" w:themeColor="text1" w:themeTint="80"/>
        </w:rPr>
      </w:pPr>
      <w:r w:rsidRPr="00872BF3">
        <w:rPr>
          <w:rFonts w:ascii="Calibri" w:hAnsi="Calibri"/>
          <w:b/>
          <w:color w:val="7F7F7F" w:themeColor="text1" w:themeTint="80"/>
        </w:rPr>
        <w:t>Část projektu:</w:t>
      </w:r>
    </w:p>
    <w:p w14:paraId="429512CB" w14:textId="0464D6B4" w:rsidR="00307B6E" w:rsidRDefault="00307B6E" w:rsidP="00E950BB">
      <w:pPr>
        <w:spacing w:after="0"/>
        <w:ind w:left="1134"/>
        <w:rPr>
          <w:rFonts w:ascii="Calibri" w:hAnsi="Calibri"/>
          <w:color w:val="7F7F7F" w:themeColor="text1" w:themeTint="80"/>
        </w:rPr>
      </w:pPr>
      <w:r>
        <w:rPr>
          <w:rFonts w:ascii="Calibri" w:hAnsi="Calibri"/>
          <w:color w:val="7F7F7F" w:themeColor="text1" w:themeTint="80"/>
        </w:rPr>
        <w:t>D.1.4 – ELEKTROINSTALACE</w:t>
      </w:r>
    </w:p>
    <w:p w14:paraId="4262A5AB" w14:textId="4CDC6727" w:rsidR="00307B6E" w:rsidRDefault="00307B6E" w:rsidP="00307B6E">
      <w:pPr>
        <w:spacing w:after="0"/>
        <w:ind w:left="1134"/>
        <w:rPr>
          <w:rFonts w:ascii="Calibri" w:hAnsi="Calibri"/>
          <w:color w:val="7F7F7F" w:themeColor="text1" w:themeTint="80"/>
        </w:rPr>
      </w:pPr>
    </w:p>
    <w:p w14:paraId="5B5F6526" w14:textId="20F2AF19" w:rsidR="00307B6E" w:rsidRDefault="00307B6E" w:rsidP="00307B6E">
      <w:pPr>
        <w:spacing w:after="0"/>
        <w:ind w:left="1134"/>
        <w:rPr>
          <w:rFonts w:ascii="Calibri" w:hAnsi="Calibri"/>
          <w:b/>
          <w:color w:val="7F7F7F" w:themeColor="text1" w:themeTint="80"/>
        </w:rPr>
      </w:pPr>
      <w:r w:rsidRPr="00307B6E">
        <w:rPr>
          <w:rFonts w:ascii="Calibri" w:hAnsi="Calibri"/>
          <w:b/>
          <w:color w:val="7F7F7F" w:themeColor="text1" w:themeTint="80"/>
        </w:rPr>
        <w:t>Stupeň projektu:</w:t>
      </w:r>
    </w:p>
    <w:p w14:paraId="19341A2A" w14:textId="41E8F5B6" w:rsidR="00307B6E" w:rsidRPr="00307B6E" w:rsidRDefault="00307B6E" w:rsidP="00307B6E">
      <w:pPr>
        <w:spacing w:after="0"/>
        <w:ind w:left="1134"/>
        <w:rPr>
          <w:rFonts w:ascii="Calibri" w:hAnsi="Calibri"/>
          <w:b/>
          <w:color w:val="7F7F7F" w:themeColor="text1" w:themeTint="80"/>
        </w:rPr>
      </w:pPr>
      <w:r>
        <w:rPr>
          <w:rFonts w:ascii="Calibri" w:hAnsi="Calibri"/>
          <w:color w:val="7F7F7F" w:themeColor="text1" w:themeTint="80"/>
        </w:rPr>
        <w:t xml:space="preserve">Dokumentace pro </w:t>
      </w:r>
      <w:r w:rsidR="00B60CAE">
        <w:rPr>
          <w:rFonts w:ascii="Calibri" w:hAnsi="Calibri"/>
          <w:color w:val="7F7F7F" w:themeColor="text1" w:themeTint="80"/>
        </w:rPr>
        <w:t>stavební povolení</w:t>
      </w:r>
    </w:p>
    <w:p w14:paraId="6BFECF5C" w14:textId="77777777" w:rsidR="00307B6E" w:rsidRPr="000B321F" w:rsidRDefault="00307B6E" w:rsidP="00307B6E">
      <w:pPr>
        <w:spacing w:after="0"/>
        <w:rPr>
          <w:rFonts w:ascii="Calibri" w:hAnsi="Calibri"/>
          <w:b/>
          <w:color w:val="76923C" w:themeColor="accent3" w:themeShade="BF"/>
        </w:rPr>
      </w:pPr>
    </w:p>
    <w:p w14:paraId="2965DF8E" w14:textId="2ADED94E" w:rsidR="00307B6E" w:rsidRPr="000B321F" w:rsidRDefault="00B3593E" w:rsidP="00307B6E">
      <w:pPr>
        <w:spacing w:after="0"/>
        <w:ind w:left="1134"/>
        <w:rPr>
          <w:rFonts w:ascii="Calibri" w:hAnsi="Calibri"/>
          <w:color w:val="7F7F7F" w:themeColor="text1" w:themeTint="80"/>
        </w:rPr>
      </w:pPr>
      <w:r>
        <w:rPr>
          <w:rFonts w:ascii="Calibri" w:hAnsi="Calibri"/>
          <w:b/>
          <w:color w:val="7F7F7F" w:themeColor="text1" w:themeTint="80"/>
        </w:rPr>
        <w:t>Stavebník</w:t>
      </w:r>
      <w:r w:rsidR="00307B6E" w:rsidRPr="000B321F">
        <w:rPr>
          <w:rFonts w:ascii="Calibri" w:hAnsi="Calibri"/>
          <w:color w:val="7F7F7F" w:themeColor="text1" w:themeTint="80"/>
        </w:rPr>
        <w:t>:</w:t>
      </w:r>
    </w:p>
    <w:p w14:paraId="443E0A0D" w14:textId="36601C11" w:rsidR="00307B6E" w:rsidRDefault="00B3593E" w:rsidP="00307B6E">
      <w:pPr>
        <w:spacing w:after="0"/>
        <w:ind w:left="1134"/>
        <w:rPr>
          <w:rFonts w:ascii="Calibri" w:hAnsi="Calibri"/>
          <w:color w:val="7F7F7F" w:themeColor="text1" w:themeTint="80"/>
        </w:rPr>
      </w:pPr>
      <w:r>
        <w:rPr>
          <w:rFonts w:ascii="Calibri" w:hAnsi="Calibri"/>
          <w:color w:val="7F7F7F" w:themeColor="text1" w:themeTint="80"/>
        </w:rPr>
        <w:t>Město Kyjov, Masarykovo náměstí 30/1, 697 01 Kyjov 1</w:t>
      </w:r>
    </w:p>
    <w:p w14:paraId="202184C1" w14:textId="40EEAC04" w:rsidR="00B3593E" w:rsidRDefault="00B3593E" w:rsidP="00307B6E">
      <w:pPr>
        <w:spacing w:after="0"/>
        <w:ind w:left="1134"/>
        <w:rPr>
          <w:rFonts w:ascii="Calibri" w:hAnsi="Calibri"/>
          <w:color w:val="7F7F7F" w:themeColor="text1" w:themeTint="80"/>
        </w:rPr>
      </w:pPr>
    </w:p>
    <w:p w14:paraId="1F49EF5F" w14:textId="1601BB2C" w:rsidR="00B3593E" w:rsidRPr="00B3593E" w:rsidRDefault="00B3593E" w:rsidP="00307B6E">
      <w:pPr>
        <w:spacing w:after="0"/>
        <w:ind w:left="1134"/>
        <w:rPr>
          <w:rFonts w:ascii="Calibri" w:hAnsi="Calibri"/>
          <w:b/>
          <w:color w:val="7F7F7F" w:themeColor="text1" w:themeTint="80"/>
        </w:rPr>
      </w:pPr>
      <w:r w:rsidRPr="00B3593E">
        <w:rPr>
          <w:rFonts w:ascii="Calibri" w:hAnsi="Calibri"/>
          <w:b/>
          <w:color w:val="7F7F7F" w:themeColor="text1" w:themeTint="80"/>
        </w:rPr>
        <w:t>Projektant stavby:</w:t>
      </w:r>
    </w:p>
    <w:p w14:paraId="1B1468CB" w14:textId="6AD0FF25" w:rsidR="00307B6E" w:rsidRDefault="00B3593E" w:rsidP="00307B6E">
      <w:pPr>
        <w:tabs>
          <w:tab w:val="left" w:pos="2085"/>
        </w:tabs>
        <w:spacing w:after="0"/>
        <w:ind w:left="1134"/>
        <w:rPr>
          <w:rFonts w:ascii="Calibri" w:hAnsi="Calibri"/>
          <w:color w:val="7F7F7F" w:themeColor="text1" w:themeTint="80"/>
        </w:rPr>
      </w:pPr>
      <w:r>
        <w:rPr>
          <w:rFonts w:ascii="Calibri" w:hAnsi="Calibri"/>
          <w:color w:val="7F7F7F" w:themeColor="text1" w:themeTint="80"/>
        </w:rPr>
        <w:t>PROST Hodonín s.r.o., Ing. et Ing. Tomáš Neduchal, Brněnská 4062/3a, 695 01 Hodonín</w:t>
      </w:r>
    </w:p>
    <w:p w14:paraId="4CEFC38A" w14:textId="77777777" w:rsidR="00B3593E" w:rsidRPr="000B321F" w:rsidRDefault="00B3593E" w:rsidP="00307B6E">
      <w:pPr>
        <w:tabs>
          <w:tab w:val="left" w:pos="2085"/>
        </w:tabs>
        <w:spacing w:after="0"/>
        <w:ind w:left="1134"/>
        <w:rPr>
          <w:rFonts w:ascii="Calibri" w:hAnsi="Calibri"/>
          <w:color w:val="7F7F7F" w:themeColor="text1" w:themeTint="80"/>
        </w:rPr>
      </w:pPr>
    </w:p>
    <w:p w14:paraId="790505F0" w14:textId="77777777" w:rsidR="00307B6E" w:rsidRPr="000B321F" w:rsidRDefault="00307B6E" w:rsidP="00307B6E">
      <w:pPr>
        <w:spacing w:after="0"/>
        <w:ind w:left="1134"/>
        <w:rPr>
          <w:rFonts w:ascii="Calibri" w:hAnsi="Calibri"/>
          <w:b/>
          <w:color w:val="7F7F7F" w:themeColor="text1" w:themeTint="80"/>
        </w:rPr>
      </w:pPr>
      <w:r w:rsidRPr="000B321F">
        <w:rPr>
          <w:rFonts w:ascii="Calibri" w:hAnsi="Calibri"/>
          <w:b/>
          <w:color w:val="7F7F7F" w:themeColor="text1" w:themeTint="80"/>
        </w:rPr>
        <w:t>Vypracoval:</w:t>
      </w:r>
    </w:p>
    <w:p w14:paraId="50C1D25B" w14:textId="77777777" w:rsidR="00307B6E" w:rsidRPr="000B321F" w:rsidRDefault="00307B6E" w:rsidP="00307B6E">
      <w:pPr>
        <w:spacing w:after="0"/>
        <w:ind w:left="1134"/>
        <w:rPr>
          <w:rFonts w:ascii="Calibri" w:hAnsi="Calibri"/>
          <w:color w:val="7F7F7F" w:themeColor="text1" w:themeTint="80"/>
        </w:rPr>
      </w:pPr>
      <w:r>
        <w:rPr>
          <w:rFonts w:ascii="Calibri" w:hAnsi="Calibri"/>
          <w:color w:val="7F7F7F" w:themeColor="text1" w:themeTint="80"/>
        </w:rPr>
        <w:t>Martin Bartoň</w:t>
      </w:r>
      <w:r w:rsidRPr="000B321F">
        <w:rPr>
          <w:rFonts w:ascii="Calibri" w:hAnsi="Calibri"/>
          <w:color w:val="7F7F7F" w:themeColor="text1" w:themeTint="80"/>
        </w:rPr>
        <w:t xml:space="preserve">, Dominik Hutečka </w:t>
      </w:r>
    </w:p>
    <w:p w14:paraId="36AFC4CD" w14:textId="77777777" w:rsidR="00307B6E" w:rsidRPr="000B321F" w:rsidRDefault="00307B6E" w:rsidP="00307B6E">
      <w:pPr>
        <w:spacing w:after="0"/>
        <w:ind w:left="1134"/>
        <w:rPr>
          <w:rFonts w:ascii="Calibri" w:hAnsi="Calibri"/>
          <w:b/>
          <w:color w:val="76923C" w:themeColor="accent3" w:themeShade="BF"/>
        </w:rPr>
      </w:pPr>
    </w:p>
    <w:p w14:paraId="101DBADA" w14:textId="77777777" w:rsidR="00307B6E" w:rsidRPr="000B321F" w:rsidRDefault="00307B6E" w:rsidP="00307B6E">
      <w:pPr>
        <w:spacing w:after="0"/>
        <w:ind w:left="1134"/>
        <w:rPr>
          <w:rFonts w:ascii="Calibri" w:hAnsi="Calibri"/>
          <w:b/>
          <w:color w:val="7F7F7F" w:themeColor="text1" w:themeTint="80"/>
        </w:rPr>
      </w:pPr>
      <w:r w:rsidRPr="000B321F">
        <w:rPr>
          <w:rFonts w:ascii="Calibri" w:hAnsi="Calibri"/>
          <w:b/>
          <w:color w:val="7F7F7F" w:themeColor="text1" w:themeTint="80"/>
        </w:rPr>
        <w:t>Poslední aktualizace:</w:t>
      </w:r>
    </w:p>
    <w:p w14:paraId="5F95F085" w14:textId="1E990F0C" w:rsidR="00307B6E" w:rsidRDefault="00E950BB" w:rsidP="00307B6E">
      <w:pPr>
        <w:spacing w:after="0"/>
        <w:ind w:left="1134"/>
        <w:rPr>
          <w:rFonts w:ascii="Calibri" w:hAnsi="Calibri"/>
          <w:color w:val="7F7F7F" w:themeColor="text1" w:themeTint="80"/>
        </w:rPr>
      </w:pPr>
      <w:r>
        <w:rPr>
          <w:rFonts w:ascii="Calibri" w:hAnsi="Calibri"/>
          <w:color w:val="7F7F7F" w:themeColor="text1" w:themeTint="80"/>
        </w:rPr>
        <w:t>1</w:t>
      </w:r>
      <w:r w:rsidR="00394DF6">
        <w:rPr>
          <w:rFonts w:ascii="Calibri" w:hAnsi="Calibri"/>
          <w:color w:val="7F7F7F" w:themeColor="text1" w:themeTint="80"/>
        </w:rPr>
        <w:t>2</w:t>
      </w:r>
      <w:r w:rsidR="00307B6E">
        <w:rPr>
          <w:rFonts w:ascii="Calibri" w:hAnsi="Calibri"/>
          <w:color w:val="7F7F7F" w:themeColor="text1" w:themeTint="80"/>
        </w:rPr>
        <w:t>/202</w:t>
      </w:r>
      <w:r>
        <w:rPr>
          <w:rFonts w:ascii="Calibri" w:hAnsi="Calibri"/>
          <w:color w:val="7F7F7F" w:themeColor="text1" w:themeTint="80"/>
        </w:rPr>
        <w:t>1</w:t>
      </w:r>
    </w:p>
    <w:p w14:paraId="1639086B" w14:textId="77777777" w:rsidR="00307B6E" w:rsidRPr="000B321F" w:rsidRDefault="00307B6E" w:rsidP="00307B6E">
      <w:pPr>
        <w:spacing w:after="0"/>
        <w:ind w:left="1134"/>
        <w:rPr>
          <w:rFonts w:ascii="Calibri" w:hAnsi="Calibri"/>
          <w:color w:val="7F7F7F" w:themeColor="text1" w:themeTint="80"/>
        </w:rPr>
      </w:pPr>
    </w:p>
    <w:p w14:paraId="2504AC24" w14:textId="77777777" w:rsidR="00307B6E" w:rsidRPr="000B321F" w:rsidRDefault="00307B6E" w:rsidP="00307B6E">
      <w:pPr>
        <w:spacing w:after="0"/>
        <w:ind w:left="1134"/>
        <w:rPr>
          <w:rFonts w:ascii="Calibri" w:hAnsi="Calibri"/>
          <w:b/>
          <w:color w:val="7F7F7F" w:themeColor="text1" w:themeTint="80"/>
        </w:rPr>
      </w:pPr>
      <w:r w:rsidRPr="000B321F">
        <w:rPr>
          <w:rFonts w:ascii="Calibri" w:hAnsi="Calibri"/>
          <w:b/>
          <w:color w:val="7F7F7F" w:themeColor="text1" w:themeTint="80"/>
        </w:rPr>
        <w:t>Zpracovatel:</w:t>
      </w:r>
    </w:p>
    <w:p w14:paraId="70CA5A8F" w14:textId="54E8F7FA" w:rsidR="00B4602C" w:rsidRPr="000B321F" w:rsidRDefault="00E950BB" w:rsidP="00DC0324">
      <w:pPr>
        <w:ind w:left="1134"/>
        <w:rPr>
          <w:rFonts w:ascii="Calibri" w:hAnsi="Calibri"/>
        </w:rPr>
      </w:pPr>
      <w:r>
        <w:rPr>
          <w:rFonts w:ascii="Calibri" w:hAnsi="Calibri"/>
          <w:color w:val="7F7F7F" w:themeColor="text1" w:themeTint="80"/>
        </w:rPr>
        <w:t>LIVIN‘IN</w:t>
      </w:r>
      <w:r w:rsidRPr="000B321F">
        <w:rPr>
          <w:rFonts w:ascii="Calibri" w:hAnsi="Calibri"/>
          <w:color w:val="7F7F7F" w:themeColor="text1" w:themeTint="80"/>
        </w:rPr>
        <w:t xml:space="preserve"> a.s.</w:t>
      </w:r>
      <w:r>
        <w:rPr>
          <w:rFonts w:ascii="Calibri" w:hAnsi="Calibri"/>
          <w:color w:val="7F7F7F" w:themeColor="text1" w:themeTint="80"/>
        </w:rPr>
        <w:t xml:space="preserve">, </w:t>
      </w:r>
      <w:r w:rsidRPr="002E1893">
        <w:rPr>
          <w:rFonts w:ascii="Calibri" w:hAnsi="Calibri"/>
          <w:color w:val="7F7F7F" w:themeColor="text1" w:themeTint="80"/>
        </w:rPr>
        <w:t>Pobřežní 249/46, 186 00 Praha</w:t>
      </w:r>
      <w:r>
        <w:rPr>
          <w:rFonts w:ascii="Calibri" w:hAnsi="Calibri"/>
          <w:color w:val="7F7F7F" w:themeColor="text1" w:themeTint="80"/>
        </w:rPr>
        <w:t>, Olomoucká 51, Brno</w:t>
      </w:r>
      <w:r w:rsidRPr="000B321F">
        <w:rPr>
          <w:rFonts w:ascii="Calibri" w:hAnsi="Calibri"/>
          <w:b/>
          <w:bCs/>
        </w:rPr>
        <w:t xml:space="preserve"> </w:t>
      </w:r>
      <w:r w:rsidR="00B4602C" w:rsidRPr="000B321F">
        <w:rPr>
          <w:rFonts w:ascii="Calibri" w:hAnsi="Calibri"/>
          <w:b/>
          <w:bCs/>
        </w:rPr>
        <w:br w:type="page"/>
      </w:r>
    </w:p>
    <w:bookmarkStart w:id="0" w:name="_Toc372025265" w:displacedByCustomXml="next"/>
    <w:bookmarkStart w:id="1" w:name="_Toc378600055" w:displacedByCustomXml="next"/>
    <w:bookmarkStart w:id="2" w:name="_Toc90498081" w:displacedByCustomXml="next"/>
    <w:sdt>
      <w:sdtPr>
        <w:rPr>
          <w:rFonts w:ascii="Calibri" w:eastAsiaTheme="minorEastAsia" w:hAnsi="Calibri" w:cstheme="minorBidi"/>
          <w:b w:val="0"/>
          <w:bCs w:val="0"/>
          <w:color w:val="auto"/>
          <w:sz w:val="22"/>
          <w:szCs w:val="22"/>
        </w:rPr>
        <w:id w:val="5786643"/>
        <w:docPartObj>
          <w:docPartGallery w:val="Table of Contents"/>
          <w:docPartUnique/>
        </w:docPartObj>
      </w:sdtPr>
      <w:sdtEndPr/>
      <w:sdtContent>
        <w:p w14:paraId="1E01228D" w14:textId="77777777" w:rsidR="008B0DEA" w:rsidRPr="000B321F" w:rsidRDefault="008B0DEA" w:rsidP="001567D8">
          <w:pPr>
            <w:pStyle w:val="Nadpis1"/>
            <w:rPr>
              <w:rFonts w:ascii="Calibri" w:hAnsi="Calibri"/>
            </w:rPr>
          </w:pPr>
          <w:r w:rsidRPr="000B321F">
            <w:rPr>
              <w:rFonts w:ascii="Calibri" w:hAnsi="Calibri"/>
            </w:rPr>
            <w:t>Obsah</w:t>
          </w:r>
          <w:bookmarkEnd w:id="2"/>
          <w:bookmarkEnd w:id="1"/>
          <w:bookmarkEnd w:id="0"/>
        </w:p>
        <w:p w14:paraId="02030EB3" w14:textId="6EF22FF1" w:rsidR="00C341FC" w:rsidRDefault="002C79E9">
          <w:pPr>
            <w:pStyle w:val="Obsah1"/>
            <w:tabs>
              <w:tab w:val="right" w:leader="dot" w:pos="9345"/>
            </w:tabs>
            <w:rPr>
              <w:noProof/>
            </w:rPr>
          </w:pPr>
          <w:r w:rsidRPr="000B321F">
            <w:rPr>
              <w:rFonts w:ascii="Calibri" w:hAnsi="Calibri"/>
            </w:rPr>
            <w:fldChar w:fldCharType="begin"/>
          </w:r>
          <w:r w:rsidR="008B0DEA" w:rsidRPr="000B321F">
            <w:rPr>
              <w:rFonts w:ascii="Calibri" w:hAnsi="Calibri"/>
            </w:rPr>
            <w:instrText xml:space="preserve"> TOC \o "1-3" \h \z \u </w:instrText>
          </w:r>
          <w:r w:rsidRPr="000B321F">
            <w:rPr>
              <w:rFonts w:ascii="Calibri" w:hAnsi="Calibri"/>
            </w:rPr>
            <w:fldChar w:fldCharType="separate"/>
          </w:r>
          <w:hyperlink w:anchor="_Toc90498081" w:history="1">
            <w:r w:rsidR="00C341FC" w:rsidRPr="00CB560A">
              <w:rPr>
                <w:rStyle w:val="Hypertextovodkaz"/>
                <w:rFonts w:ascii="Calibri" w:hAnsi="Calibri"/>
                <w:noProof/>
              </w:rPr>
              <w:t>Obsah</w:t>
            </w:r>
            <w:r w:rsidR="00C341FC">
              <w:rPr>
                <w:noProof/>
                <w:webHidden/>
              </w:rPr>
              <w:tab/>
            </w:r>
            <w:r w:rsidR="00C341FC">
              <w:rPr>
                <w:noProof/>
                <w:webHidden/>
              </w:rPr>
              <w:fldChar w:fldCharType="begin"/>
            </w:r>
            <w:r w:rsidR="00C341FC">
              <w:rPr>
                <w:noProof/>
                <w:webHidden/>
              </w:rPr>
              <w:instrText xml:space="preserve"> PAGEREF _Toc90498081 \h </w:instrText>
            </w:r>
            <w:r w:rsidR="00C341FC">
              <w:rPr>
                <w:noProof/>
                <w:webHidden/>
              </w:rPr>
            </w:r>
            <w:r w:rsidR="00C341FC">
              <w:rPr>
                <w:noProof/>
                <w:webHidden/>
              </w:rPr>
              <w:fldChar w:fldCharType="separate"/>
            </w:r>
            <w:r w:rsidR="009E119B">
              <w:rPr>
                <w:noProof/>
                <w:webHidden/>
              </w:rPr>
              <w:t>2</w:t>
            </w:r>
            <w:r w:rsidR="00C341FC">
              <w:rPr>
                <w:noProof/>
                <w:webHidden/>
              </w:rPr>
              <w:fldChar w:fldCharType="end"/>
            </w:r>
          </w:hyperlink>
        </w:p>
        <w:p w14:paraId="4A57971C" w14:textId="25CCBF96" w:rsidR="00C341FC" w:rsidRDefault="00B72A1D">
          <w:pPr>
            <w:pStyle w:val="Obsah1"/>
            <w:tabs>
              <w:tab w:val="right" w:leader="dot" w:pos="9345"/>
            </w:tabs>
            <w:rPr>
              <w:noProof/>
            </w:rPr>
          </w:pPr>
          <w:hyperlink w:anchor="_Toc90498082" w:history="1">
            <w:r w:rsidR="00C341FC" w:rsidRPr="00CB560A">
              <w:rPr>
                <w:rStyle w:val="Hypertextovodkaz"/>
                <w:rFonts w:ascii="Calibri" w:hAnsi="Calibri"/>
                <w:noProof/>
              </w:rPr>
              <w:t>Úvod</w:t>
            </w:r>
            <w:r w:rsidR="00C341FC">
              <w:rPr>
                <w:noProof/>
                <w:webHidden/>
              </w:rPr>
              <w:tab/>
            </w:r>
            <w:r w:rsidR="00C341FC">
              <w:rPr>
                <w:noProof/>
                <w:webHidden/>
              </w:rPr>
              <w:fldChar w:fldCharType="begin"/>
            </w:r>
            <w:r w:rsidR="00C341FC">
              <w:rPr>
                <w:noProof/>
                <w:webHidden/>
              </w:rPr>
              <w:instrText xml:space="preserve"> PAGEREF _Toc90498082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1D4CDBDA" w14:textId="0D03CB5D" w:rsidR="00C341FC" w:rsidRDefault="00B72A1D">
          <w:pPr>
            <w:pStyle w:val="Obsah2"/>
            <w:rPr>
              <w:noProof/>
            </w:rPr>
          </w:pPr>
          <w:hyperlink w:anchor="_Toc90498083" w:history="1">
            <w:r w:rsidR="00C341FC" w:rsidRPr="00CB560A">
              <w:rPr>
                <w:rStyle w:val="Hypertextovodkaz"/>
                <w:noProof/>
              </w:rPr>
              <w:t>1.1</w:t>
            </w:r>
            <w:r w:rsidR="00C341FC">
              <w:rPr>
                <w:noProof/>
              </w:rPr>
              <w:tab/>
            </w:r>
            <w:r w:rsidR="00C341FC" w:rsidRPr="00CB560A">
              <w:rPr>
                <w:rStyle w:val="Hypertextovodkaz"/>
                <w:noProof/>
              </w:rPr>
              <w:t>Koncepce řešení</w:t>
            </w:r>
            <w:r w:rsidR="00C341FC">
              <w:rPr>
                <w:noProof/>
                <w:webHidden/>
              </w:rPr>
              <w:tab/>
            </w:r>
            <w:r w:rsidR="00C341FC">
              <w:rPr>
                <w:noProof/>
                <w:webHidden/>
              </w:rPr>
              <w:fldChar w:fldCharType="begin"/>
            </w:r>
            <w:r w:rsidR="00C341FC">
              <w:rPr>
                <w:noProof/>
                <w:webHidden/>
              </w:rPr>
              <w:instrText xml:space="preserve"> PAGEREF _Toc90498083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289AFA09" w14:textId="64A3D56B" w:rsidR="00C341FC" w:rsidRDefault="00B72A1D">
          <w:pPr>
            <w:pStyle w:val="Obsah2"/>
            <w:rPr>
              <w:noProof/>
            </w:rPr>
          </w:pPr>
          <w:hyperlink w:anchor="_Toc90498084" w:history="1">
            <w:r w:rsidR="00C341FC" w:rsidRPr="00CB560A">
              <w:rPr>
                <w:rStyle w:val="Hypertextovodkaz"/>
                <w:noProof/>
              </w:rPr>
              <w:t>1.2</w:t>
            </w:r>
            <w:r w:rsidR="00C341FC">
              <w:rPr>
                <w:noProof/>
              </w:rPr>
              <w:tab/>
            </w:r>
            <w:r w:rsidR="00C341FC" w:rsidRPr="00CB560A">
              <w:rPr>
                <w:rStyle w:val="Hypertextovodkaz"/>
                <w:noProof/>
              </w:rPr>
              <w:t>Společné vlastnosti projektu</w:t>
            </w:r>
            <w:r w:rsidR="00C341FC">
              <w:rPr>
                <w:noProof/>
                <w:webHidden/>
              </w:rPr>
              <w:tab/>
            </w:r>
            <w:r w:rsidR="00C341FC">
              <w:rPr>
                <w:noProof/>
                <w:webHidden/>
              </w:rPr>
              <w:fldChar w:fldCharType="begin"/>
            </w:r>
            <w:r w:rsidR="00C341FC">
              <w:rPr>
                <w:noProof/>
                <w:webHidden/>
              </w:rPr>
              <w:instrText xml:space="preserve"> PAGEREF _Toc90498084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5C76FBD1" w14:textId="275C7202" w:rsidR="00C341FC" w:rsidRDefault="00B72A1D">
          <w:pPr>
            <w:pStyle w:val="Obsah2"/>
            <w:rPr>
              <w:noProof/>
            </w:rPr>
          </w:pPr>
          <w:hyperlink w:anchor="_Toc90498085" w:history="1">
            <w:r w:rsidR="00C341FC" w:rsidRPr="00CB560A">
              <w:rPr>
                <w:rStyle w:val="Hypertextovodkaz"/>
                <w:noProof/>
              </w:rPr>
              <w:t>1.3</w:t>
            </w:r>
            <w:r w:rsidR="00C341FC">
              <w:rPr>
                <w:noProof/>
              </w:rPr>
              <w:tab/>
            </w:r>
            <w:r w:rsidR="00C341FC" w:rsidRPr="00CB560A">
              <w:rPr>
                <w:rStyle w:val="Hypertextovodkaz"/>
                <w:noProof/>
              </w:rPr>
              <w:t>Členění projektu</w:t>
            </w:r>
            <w:r w:rsidR="00C341FC">
              <w:rPr>
                <w:noProof/>
                <w:webHidden/>
              </w:rPr>
              <w:tab/>
            </w:r>
            <w:r w:rsidR="00C341FC">
              <w:rPr>
                <w:noProof/>
                <w:webHidden/>
              </w:rPr>
              <w:fldChar w:fldCharType="begin"/>
            </w:r>
            <w:r w:rsidR="00C341FC">
              <w:rPr>
                <w:noProof/>
                <w:webHidden/>
              </w:rPr>
              <w:instrText xml:space="preserve"> PAGEREF _Toc90498085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5BA764E1" w14:textId="156CFD75" w:rsidR="00C341FC" w:rsidRDefault="00B72A1D">
          <w:pPr>
            <w:pStyle w:val="Obsah1"/>
            <w:tabs>
              <w:tab w:val="right" w:leader="dot" w:pos="9345"/>
            </w:tabs>
            <w:rPr>
              <w:noProof/>
            </w:rPr>
          </w:pPr>
          <w:hyperlink w:anchor="_Toc90498086" w:history="1">
            <w:r w:rsidR="00C341FC" w:rsidRPr="00CB560A">
              <w:rPr>
                <w:rStyle w:val="Hypertextovodkaz"/>
                <w:rFonts w:ascii="Calibri" w:hAnsi="Calibri"/>
                <w:noProof/>
              </w:rPr>
              <w:t>Elektroinstalace</w:t>
            </w:r>
            <w:r w:rsidR="00C341FC">
              <w:rPr>
                <w:noProof/>
                <w:webHidden/>
              </w:rPr>
              <w:tab/>
            </w:r>
            <w:r w:rsidR="00C341FC">
              <w:rPr>
                <w:noProof/>
                <w:webHidden/>
              </w:rPr>
              <w:fldChar w:fldCharType="begin"/>
            </w:r>
            <w:r w:rsidR="00C341FC">
              <w:rPr>
                <w:noProof/>
                <w:webHidden/>
              </w:rPr>
              <w:instrText xml:space="preserve"> PAGEREF _Toc90498086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3FD5F16B" w14:textId="011A2287" w:rsidR="00C341FC" w:rsidRDefault="00B72A1D">
          <w:pPr>
            <w:pStyle w:val="Obsah2"/>
            <w:rPr>
              <w:noProof/>
            </w:rPr>
          </w:pPr>
          <w:hyperlink w:anchor="_Toc90498087" w:history="1">
            <w:r w:rsidR="00C341FC" w:rsidRPr="00CB560A">
              <w:rPr>
                <w:rStyle w:val="Hypertextovodkaz"/>
                <w:noProof/>
              </w:rPr>
              <w:t>1.4</w:t>
            </w:r>
            <w:r w:rsidR="00C341FC">
              <w:rPr>
                <w:noProof/>
              </w:rPr>
              <w:tab/>
            </w:r>
            <w:r w:rsidR="00C341FC" w:rsidRPr="00CB560A">
              <w:rPr>
                <w:rStyle w:val="Hypertextovodkaz"/>
                <w:noProof/>
              </w:rPr>
              <w:t>Koncepce silnoproudých rozvodů pro výtah</w:t>
            </w:r>
            <w:r w:rsidR="00C341FC">
              <w:rPr>
                <w:noProof/>
                <w:webHidden/>
              </w:rPr>
              <w:tab/>
            </w:r>
            <w:r w:rsidR="00C341FC">
              <w:rPr>
                <w:noProof/>
                <w:webHidden/>
              </w:rPr>
              <w:fldChar w:fldCharType="begin"/>
            </w:r>
            <w:r w:rsidR="00C341FC">
              <w:rPr>
                <w:noProof/>
                <w:webHidden/>
              </w:rPr>
              <w:instrText xml:space="preserve"> PAGEREF _Toc90498087 \h </w:instrText>
            </w:r>
            <w:r w:rsidR="00C341FC">
              <w:rPr>
                <w:noProof/>
                <w:webHidden/>
              </w:rPr>
            </w:r>
            <w:r w:rsidR="00C341FC">
              <w:rPr>
                <w:noProof/>
                <w:webHidden/>
              </w:rPr>
              <w:fldChar w:fldCharType="separate"/>
            </w:r>
            <w:r w:rsidR="009E119B">
              <w:rPr>
                <w:noProof/>
                <w:webHidden/>
              </w:rPr>
              <w:t>3</w:t>
            </w:r>
            <w:r w:rsidR="00C341FC">
              <w:rPr>
                <w:noProof/>
                <w:webHidden/>
              </w:rPr>
              <w:fldChar w:fldCharType="end"/>
            </w:r>
          </w:hyperlink>
        </w:p>
        <w:p w14:paraId="0D9B5C02" w14:textId="60CD5F32" w:rsidR="00C341FC" w:rsidRDefault="00B72A1D">
          <w:pPr>
            <w:pStyle w:val="Obsah2"/>
            <w:rPr>
              <w:noProof/>
            </w:rPr>
          </w:pPr>
          <w:hyperlink w:anchor="_Toc90498088" w:history="1">
            <w:r w:rsidR="00C341FC" w:rsidRPr="00CB560A">
              <w:rPr>
                <w:rStyle w:val="Hypertextovodkaz"/>
                <w:noProof/>
              </w:rPr>
              <w:t>1.5</w:t>
            </w:r>
            <w:r w:rsidR="00C341FC">
              <w:rPr>
                <w:noProof/>
              </w:rPr>
              <w:tab/>
            </w:r>
            <w:r w:rsidR="00C341FC" w:rsidRPr="00CB560A">
              <w:rPr>
                <w:rStyle w:val="Hypertextovodkaz"/>
                <w:noProof/>
              </w:rPr>
              <w:t>Technické shrnutí</w:t>
            </w:r>
            <w:r w:rsidR="00C341FC">
              <w:rPr>
                <w:noProof/>
                <w:webHidden/>
              </w:rPr>
              <w:tab/>
            </w:r>
            <w:r w:rsidR="00C341FC">
              <w:rPr>
                <w:noProof/>
                <w:webHidden/>
              </w:rPr>
              <w:fldChar w:fldCharType="begin"/>
            </w:r>
            <w:r w:rsidR="00C341FC">
              <w:rPr>
                <w:noProof/>
                <w:webHidden/>
              </w:rPr>
              <w:instrText xml:space="preserve"> PAGEREF _Toc90498088 \h </w:instrText>
            </w:r>
            <w:r w:rsidR="00C341FC">
              <w:rPr>
                <w:noProof/>
                <w:webHidden/>
              </w:rPr>
            </w:r>
            <w:r w:rsidR="00C341FC">
              <w:rPr>
                <w:noProof/>
                <w:webHidden/>
              </w:rPr>
              <w:fldChar w:fldCharType="separate"/>
            </w:r>
            <w:r w:rsidR="009E119B">
              <w:rPr>
                <w:noProof/>
                <w:webHidden/>
              </w:rPr>
              <w:t>4</w:t>
            </w:r>
            <w:r w:rsidR="00C341FC">
              <w:rPr>
                <w:noProof/>
                <w:webHidden/>
              </w:rPr>
              <w:fldChar w:fldCharType="end"/>
            </w:r>
          </w:hyperlink>
        </w:p>
        <w:p w14:paraId="1C256CCE" w14:textId="77C9A832" w:rsidR="00C341FC" w:rsidRDefault="00B72A1D">
          <w:pPr>
            <w:pStyle w:val="Obsah3"/>
            <w:tabs>
              <w:tab w:val="left" w:pos="1200"/>
              <w:tab w:val="right" w:leader="dot" w:pos="9345"/>
            </w:tabs>
            <w:rPr>
              <w:noProof/>
            </w:rPr>
          </w:pPr>
          <w:hyperlink w:anchor="_Toc90498089" w:history="1">
            <w:r w:rsidR="00C341FC" w:rsidRPr="00CB560A">
              <w:rPr>
                <w:rStyle w:val="Hypertextovodkaz"/>
                <w:noProof/>
              </w:rPr>
              <w:t>1.5.1</w:t>
            </w:r>
            <w:r w:rsidR="00C341FC">
              <w:rPr>
                <w:noProof/>
              </w:rPr>
              <w:tab/>
            </w:r>
            <w:r w:rsidR="00C341FC" w:rsidRPr="00CB560A">
              <w:rPr>
                <w:rStyle w:val="Hypertextovodkaz"/>
                <w:noProof/>
              </w:rPr>
              <w:t>Elektroparametry pohonu výtahu</w:t>
            </w:r>
            <w:r w:rsidR="00C341FC">
              <w:rPr>
                <w:noProof/>
                <w:webHidden/>
              </w:rPr>
              <w:tab/>
            </w:r>
            <w:r w:rsidR="00C341FC">
              <w:rPr>
                <w:noProof/>
                <w:webHidden/>
              </w:rPr>
              <w:fldChar w:fldCharType="begin"/>
            </w:r>
            <w:r w:rsidR="00C341FC">
              <w:rPr>
                <w:noProof/>
                <w:webHidden/>
              </w:rPr>
              <w:instrText xml:space="preserve"> PAGEREF _Toc90498089 \h </w:instrText>
            </w:r>
            <w:r w:rsidR="00C341FC">
              <w:rPr>
                <w:noProof/>
                <w:webHidden/>
              </w:rPr>
            </w:r>
            <w:r w:rsidR="00C341FC">
              <w:rPr>
                <w:noProof/>
                <w:webHidden/>
              </w:rPr>
              <w:fldChar w:fldCharType="separate"/>
            </w:r>
            <w:r w:rsidR="009E119B">
              <w:rPr>
                <w:noProof/>
                <w:webHidden/>
              </w:rPr>
              <w:t>4</w:t>
            </w:r>
            <w:r w:rsidR="00C341FC">
              <w:rPr>
                <w:noProof/>
                <w:webHidden/>
              </w:rPr>
              <w:fldChar w:fldCharType="end"/>
            </w:r>
          </w:hyperlink>
        </w:p>
        <w:p w14:paraId="62CBD787" w14:textId="425B78CC" w:rsidR="00C341FC" w:rsidRDefault="00B72A1D">
          <w:pPr>
            <w:pStyle w:val="Obsah3"/>
            <w:tabs>
              <w:tab w:val="left" w:pos="1200"/>
              <w:tab w:val="right" w:leader="dot" w:pos="9345"/>
            </w:tabs>
            <w:rPr>
              <w:noProof/>
            </w:rPr>
          </w:pPr>
          <w:hyperlink w:anchor="_Toc90498090" w:history="1">
            <w:r w:rsidR="00C341FC" w:rsidRPr="00CB560A">
              <w:rPr>
                <w:rStyle w:val="Hypertextovodkaz"/>
                <w:noProof/>
              </w:rPr>
              <w:t>1.5.2</w:t>
            </w:r>
            <w:r w:rsidR="00C341FC">
              <w:rPr>
                <w:noProof/>
              </w:rPr>
              <w:tab/>
            </w:r>
            <w:r w:rsidR="00C341FC" w:rsidRPr="00CB560A">
              <w:rPr>
                <w:rStyle w:val="Hypertextovodkaz"/>
                <w:noProof/>
              </w:rPr>
              <w:t>Napojení na rozvod elektrické energie</w:t>
            </w:r>
            <w:r w:rsidR="00C341FC">
              <w:rPr>
                <w:noProof/>
                <w:webHidden/>
              </w:rPr>
              <w:tab/>
            </w:r>
            <w:r w:rsidR="00C341FC">
              <w:rPr>
                <w:noProof/>
                <w:webHidden/>
              </w:rPr>
              <w:fldChar w:fldCharType="begin"/>
            </w:r>
            <w:r w:rsidR="00C341FC">
              <w:rPr>
                <w:noProof/>
                <w:webHidden/>
              </w:rPr>
              <w:instrText xml:space="preserve"> PAGEREF _Toc90498090 \h </w:instrText>
            </w:r>
            <w:r w:rsidR="00C341FC">
              <w:rPr>
                <w:noProof/>
                <w:webHidden/>
              </w:rPr>
            </w:r>
            <w:r w:rsidR="00C341FC">
              <w:rPr>
                <w:noProof/>
                <w:webHidden/>
              </w:rPr>
              <w:fldChar w:fldCharType="separate"/>
            </w:r>
            <w:r w:rsidR="009E119B">
              <w:rPr>
                <w:noProof/>
                <w:webHidden/>
              </w:rPr>
              <w:t>4</w:t>
            </w:r>
            <w:r w:rsidR="00C341FC">
              <w:rPr>
                <w:noProof/>
                <w:webHidden/>
              </w:rPr>
              <w:fldChar w:fldCharType="end"/>
            </w:r>
          </w:hyperlink>
        </w:p>
        <w:p w14:paraId="411834D4" w14:textId="122616C7" w:rsidR="00C341FC" w:rsidRDefault="00B72A1D">
          <w:pPr>
            <w:pStyle w:val="Obsah3"/>
            <w:tabs>
              <w:tab w:val="left" w:pos="1200"/>
              <w:tab w:val="right" w:leader="dot" w:pos="9345"/>
            </w:tabs>
            <w:rPr>
              <w:noProof/>
            </w:rPr>
          </w:pPr>
          <w:hyperlink w:anchor="_Toc90498091" w:history="1">
            <w:r w:rsidR="00C341FC" w:rsidRPr="00CB560A">
              <w:rPr>
                <w:rStyle w:val="Hypertextovodkaz"/>
                <w:noProof/>
              </w:rPr>
              <w:t>1.5.3</w:t>
            </w:r>
            <w:r w:rsidR="00C341FC">
              <w:rPr>
                <w:noProof/>
              </w:rPr>
              <w:tab/>
            </w:r>
            <w:r w:rsidR="00C341FC" w:rsidRPr="00CB560A">
              <w:rPr>
                <w:rStyle w:val="Hypertextovodkaz"/>
                <w:noProof/>
              </w:rPr>
              <w:t>Vedení kabelových tras</w:t>
            </w:r>
            <w:r w:rsidR="00C341FC">
              <w:rPr>
                <w:noProof/>
                <w:webHidden/>
              </w:rPr>
              <w:tab/>
            </w:r>
            <w:r w:rsidR="00C341FC">
              <w:rPr>
                <w:noProof/>
                <w:webHidden/>
              </w:rPr>
              <w:fldChar w:fldCharType="begin"/>
            </w:r>
            <w:r w:rsidR="00C341FC">
              <w:rPr>
                <w:noProof/>
                <w:webHidden/>
              </w:rPr>
              <w:instrText xml:space="preserve"> PAGEREF _Toc90498091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58AF7A3D" w14:textId="10075F2F" w:rsidR="00C341FC" w:rsidRDefault="00B72A1D">
          <w:pPr>
            <w:pStyle w:val="Obsah1"/>
            <w:tabs>
              <w:tab w:val="right" w:leader="dot" w:pos="9345"/>
            </w:tabs>
            <w:rPr>
              <w:noProof/>
            </w:rPr>
          </w:pPr>
          <w:hyperlink w:anchor="_Toc90498092" w:history="1">
            <w:r w:rsidR="00C341FC" w:rsidRPr="00CB560A">
              <w:rPr>
                <w:rStyle w:val="Hypertextovodkaz"/>
                <w:rFonts w:ascii="Calibri" w:hAnsi="Calibri"/>
                <w:noProof/>
                <w:snapToGrid w:val="0"/>
              </w:rPr>
              <w:t>Všeobecné podmínky na dodávku zařízení</w:t>
            </w:r>
            <w:r w:rsidR="00C341FC">
              <w:rPr>
                <w:noProof/>
                <w:webHidden/>
              </w:rPr>
              <w:tab/>
            </w:r>
            <w:r w:rsidR="00C341FC">
              <w:rPr>
                <w:noProof/>
                <w:webHidden/>
              </w:rPr>
              <w:fldChar w:fldCharType="begin"/>
            </w:r>
            <w:r w:rsidR="00C341FC">
              <w:rPr>
                <w:noProof/>
                <w:webHidden/>
              </w:rPr>
              <w:instrText xml:space="preserve"> PAGEREF _Toc90498092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5EF14C1A" w14:textId="47C7ABE3" w:rsidR="00C341FC" w:rsidRDefault="00B72A1D">
          <w:pPr>
            <w:pStyle w:val="Obsah2"/>
            <w:rPr>
              <w:noProof/>
            </w:rPr>
          </w:pPr>
          <w:hyperlink w:anchor="_Toc90498093" w:history="1">
            <w:r w:rsidR="00C341FC" w:rsidRPr="00CB560A">
              <w:rPr>
                <w:rStyle w:val="Hypertextovodkaz"/>
                <w:noProof/>
                <w:snapToGrid w:val="0"/>
              </w:rPr>
              <w:t>1.6</w:t>
            </w:r>
            <w:r w:rsidR="00C341FC">
              <w:rPr>
                <w:noProof/>
              </w:rPr>
              <w:tab/>
            </w:r>
            <w:r w:rsidR="00C341FC" w:rsidRPr="00CB560A">
              <w:rPr>
                <w:rStyle w:val="Hypertextovodkaz"/>
                <w:noProof/>
                <w:snapToGrid w:val="0"/>
              </w:rPr>
              <w:t>Všeobecná ustanovení</w:t>
            </w:r>
            <w:r w:rsidR="00C341FC">
              <w:rPr>
                <w:noProof/>
                <w:webHidden/>
              </w:rPr>
              <w:tab/>
            </w:r>
            <w:r w:rsidR="00C341FC">
              <w:rPr>
                <w:noProof/>
                <w:webHidden/>
              </w:rPr>
              <w:fldChar w:fldCharType="begin"/>
            </w:r>
            <w:r w:rsidR="00C341FC">
              <w:rPr>
                <w:noProof/>
                <w:webHidden/>
              </w:rPr>
              <w:instrText xml:space="preserve"> PAGEREF _Toc90498093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6A016865" w14:textId="482061A4" w:rsidR="00C341FC" w:rsidRDefault="00B72A1D">
          <w:pPr>
            <w:pStyle w:val="Obsah2"/>
            <w:rPr>
              <w:noProof/>
            </w:rPr>
          </w:pPr>
          <w:hyperlink w:anchor="_Toc90498094" w:history="1">
            <w:r w:rsidR="00C341FC" w:rsidRPr="00CB560A">
              <w:rPr>
                <w:rStyle w:val="Hypertextovodkaz"/>
                <w:noProof/>
                <w:snapToGrid w:val="0"/>
              </w:rPr>
              <w:t>1.7</w:t>
            </w:r>
            <w:r w:rsidR="00C341FC">
              <w:rPr>
                <w:noProof/>
              </w:rPr>
              <w:tab/>
            </w:r>
            <w:r w:rsidR="00C341FC" w:rsidRPr="00CB560A">
              <w:rPr>
                <w:rStyle w:val="Hypertextovodkaz"/>
                <w:noProof/>
                <w:snapToGrid w:val="0"/>
              </w:rPr>
              <w:t>Výkresová dokumentace</w:t>
            </w:r>
            <w:r w:rsidR="00C341FC">
              <w:rPr>
                <w:noProof/>
                <w:webHidden/>
              </w:rPr>
              <w:tab/>
            </w:r>
            <w:r w:rsidR="00C341FC">
              <w:rPr>
                <w:noProof/>
                <w:webHidden/>
              </w:rPr>
              <w:fldChar w:fldCharType="begin"/>
            </w:r>
            <w:r w:rsidR="00C341FC">
              <w:rPr>
                <w:noProof/>
                <w:webHidden/>
              </w:rPr>
              <w:instrText xml:space="preserve"> PAGEREF _Toc90498094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530EDA8F" w14:textId="6CB34AA3" w:rsidR="00C341FC" w:rsidRDefault="00B72A1D">
          <w:pPr>
            <w:pStyle w:val="Obsah2"/>
            <w:rPr>
              <w:noProof/>
            </w:rPr>
          </w:pPr>
          <w:hyperlink w:anchor="_Toc90498095" w:history="1">
            <w:r w:rsidR="00C341FC" w:rsidRPr="00CB560A">
              <w:rPr>
                <w:rStyle w:val="Hypertextovodkaz"/>
                <w:noProof/>
                <w:snapToGrid w:val="0"/>
              </w:rPr>
              <w:t>1.8</w:t>
            </w:r>
            <w:r w:rsidR="00C341FC">
              <w:rPr>
                <w:noProof/>
              </w:rPr>
              <w:tab/>
            </w:r>
            <w:r w:rsidR="00C341FC" w:rsidRPr="00CB560A">
              <w:rPr>
                <w:rStyle w:val="Hypertextovodkaz"/>
                <w:noProof/>
                <w:snapToGrid w:val="0"/>
              </w:rPr>
              <w:t>Revize elektrického zařízení</w:t>
            </w:r>
            <w:r w:rsidR="00C341FC">
              <w:rPr>
                <w:noProof/>
                <w:webHidden/>
              </w:rPr>
              <w:tab/>
            </w:r>
            <w:r w:rsidR="00C341FC">
              <w:rPr>
                <w:noProof/>
                <w:webHidden/>
              </w:rPr>
              <w:fldChar w:fldCharType="begin"/>
            </w:r>
            <w:r w:rsidR="00C341FC">
              <w:rPr>
                <w:noProof/>
                <w:webHidden/>
              </w:rPr>
              <w:instrText xml:space="preserve"> PAGEREF _Toc90498095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7BE3810E" w14:textId="708D0196" w:rsidR="00C341FC" w:rsidRDefault="00B72A1D">
          <w:pPr>
            <w:pStyle w:val="Obsah2"/>
            <w:rPr>
              <w:noProof/>
            </w:rPr>
          </w:pPr>
          <w:hyperlink w:anchor="_Toc90498096" w:history="1">
            <w:r w:rsidR="00C341FC" w:rsidRPr="00CB560A">
              <w:rPr>
                <w:rStyle w:val="Hypertextovodkaz"/>
                <w:noProof/>
                <w:snapToGrid w:val="0"/>
              </w:rPr>
              <w:t>1.9</w:t>
            </w:r>
            <w:r w:rsidR="00C341FC">
              <w:rPr>
                <w:noProof/>
              </w:rPr>
              <w:tab/>
            </w:r>
            <w:r w:rsidR="00C341FC" w:rsidRPr="00CB560A">
              <w:rPr>
                <w:rStyle w:val="Hypertextovodkaz"/>
                <w:noProof/>
                <w:snapToGrid w:val="0"/>
              </w:rPr>
              <w:t>Bezpečnost a ochrana zdraví osob</w:t>
            </w:r>
            <w:r w:rsidR="00C341FC">
              <w:rPr>
                <w:noProof/>
                <w:webHidden/>
              </w:rPr>
              <w:tab/>
            </w:r>
            <w:r w:rsidR="00C341FC">
              <w:rPr>
                <w:noProof/>
                <w:webHidden/>
              </w:rPr>
              <w:fldChar w:fldCharType="begin"/>
            </w:r>
            <w:r w:rsidR="00C341FC">
              <w:rPr>
                <w:noProof/>
                <w:webHidden/>
              </w:rPr>
              <w:instrText xml:space="preserve"> PAGEREF _Toc90498096 \h </w:instrText>
            </w:r>
            <w:r w:rsidR="00C341FC">
              <w:rPr>
                <w:noProof/>
                <w:webHidden/>
              </w:rPr>
            </w:r>
            <w:r w:rsidR="00C341FC">
              <w:rPr>
                <w:noProof/>
                <w:webHidden/>
              </w:rPr>
              <w:fldChar w:fldCharType="separate"/>
            </w:r>
            <w:r w:rsidR="009E119B">
              <w:rPr>
                <w:noProof/>
                <w:webHidden/>
              </w:rPr>
              <w:t>5</w:t>
            </w:r>
            <w:r w:rsidR="00C341FC">
              <w:rPr>
                <w:noProof/>
                <w:webHidden/>
              </w:rPr>
              <w:fldChar w:fldCharType="end"/>
            </w:r>
          </w:hyperlink>
        </w:p>
        <w:p w14:paraId="61DADF82" w14:textId="7085D169" w:rsidR="00C341FC" w:rsidRDefault="00B72A1D">
          <w:pPr>
            <w:pStyle w:val="Obsah2"/>
            <w:rPr>
              <w:noProof/>
            </w:rPr>
          </w:pPr>
          <w:hyperlink w:anchor="_Toc90498097" w:history="1">
            <w:r w:rsidR="00C341FC" w:rsidRPr="00CB560A">
              <w:rPr>
                <w:rStyle w:val="Hypertextovodkaz"/>
                <w:noProof/>
                <w:snapToGrid w:val="0"/>
              </w:rPr>
              <w:t>1.10</w:t>
            </w:r>
            <w:r w:rsidR="00C341FC">
              <w:rPr>
                <w:noProof/>
              </w:rPr>
              <w:tab/>
            </w:r>
            <w:r w:rsidR="00C341FC" w:rsidRPr="00CB560A">
              <w:rPr>
                <w:rStyle w:val="Hypertextovodkaz"/>
                <w:noProof/>
                <w:snapToGrid w:val="0"/>
              </w:rPr>
              <w:t>Soupis souvisejících norem</w:t>
            </w:r>
            <w:r w:rsidR="00C341FC">
              <w:rPr>
                <w:noProof/>
                <w:webHidden/>
              </w:rPr>
              <w:tab/>
            </w:r>
            <w:r w:rsidR="00C341FC">
              <w:rPr>
                <w:noProof/>
                <w:webHidden/>
              </w:rPr>
              <w:fldChar w:fldCharType="begin"/>
            </w:r>
            <w:r w:rsidR="00C341FC">
              <w:rPr>
                <w:noProof/>
                <w:webHidden/>
              </w:rPr>
              <w:instrText xml:space="preserve"> PAGEREF _Toc90498097 \h </w:instrText>
            </w:r>
            <w:r w:rsidR="00C341FC">
              <w:rPr>
                <w:noProof/>
                <w:webHidden/>
              </w:rPr>
            </w:r>
            <w:r w:rsidR="00C341FC">
              <w:rPr>
                <w:noProof/>
                <w:webHidden/>
              </w:rPr>
              <w:fldChar w:fldCharType="separate"/>
            </w:r>
            <w:r w:rsidR="009E119B">
              <w:rPr>
                <w:noProof/>
                <w:webHidden/>
              </w:rPr>
              <w:t>6</w:t>
            </w:r>
            <w:r w:rsidR="00C341FC">
              <w:rPr>
                <w:noProof/>
                <w:webHidden/>
              </w:rPr>
              <w:fldChar w:fldCharType="end"/>
            </w:r>
          </w:hyperlink>
        </w:p>
        <w:p w14:paraId="2C423443" w14:textId="24BD6DF2" w:rsidR="008B0DEA" w:rsidRPr="000B321F" w:rsidRDefault="002C79E9" w:rsidP="00DC0324">
          <w:pPr>
            <w:rPr>
              <w:rFonts w:ascii="Calibri" w:hAnsi="Calibri"/>
            </w:rPr>
          </w:pPr>
          <w:r w:rsidRPr="000B321F">
            <w:rPr>
              <w:rFonts w:ascii="Calibri" w:hAnsi="Calibri"/>
            </w:rPr>
            <w:fldChar w:fldCharType="end"/>
          </w:r>
        </w:p>
      </w:sdtContent>
    </w:sdt>
    <w:p w14:paraId="02DBCACE" w14:textId="77777777" w:rsidR="00E81D62" w:rsidRPr="000B321F" w:rsidRDefault="00E81D62" w:rsidP="00DB2B8D">
      <w:pPr>
        <w:tabs>
          <w:tab w:val="left" w:pos="3532"/>
        </w:tabs>
        <w:rPr>
          <w:rFonts w:ascii="Calibri" w:eastAsiaTheme="majorEastAsia" w:hAnsi="Calibri" w:cstheme="majorBidi"/>
          <w:bCs/>
          <w:color w:val="5076AB"/>
          <w:sz w:val="26"/>
          <w:szCs w:val="26"/>
        </w:rPr>
      </w:pPr>
      <w:r w:rsidRPr="000B321F">
        <w:rPr>
          <w:rFonts w:ascii="Calibri" w:hAnsi="Calibri"/>
        </w:rPr>
        <w:br w:type="page"/>
      </w:r>
    </w:p>
    <w:p w14:paraId="1AB5A495" w14:textId="6DCA6F8E" w:rsidR="00954D4C" w:rsidRPr="000B321F" w:rsidRDefault="00954D4C" w:rsidP="00E97050">
      <w:pPr>
        <w:pStyle w:val="Nadpis1"/>
        <w:jc w:val="both"/>
        <w:rPr>
          <w:rFonts w:ascii="Calibri" w:hAnsi="Calibri"/>
        </w:rPr>
      </w:pPr>
      <w:bookmarkStart w:id="3" w:name="_Toc90498082"/>
      <w:r w:rsidRPr="000B321F">
        <w:rPr>
          <w:rFonts w:ascii="Calibri" w:hAnsi="Calibri"/>
        </w:rPr>
        <w:t>Úvod</w:t>
      </w:r>
      <w:bookmarkEnd w:id="3"/>
    </w:p>
    <w:p w14:paraId="45779AEE" w14:textId="087F432A" w:rsidR="00954D4C" w:rsidRDefault="00954D4C" w:rsidP="00E97050">
      <w:pPr>
        <w:pStyle w:val="Nadpis2"/>
        <w:jc w:val="both"/>
      </w:pPr>
      <w:bookmarkStart w:id="4" w:name="_Toc90498083"/>
      <w:r w:rsidRPr="000B321F">
        <w:t>Koncepce řešení</w:t>
      </w:r>
      <w:bookmarkEnd w:id="4"/>
    </w:p>
    <w:p w14:paraId="0FC7901C" w14:textId="1F5E9F0C" w:rsidR="00D17ACB" w:rsidRDefault="00D17ACB" w:rsidP="00D17ACB">
      <w:pPr>
        <w:jc w:val="both"/>
      </w:pPr>
      <w:r>
        <w:t>Účelem tohoto projektu je specifikovat a popsat integraci profes</w:t>
      </w:r>
      <w:r w:rsidR="00394DF6">
        <w:t>e</w:t>
      </w:r>
      <w:r>
        <w:t xml:space="preserve"> elektro</w:t>
      </w:r>
      <w:r w:rsidR="00394DF6">
        <w:t xml:space="preserve"> v rámci modernizace výtahu v objektu dokončené stavby.</w:t>
      </w:r>
      <w:r w:rsidR="008021A8">
        <w:t xml:space="preserve"> Objektem dokončené stavby je budova občanské vybavenosti – dům s pečovatelskou službou.</w:t>
      </w:r>
    </w:p>
    <w:p w14:paraId="7E846941" w14:textId="3F6B8F85" w:rsidR="00D17B19" w:rsidRPr="000B321F" w:rsidRDefault="00D17B19" w:rsidP="00E97050">
      <w:pPr>
        <w:pStyle w:val="Nadpis2"/>
        <w:jc w:val="both"/>
      </w:pPr>
      <w:bookmarkStart w:id="5" w:name="_Toc90498084"/>
      <w:r w:rsidRPr="000B321F">
        <w:t>Společné vlastnosti projektu</w:t>
      </w:r>
      <w:bookmarkEnd w:id="5"/>
    </w:p>
    <w:p w14:paraId="38C6D87A" w14:textId="22773D30" w:rsidR="00D17B19" w:rsidRPr="000B321F" w:rsidRDefault="00D17B19" w:rsidP="00E97050">
      <w:pPr>
        <w:jc w:val="both"/>
        <w:rPr>
          <w:rFonts w:ascii="Calibri" w:hAnsi="Calibri"/>
        </w:rPr>
      </w:pPr>
      <w:r w:rsidRPr="000B321F">
        <w:rPr>
          <w:rFonts w:ascii="Calibri" w:hAnsi="Calibri"/>
        </w:rPr>
        <w:t xml:space="preserve">Projekt je ve stupni DOKUMENTACE PRO </w:t>
      </w:r>
      <w:r w:rsidR="00394DF6">
        <w:rPr>
          <w:rFonts w:ascii="Calibri" w:hAnsi="Calibri"/>
        </w:rPr>
        <w:t>POVOLENÍ STAVBY</w:t>
      </w:r>
      <w:r w:rsidR="00D17ACB">
        <w:rPr>
          <w:rFonts w:ascii="Calibri" w:hAnsi="Calibri"/>
        </w:rPr>
        <w:t xml:space="preserve"> a</w:t>
      </w:r>
      <w:r w:rsidR="0041166F">
        <w:rPr>
          <w:rFonts w:ascii="Calibri" w:hAnsi="Calibri"/>
        </w:rPr>
        <w:t xml:space="preserve"> je vydáván ve struktuře půdorysného zakreslení </w:t>
      </w:r>
      <w:r w:rsidR="00394DF6">
        <w:rPr>
          <w:rFonts w:ascii="Calibri" w:hAnsi="Calibri"/>
        </w:rPr>
        <w:t>s řezem.</w:t>
      </w:r>
    </w:p>
    <w:p w14:paraId="76040203" w14:textId="2A865555" w:rsidR="00954D4C" w:rsidRPr="000B321F" w:rsidRDefault="00D17B19" w:rsidP="00E97050">
      <w:pPr>
        <w:pStyle w:val="Nadpis2"/>
        <w:jc w:val="both"/>
      </w:pPr>
      <w:bookmarkStart w:id="6" w:name="_Toc90498085"/>
      <w:r w:rsidRPr="000B321F">
        <w:t>Č</w:t>
      </w:r>
      <w:r w:rsidR="00954D4C" w:rsidRPr="000B321F">
        <w:t>lenění projektu</w:t>
      </w:r>
      <w:bookmarkEnd w:id="6"/>
    </w:p>
    <w:p w14:paraId="34BF030F" w14:textId="25C7C913" w:rsidR="00EB1EBA" w:rsidRPr="000B321F" w:rsidRDefault="00EB1EBA" w:rsidP="00E97050">
      <w:pPr>
        <w:jc w:val="both"/>
        <w:rPr>
          <w:rFonts w:ascii="Calibri" w:hAnsi="Calibri"/>
        </w:rPr>
      </w:pPr>
      <w:r w:rsidRPr="000B321F">
        <w:rPr>
          <w:rFonts w:ascii="Calibri" w:hAnsi="Calibri"/>
        </w:rPr>
        <w:t xml:space="preserve">Tento projekt v jednotlivých částech řeší společnou dokumentaci pro </w:t>
      </w:r>
    </w:p>
    <w:p w14:paraId="4AE74826" w14:textId="0E515F6F" w:rsidR="00EB1EBA" w:rsidRPr="000B321F" w:rsidRDefault="00EB1EBA" w:rsidP="00E97050">
      <w:pPr>
        <w:pStyle w:val="Odstavecseseznamem"/>
        <w:numPr>
          <w:ilvl w:val="0"/>
          <w:numId w:val="17"/>
        </w:numPr>
        <w:jc w:val="both"/>
        <w:rPr>
          <w:rFonts w:ascii="Calibri" w:hAnsi="Calibri"/>
        </w:rPr>
      </w:pPr>
      <w:r w:rsidRPr="000B321F">
        <w:rPr>
          <w:rFonts w:ascii="Calibri" w:hAnsi="Calibri"/>
        </w:rPr>
        <w:t>ELEKTROINSTALACI A ROZVOD</w:t>
      </w:r>
      <w:r w:rsidR="00394DF6">
        <w:rPr>
          <w:rFonts w:ascii="Calibri" w:hAnsi="Calibri"/>
        </w:rPr>
        <w:t xml:space="preserve"> PRO NOVÝ VÝTAH</w:t>
      </w:r>
    </w:p>
    <w:p w14:paraId="57CB73A9" w14:textId="7932CB5E" w:rsidR="00065C72" w:rsidRPr="000B321F" w:rsidRDefault="009C6BF3" w:rsidP="00E97050">
      <w:pPr>
        <w:pStyle w:val="Nadpis1"/>
        <w:jc w:val="both"/>
        <w:rPr>
          <w:rFonts w:ascii="Calibri" w:hAnsi="Calibri"/>
        </w:rPr>
      </w:pPr>
      <w:bookmarkStart w:id="7" w:name="_Toc90498086"/>
      <w:r w:rsidRPr="000B321F">
        <w:rPr>
          <w:rFonts w:ascii="Calibri" w:hAnsi="Calibri"/>
        </w:rPr>
        <w:t>Elektroinstalace</w:t>
      </w:r>
      <w:bookmarkEnd w:id="7"/>
    </w:p>
    <w:p w14:paraId="3B1551CA" w14:textId="4F783F0F" w:rsidR="000B321F" w:rsidRPr="000B321F" w:rsidRDefault="000B321F" w:rsidP="00E97050">
      <w:pPr>
        <w:pStyle w:val="Nadpis2"/>
        <w:jc w:val="both"/>
      </w:pPr>
      <w:bookmarkStart w:id="8" w:name="_Toc90498087"/>
      <w:r w:rsidRPr="000B321F">
        <w:t xml:space="preserve">Koncepce silnoproudých rozvodů </w:t>
      </w:r>
      <w:r w:rsidR="00394DF6">
        <w:t>pro výtah</w:t>
      </w:r>
      <w:bookmarkEnd w:id="8"/>
    </w:p>
    <w:p w14:paraId="3C0E99FA" w14:textId="4E677922" w:rsidR="000B321F" w:rsidRPr="000B321F" w:rsidRDefault="00EE1E3D" w:rsidP="00EE1E3D">
      <w:pPr>
        <w:jc w:val="both"/>
        <w:rPr>
          <w:rFonts w:ascii="Calibri" w:hAnsi="Calibri"/>
        </w:rPr>
      </w:pPr>
      <w:r w:rsidRPr="004B40C9">
        <w:rPr>
          <w:rFonts w:ascii="Calibri" w:hAnsi="Calibri"/>
        </w:rPr>
        <w:t xml:space="preserve">Rozvod </w:t>
      </w:r>
      <w:r w:rsidR="00C341FC">
        <w:rPr>
          <w:rFonts w:ascii="Calibri" w:hAnsi="Calibri"/>
        </w:rPr>
        <w:t>bude</w:t>
      </w:r>
      <w:r w:rsidRPr="004B40C9">
        <w:rPr>
          <w:rFonts w:ascii="Calibri" w:hAnsi="Calibri"/>
        </w:rPr>
        <w:t xml:space="preserve"> proveden</w:t>
      </w:r>
      <w:r w:rsidR="00394DF6">
        <w:rPr>
          <w:rFonts w:ascii="Calibri" w:hAnsi="Calibri"/>
        </w:rPr>
        <w:t xml:space="preserve"> přímou trasou ze stávajícího rozvaděče umístěného ve strojovně výtahu (místnost vedle výtahové šachty) do </w:t>
      </w:r>
      <w:r w:rsidR="00CB0AAE">
        <w:rPr>
          <w:rFonts w:ascii="Calibri" w:hAnsi="Calibri"/>
        </w:rPr>
        <w:t>nového</w:t>
      </w:r>
      <w:r w:rsidR="00394DF6">
        <w:rPr>
          <w:rFonts w:ascii="Calibri" w:hAnsi="Calibri"/>
        </w:rPr>
        <w:t xml:space="preserve"> výtahové</w:t>
      </w:r>
      <w:r w:rsidR="00CB0AAE">
        <w:rPr>
          <w:rFonts w:ascii="Calibri" w:hAnsi="Calibri"/>
        </w:rPr>
        <w:t>ho</w:t>
      </w:r>
      <w:r w:rsidR="00394DF6">
        <w:rPr>
          <w:rFonts w:ascii="Calibri" w:hAnsi="Calibri"/>
        </w:rPr>
        <w:t xml:space="preserve"> </w:t>
      </w:r>
      <w:r w:rsidR="00CB0AAE">
        <w:rPr>
          <w:rFonts w:ascii="Calibri" w:hAnsi="Calibri"/>
        </w:rPr>
        <w:t>rozvaděče</w:t>
      </w:r>
      <w:r w:rsidR="00394DF6">
        <w:rPr>
          <w:rFonts w:ascii="Calibri" w:hAnsi="Calibri"/>
        </w:rPr>
        <w:t xml:space="preserve"> umístěné</w:t>
      </w:r>
      <w:r w:rsidR="00CB0AAE">
        <w:rPr>
          <w:rFonts w:ascii="Calibri" w:hAnsi="Calibri"/>
        </w:rPr>
        <w:t>ho</w:t>
      </w:r>
      <w:r w:rsidR="00394DF6">
        <w:rPr>
          <w:rFonts w:ascii="Calibri" w:hAnsi="Calibri"/>
        </w:rPr>
        <w:t xml:space="preserve"> pod stropem výtahové šachty. </w:t>
      </w:r>
      <w:r w:rsidR="00CB0AAE">
        <w:rPr>
          <w:rFonts w:ascii="Calibri" w:hAnsi="Calibri"/>
        </w:rPr>
        <w:t>Je předpokládáno, že stávající rozvaděč</w:t>
      </w:r>
      <w:r w:rsidR="00C341FC">
        <w:rPr>
          <w:rFonts w:ascii="Calibri" w:hAnsi="Calibri"/>
        </w:rPr>
        <w:t xml:space="preserve"> ve strojovně výtahu</w:t>
      </w:r>
      <w:r w:rsidR="00CB0AAE">
        <w:rPr>
          <w:rFonts w:ascii="Calibri" w:hAnsi="Calibri"/>
        </w:rPr>
        <w:t xml:space="preserve"> bude nahrazen rozvaděčem novým s ohledem na technologické požadavky nového výtahu.</w:t>
      </w:r>
    </w:p>
    <w:p w14:paraId="1735D52E" w14:textId="77777777" w:rsidR="000B321F" w:rsidRPr="000B321F" w:rsidRDefault="000B321F" w:rsidP="00E97050">
      <w:pPr>
        <w:ind w:firstLine="3"/>
        <w:jc w:val="both"/>
        <w:rPr>
          <w:rFonts w:ascii="Calibri" w:hAnsi="Calibri"/>
        </w:rPr>
      </w:pPr>
      <w:r w:rsidRPr="000B321F">
        <w:rPr>
          <w:rFonts w:ascii="Calibri" w:hAnsi="Calibri"/>
        </w:rPr>
        <w:t>Jako podklady pro vypracování projektové dokumentace slouží:</w:t>
      </w:r>
    </w:p>
    <w:p w14:paraId="073FF286" w14:textId="77777777" w:rsidR="000B321F" w:rsidRPr="000B321F" w:rsidRDefault="000B321F" w:rsidP="00E97050">
      <w:pPr>
        <w:ind w:firstLine="3"/>
        <w:jc w:val="both"/>
        <w:rPr>
          <w:rFonts w:ascii="Calibri" w:hAnsi="Calibri"/>
        </w:rPr>
      </w:pPr>
      <w:r w:rsidRPr="000B321F">
        <w:rPr>
          <w:rFonts w:ascii="Calibri" w:hAnsi="Calibri"/>
        </w:rPr>
        <w:t>- stavební půdorysy</w:t>
      </w:r>
    </w:p>
    <w:p w14:paraId="3B47A39F" w14:textId="77777777" w:rsidR="000B321F" w:rsidRPr="000B321F" w:rsidRDefault="000B321F" w:rsidP="00E97050">
      <w:pPr>
        <w:ind w:firstLine="3"/>
        <w:jc w:val="both"/>
        <w:rPr>
          <w:rFonts w:ascii="Calibri" w:hAnsi="Calibri"/>
        </w:rPr>
      </w:pPr>
      <w:r w:rsidRPr="000B321F">
        <w:rPr>
          <w:rFonts w:ascii="Calibri" w:hAnsi="Calibri"/>
        </w:rPr>
        <w:t>- předané požadavky ostatních profesí</w:t>
      </w:r>
    </w:p>
    <w:p w14:paraId="465CD34B" w14:textId="77777777" w:rsidR="000B321F" w:rsidRPr="000B321F" w:rsidRDefault="000B321F" w:rsidP="00E97050">
      <w:pPr>
        <w:ind w:firstLine="3"/>
        <w:jc w:val="both"/>
        <w:rPr>
          <w:rFonts w:ascii="Calibri" w:hAnsi="Calibri"/>
        </w:rPr>
      </w:pPr>
      <w:r w:rsidRPr="000B321F">
        <w:rPr>
          <w:rFonts w:ascii="Calibri" w:hAnsi="Calibri"/>
        </w:rPr>
        <w:t>- požadavky investora</w:t>
      </w:r>
    </w:p>
    <w:p w14:paraId="7222B77D" w14:textId="682F5973" w:rsidR="000B321F" w:rsidRDefault="000B321F" w:rsidP="00E97050">
      <w:pPr>
        <w:ind w:firstLine="3"/>
        <w:jc w:val="both"/>
        <w:rPr>
          <w:rFonts w:ascii="Calibri" w:hAnsi="Calibri"/>
        </w:rPr>
      </w:pPr>
      <w:r w:rsidRPr="000B321F">
        <w:rPr>
          <w:rFonts w:ascii="Calibri" w:hAnsi="Calibri"/>
        </w:rPr>
        <w:t>- platné normy a předpisy v době zpracování PD</w:t>
      </w:r>
    </w:p>
    <w:p w14:paraId="6839CCA9" w14:textId="1B4FEC70" w:rsidR="00CB0AAE" w:rsidRDefault="00CB0AAE" w:rsidP="00E97050">
      <w:pPr>
        <w:ind w:firstLine="3"/>
        <w:jc w:val="both"/>
        <w:rPr>
          <w:rFonts w:ascii="Calibri" w:hAnsi="Calibri"/>
        </w:rPr>
      </w:pPr>
    </w:p>
    <w:p w14:paraId="642E3A8F" w14:textId="77777777" w:rsidR="00CB0AAE" w:rsidRDefault="00CB0AAE" w:rsidP="00E97050">
      <w:pPr>
        <w:ind w:firstLine="3"/>
        <w:jc w:val="both"/>
        <w:rPr>
          <w:rFonts w:ascii="Calibri" w:hAnsi="Calibri"/>
        </w:rPr>
      </w:pPr>
    </w:p>
    <w:p w14:paraId="657B0439" w14:textId="77777777" w:rsidR="00CB0AAE" w:rsidRPr="000B321F" w:rsidRDefault="00CB0AAE" w:rsidP="00E97050">
      <w:pPr>
        <w:ind w:firstLine="3"/>
        <w:jc w:val="both"/>
        <w:rPr>
          <w:rFonts w:ascii="Calibri" w:hAnsi="Calibri"/>
        </w:rPr>
      </w:pPr>
    </w:p>
    <w:p w14:paraId="22B01BF1" w14:textId="2B9726F7" w:rsidR="000B321F" w:rsidRDefault="000B321F" w:rsidP="00E97050">
      <w:pPr>
        <w:pStyle w:val="Nadpis2"/>
        <w:jc w:val="both"/>
      </w:pPr>
      <w:bookmarkStart w:id="9" w:name="_Toc90498088"/>
      <w:r w:rsidRPr="000B321F">
        <w:t>Technické shrnutí</w:t>
      </w:r>
      <w:bookmarkEnd w:id="9"/>
    </w:p>
    <w:p w14:paraId="60BE9251" w14:textId="415D974F" w:rsidR="00CB0AAE" w:rsidRPr="00CB0AAE" w:rsidRDefault="00CB0AAE" w:rsidP="00CB0AAE">
      <w:pPr>
        <w:pStyle w:val="Nadpis3"/>
        <w:jc w:val="both"/>
      </w:pPr>
      <w:bookmarkStart w:id="10" w:name="_Toc90498089"/>
      <w:r>
        <w:t>Elektroparametry pohonu výtahu</w:t>
      </w:r>
      <w:bookmarkEnd w:id="10"/>
    </w:p>
    <w:p w14:paraId="13FCCA58" w14:textId="48A4FC3D" w:rsidR="00CB0AAE" w:rsidRPr="00CB0AAE" w:rsidRDefault="00CB0AAE" w:rsidP="00CB0AAE">
      <w:r w:rsidRPr="00CB0AAE">
        <w:rPr>
          <w:b/>
          <w:bCs/>
        </w:rPr>
        <w:t>Výkon:</w:t>
      </w:r>
      <w:r>
        <w:t xml:space="preserve"> 7.9 kW</w:t>
      </w:r>
      <w:r>
        <w:br/>
      </w:r>
      <w:r w:rsidRPr="00CB0AAE">
        <w:rPr>
          <w:b/>
          <w:bCs/>
        </w:rPr>
        <w:t>Jmenovitý proud:</w:t>
      </w:r>
      <w:r>
        <w:t xml:space="preserve"> 11.1 A</w:t>
      </w:r>
      <w:r>
        <w:br/>
      </w:r>
      <w:r w:rsidRPr="00CB0AAE">
        <w:rPr>
          <w:b/>
          <w:bCs/>
        </w:rPr>
        <w:t>Záběrový proud:</w:t>
      </w:r>
      <w:r>
        <w:t xml:space="preserve"> 15.3 A</w:t>
      </w:r>
      <w:r>
        <w:br/>
      </w:r>
      <w:r w:rsidRPr="00CB0AAE">
        <w:rPr>
          <w:b/>
          <w:bCs/>
        </w:rPr>
        <w:t>Jištění:</w:t>
      </w:r>
      <w:r>
        <w:t xml:space="preserve"> 25 A</w:t>
      </w:r>
      <w:r>
        <w:br/>
      </w:r>
      <w:r w:rsidRPr="00CB0AAE">
        <w:rPr>
          <w:b/>
          <w:bCs/>
        </w:rPr>
        <w:t>Přívod el proudu:</w:t>
      </w:r>
      <w:r>
        <w:t xml:space="preserve"> 3x400/230 V, 50 Hz</w:t>
      </w:r>
      <w:r>
        <w:br/>
      </w:r>
      <w:r w:rsidRPr="00CB0AAE">
        <w:rPr>
          <w:b/>
          <w:bCs/>
        </w:rPr>
        <w:t>Prostředí pro výtah</w:t>
      </w:r>
      <w:r>
        <w:t>: Základní prostředí šachty a nástupišť / suché a bezprašné, teplota +5°C až +40°C</w:t>
      </w:r>
    </w:p>
    <w:p w14:paraId="3DF8B5F5" w14:textId="5AED151D" w:rsidR="00065C72" w:rsidRPr="000B321F" w:rsidRDefault="00065C72" w:rsidP="00E97050">
      <w:pPr>
        <w:pStyle w:val="Nadpis3"/>
        <w:jc w:val="both"/>
      </w:pPr>
      <w:bookmarkStart w:id="11" w:name="_Toc388268505"/>
      <w:bookmarkStart w:id="12" w:name="_Toc90498090"/>
      <w:r w:rsidRPr="000B321F">
        <w:t>Napojení na rozvod elektrické energie</w:t>
      </w:r>
      <w:bookmarkEnd w:id="11"/>
      <w:bookmarkEnd w:id="12"/>
    </w:p>
    <w:p w14:paraId="7A92C7D0" w14:textId="5D87877E" w:rsidR="00B4692D" w:rsidRPr="000B321F" w:rsidRDefault="00CB0AAE" w:rsidP="00E97050">
      <w:pPr>
        <w:jc w:val="both"/>
        <w:rPr>
          <w:rFonts w:ascii="Calibri" w:hAnsi="Calibri"/>
        </w:rPr>
      </w:pPr>
      <w:r>
        <w:rPr>
          <w:rFonts w:ascii="Calibri" w:hAnsi="Calibri"/>
        </w:rPr>
        <w:t xml:space="preserve">Nový výtahový rozvaděč je napájen z nového/stávajícího rozvaděče, který se nachází v současné výtahové strojovně. Napojení je realizováno přívodem </w:t>
      </w:r>
      <w:r w:rsidR="00B80A62">
        <w:rPr>
          <w:rFonts w:ascii="Calibri" w:hAnsi="Calibri"/>
        </w:rPr>
        <w:t>třífázového</w:t>
      </w:r>
      <w:r>
        <w:rPr>
          <w:rFonts w:ascii="Calibri" w:hAnsi="Calibri"/>
        </w:rPr>
        <w:t xml:space="preserve"> kabel</w:t>
      </w:r>
      <w:r w:rsidR="00B80A62">
        <w:rPr>
          <w:rFonts w:ascii="Calibri" w:hAnsi="Calibri"/>
        </w:rPr>
        <w:t>u</w:t>
      </w:r>
      <w:r>
        <w:rPr>
          <w:rFonts w:ascii="Calibri" w:hAnsi="Calibri"/>
        </w:rPr>
        <w:t xml:space="preserve"> CYKY-J 5x4.</w:t>
      </w:r>
      <w:r w:rsidR="00B80A62">
        <w:rPr>
          <w:rFonts w:ascii="Calibri" w:hAnsi="Calibri"/>
        </w:rPr>
        <w:t xml:space="preserve"> Přívod bude jištěn jističem 25/3/B.</w:t>
      </w:r>
      <w:r>
        <w:rPr>
          <w:rFonts w:ascii="Calibri" w:hAnsi="Calibri"/>
        </w:rPr>
        <w:t xml:space="preserve"> Přívod bude vtažen ze strojovny do výtahové šachty a dále bude veden </w:t>
      </w:r>
      <w:r w:rsidR="00B80A62">
        <w:rPr>
          <w:rFonts w:ascii="Calibri" w:hAnsi="Calibri"/>
        </w:rPr>
        <w:t xml:space="preserve">stávající </w:t>
      </w:r>
      <w:r>
        <w:rPr>
          <w:rFonts w:ascii="Calibri" w:hAnsi="Calibri"/>
        </w:rPr>
        <w:t>výtahovou šachtou až pod strop do nového výtahového rozvaděče.</w:t>
      </w:r>
      <w:r w:rsidR="005019BA">
        <w:rPr>
          <w:rFonts w:ascii="Calibri" w:hAnsi="Calibri"/>
        </w:rPr>
        <w:t xml:space="preserve"> Připojení výtahu k výtahovému rozvaděči řeší profese výtahové technologie.</w:t>
      </w:r>
    </w:p>
    <w:p w14:paraId="1F7CFF5A" w14:textId="77777777" w:rsidR="00065C72" w:rsidRPr="000B321F" w:rsidRDefault="00065C72" w:rsidP="00E97050">
      <w:pPr>
        <w:spacing w:after="0"/>
        <w:jc w:val="both"/>
        <w:rPr>
          <w:rFonts w:ascii="Calibri" w:hAnsi="Calibri"/>
        </w:rPr>
      </w:pPr>
      <w:r w:rsidRPr="000B321F">
        <w:rPr>
          <w:rFonts w:ascii="Calibri" w:hAnsi="Calibri"/>
          <w:b/>
        </w:rPr>
        <w:t>Nejmenší dovolené vodorovné vzdálenosti při souběhu kabelu nn (1kV) s :</w:t>
      </w:r>
    </w:p>
    <w:p w14:paraId="195CE023" w14:textId="77777777" w:rsidR="00065C72" w:rsidRPr="000B321F" w:rsidRDefault="00065C72" w:rsidP="00E97050">
      <w:pPr>
        <w:spacing w:after="0"/>
        <w:jc w:val="both"/>
        <w:rPr>
          <w:rFonts w:ascii="Calibri" w:hAnsi="Calibri"/>
        </w:rPr>
      </w:pPr>
      <w:r w:rsidRPr="000B321F">
        <w:rPr>
          <w:rFonts w:ascii="Calibri" w:hAnsi="Calibri"/>
        </w:rPr>
        <w:t xml:space="preserve">1. silové kabely </w:t>
      </w:r>
      <w:r w:rsidRPr="000B321F">
        <w:rPr>
          <w:rFonts w:ascii="Calibri" w:hAnsi="Calibri"/>
        </w:rPr>
        <w:tab/>
      </w:r>
    </w:p>
    <w:p w14:paraId="1B0F5A49" w14:textId="77777777" w:rsidR="00065C72" w:rsidRPr="000B321F" w:rsidRDefault="00065C72" w:rsidP="00E97050">
      <w:pPr>
        <w:spacing w:after="0"/>
        <w:jc w:val="both"/>
        <w:rPr>
          <w:rFonts w:ascii="Calibri" w:hAnsi="Calibri"/>
        </w:rPr>
      </w:pPr>
      <w:r w:rsidRPr="000B321F">
        <w:rPr>
          <w:rFonts w:ascii="Calibri" w:hAnsi="Calibri"/>
        </w:rPr>
        <w:tab/>
        <w:t>1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- 0,05m</w:t>
      </w:r>
    </w:p>
    <w:p w14:paraId="37076582" w14:textId="77777777" w:rsidR="00065C72" w:rsidRPr="000B321F" w:rsidRDefault="00065C72" w:rsidP="00E97050">
      <w:pPr>
        <w:spacing w:after="0"/>
        <w:jc w:val="both"/>
        <w:rPr>
          <w:rFonts w:ascii="Calibri" w:hAnsi="Calibri"/>
        </w:rPr>
      </w:pPr>
      <w:r w:rsidRPr="000B321F">
        <w:rPr>
          <w:rFonts w:ascii="Calibri" w:hAnsi="Calibri"/>
        </w:rPr>
        <w:tab/>
        <w:t>10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- 0,15m</w:t>
      </w:r>
    </w:p>
    <w:p w14:paraId="31CDEE8A" w14:textId="77777777" w:rsidR="00065C72" w:rsidRPr="000B321F" w:rsidRDefault="00065C72" w:rsidP="00E97050">
      <w:pPr>
        <w:spacing w:after="0"/>
        <w:jc w:val="both"/>
        <w:rPr>
          <w:rFonts w:ascii="Calibri" w:hAnsi="Calibri"/>
        </w:rPr>
      </w:pPr>
      <w:r w:rsidRPr="000B321F">
        <w:rPr>
          <w:rFonts w:ascii="Calibri" w:hAnsi="Calibri"/>
        </w:rPr>
        <w:tab/>
        <w:t>35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- 0,20m</w:t>
      </w:r>
    </w:p>
    <w:p w14:paraId="4444F475" w14:textId="77777777" w:rsidR="00065C72" w:rsidRPr="000B321F" w:rsidRDefault="00065C72" w:rsidP="00E97050">
      <w:pPr>
        <w:spacing w:after="0"/>
        <w:jc w:val="both"/>
        <w:rPr>
          <w:rFonts w:ascii="Calibri" w:hAnsi="Calibri"/>
        </w:rPr>
      </w:pPr>
      <w:r w:rsidRPr="000B321F">
        <w:rPr>
          <w:rFonts w:ascii="Calibri" w:hAnsi="Calibri"/>
        </w:rPr>
        <w:tab/>
        <w:t>110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- 0,20m</w:t>
      </w:r>
    </w:p>
    <w:p w14:paraId="2462FB8E" w14:textId="77777777" w:rsidR="00065C72" w:rsidRPr="000B321F" w:rsidRDefault="00065C72" w:rsidP="00E97050">
      <w:pPr>
        <w:spacing w:after="0"/>
        <w:jc w:val="both"/>
        <w:rPr>
          <w:rFonts w:ascii="Calibri" w:hAnsi="Calibri"/>
        </w:rPr>
      </w:pPr>
      <w:r w:rsidRPr="000B321F">
        <w:rPr>
          <w:rFonts w:ascii="Calibri" w:hAnsi="Calibri"/>
        </w:rPr>
        <w:t>2. sdělovací kabely</w:t>
      </w:r>
      <w:r w:rsidRPr="000B321F">
        <w:rPr>
          <w:rFonts w:ascii="Calibri" w:hAnsi="Calibri"/>
        </w:rPr>
        <w:tab/>
      </w:r>
      <w:r w:rsidRPr="000B321F">
        <w:rPr>
          <w:rFonts w:ascii="Calibri" w:hAnsi="Calibri"/>
        </w:rPr>
        <w:tab/>
      </w:r>
      <w:r w:rsidRPr="000B321F">
        <w:rPr>
          <w:rFonts w:ascii="Calibri" w:hAnsi="Calibri"/>
        </w:rPr>
        <w:tab/>
        <w:t>- 0,3m (nechráněné)</w:t>
      </w:r>
    </w:p>
    <w:p w14:paraId="04594244" w14:textId="77777777" w:rsidR="00065C72" w:rsidRPr="000B321F" w:rsidRDefault="00065C72" w:rsidP="00E97050">
      <w:pPr>
        <w:spacing w:after="0"/>
        <w:jc w:val="both"/>
        <w:rPr>
          <w:rFonts w:ascii="Calibri" w:hAnsi="Calibri"/>
        </w:rPr>
      </w:pP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- 0,1m (v kanálu nebo chráničkách)</w:t>
      </w:r>
    </w:p>
    <w:p w14:paraId="6F4FEFB6" w14:textId="77777777" w:rsidR="00065C72" w:rsidRPr="000B321F" w:rsidRDefault="00065C72" w:rsidP="00E97050">
      <w:pPr>
        <w:spacing w:after="0"/>
        <w:jc w:val="both"/>
        <w:rPr>
          <w:rFonts w:ascii="Calibri" w:hAnsi="Calibri"/>
        </w:rPr>
      </w:pPr>
      <w:r w:rsidRPr="000B321F">
        <w:rPr>
          <w:rFonts w:ascii="Calibri" w:hAnsi="Calibri"/>
        </w:rPr>
        <w:t>3. plynovod (do 0,005 MPa)</w:t>
      </w:r>
      <w:r w:rsidRPr="000B321F">
        <w:rPr>
          <w:rFonts w:ascii="Calibri" w:hAnsi="Calibri"/>
        </w:rPr>
        <w:tab/>
      </w:r>
      <w:r w:rsidRPr="000B321F">
        <w:rPr>
          <w:rFonts w:ascii="Calibri" w:hAnsi="Calibri"/>
        </w:rPr>
        <w:tab/>
        <w:t>- 0,4m</w:t>
      </w:r>
    </w:p>
    <w:p w14:paraId="68ABFE1E" w14:textId="77777777" w:rsidR="00065C72" w:rsidRPr="000B321F" w:rsidRDefault="00065C72" w:rsidP="00E97050">
      <w:pPr>
        <w:spacing w:after="0"/>
        <w:jc w:val="both"/>
        <w:rPr>
          <w:rFonts w:ascii="Calibri" w:hAnsi="Calibri"/>
        </w:rPr>
      </w:pPr>
      <w:r w:rsidRPr="000B321F">
        <w:rPr>
          <w:rFonts w:ascii="Calibri" w:hAnsi="Calibri"/>
        </w:rPr>
        <w:t xml:space="preserve">    plynovod (do 0,3 MPa)</w:t>
      </w:r>
      <w:r w:rsidRPr="000B321F">
        <w:rPr>
          <w:rFonts w:ascii="Calibri" w:hAnsi="Calibri"/>
        </w:rPr>
        <w:tab/>
      </w:r>
      <w:r w:rsidRPr="000B321F">
        <w:rPr>
          <w:rFonts w:ascii="Calibri" w:hAnsi="Calibri"/>
        </w:rPr>
        <w:tab/>
        <w:t>- 0,6m</w:t>
      </w:r>
    </w:p>
    <w:p w14:paraId="2940BF68" w14:textId="77777777" w:rsidR="00065C72" w:rsidRPr="000B321F" w:rsidRDefault="00065C72" w:rsidP="00E97050">
      <w:pPr>
        <w:spacing w:after="0"/>
        <w:jc w:val="both"/>
        <w:rPr>
          <w:rFonts w:ascii="Calibri" w:hAnsi="Calibri"/>
        </w:rPr>
      </w:pPr>
      <w:r w:rsidRPr="000B321F">
        <w:rPr>
          <w:rFonts w:ascii="Calibri" w:hAnsi="Calibri"/>
        </w:rPr>
        <w:t>4. vodovod</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- 0,4m</w:t>
      </w:r>
    </w:p>
    <w:p w14:paraId="33FBD1F2" w14:textId="77777777" w:rsidR="00065C72" w:rsidRPr="000B321F" w:rsidRDefault="00065C72" w:rsidP="00E97050">
      <w:pPr>
        <w:spacing w:after="0"/>
        <w:jc w:val="both"/>
        <w:rPr>
          <w:rFonts w:ascii="Calibri" w:hAnsi="Calibri"/>
        </w:rPr>
      </w:pPr>
      <w:r w:rsidRPr="000B321F">
        <w:rPr>
          <w:rFonts w:ascii="Calibri" w:hAnsi="Calibri"/>
        </w:rPr>
        <w:t>5. tepelné vedení</w:t>
      </w:r>
      <w:r w:rsidRPr="000B321F">
        <w:rPr>
          <w:rFonts w:ascii="Calibri" w:hAnsi="Calibri"/>
        </w:rPr>
        <w:tab/>
      </w:r>
      <w:r w:rsidRPr="000B321F">
        <w:rPr>
          <w:rFonts w:ascii="Calibri" w:hAnsi="Calibri"/>
        </w:rPr>
        <w:tab/>
      </w:r>
      <w:r w:rsidRPr="000B321F">
        <w:rPr>
          <w:rFonts w:ascii="Calibri" w:hAnsi="Calibri"/>
        </w:rPr>
        <w:tab/>
        <w:t>- 0,3m</w:t>
      </w:r>
    </w:p>
    <w:p w14:paraId="5EB21099" w14:textId="77777777" w:rsidR="00065C72" w:rsidRPr="000B321F" w:rsidRDefault="00065C72" w:rsidP="00E97050">
      <w:pPr>
        <w:spacing w:after="0"/>
        <w:jc w:val="both"/>
        <w:rPr>
          <w:rFonts w:ascii="Calibri" w:hAnsi="Calibri"/>
        </w:rPr>
      </w:pPr>
      <w:r w:rsidRPr="000B321F">
        <w:rPr>
          <w:rFonts w:ascii="Calibri" w:hAnsi="Calibri"/>
        </w:rPr>
        <w:t>6. kabelovody</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- 0,1m</w:t>
      </w:r>
    </w:p>
    <w:p w14:paraId="703395B2" w14:textId="77777777" w:rsidR="00065C72" w:rsidRPr="000B321F" w:rsidRDefault="00065C72" w:rsidP="00E97050">
      <w:pPr>
        <w:spacing w:after="0"/>
        <w:jc w:val="both"/>
        <w:rPr>
          <w:rFonts w:ascii="Calibri" w:hAnsi="Calibri"/>
        </w:rPr>
      </w:pPr>
      <w:r w:rsidRPr="000B321F">
        <w:rPr>
          <w:rFonts w:ascii="Calibri" w:hAnsi="Calibri"/>
        </w:rPr>
        <w:t>7. stoky</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- 0,5m</w:t>
      </w:r>
    </w:p>
    <w:p w14:paraId="0602BEE2" w14:textId="77777777" w:rsidR="00065C72" w:rsidRPr="000B321F" w:rsidRDefault="00065C72" w:rsidP="00E97050">
      <w:pPr>
        <w:spacing w:after="0"/>
        <w:jc w:val="both"/>
        <w:rPr>
          <w:rFonts w:ascii="Calibri" w:hAnsi="Calibri"/>
        </w:rPr>
      </w:pPr>
    </w:p>
    <w:p w14:paraId="3261A943" w14:textId="77777777" w:rsidR="00065C72" w:rsidRPr="000B321F" w:rsidRDefault="00065C72" w:rsidP="00E97050">
      <w:pPr>
        <w:spacing w:after="0"/>
        <w:jc w:val="both"/>
        <w:rPr>
          <w:rFonts w:ascii="Calibri" w:hAnsi="Calibri"/>
          <w:b/>
        </w:rPr>
      </w:pPr>
      <w:r w:rsidRPr="000B321F">
        <w:rPr>
          <w:rFonts w:ascii="Calibri" w:hAnsi="Calibri"/>
          <w:b/>
        </w:rPr>
        <w:t>Nejmenší dovolené svislé vzdálenosti při křížení kabelu nn (1 kV) s :</w:t>
      </w:r>
    </w:p>
    <w:p w14:paraId="67A73BEA" w14:textId="77777777" w:rsidR="00065C72" w:rsidRPr="000B321F" w:rsidRDefault="00065C72" w:rsidP="00E97050">
      <w:pPr>
        <w:spacing w:after="0"/>
        <w:jc w:val="both"/>
        <w:rPr>
          <w:rFonts w:ascii="Calibri" w:hAnsi="Calibri"/>
        </w:rPr>
      </w:pPr>
      <w:r w:rsidRPr="000B321F">
        <w:rPr>
          <w:rFonts w:ascii="Calibri" w:hAnsi="Calibri"/>
        </w:rPr>
        <w:t xml:space="preserve">1. silové kabely </w:t>
      </w:r>
      <w:r w:rsidRPr="000B321F">
        <w:rPr>
          <w:rFonts w:ascii="Calibri" w:hAnsi="Calibri"/>
        </w:rPr>
        <w:tab/>
      </w:r>
    </w:p>
    <w:p w14:paraId="15B27247" w14:textId="77777777" w:rsidR="00065C72" w:rsidRPr="000B321F" w:rsidRDefault="00065C72" w:rsidP="00E97050">
      <w:pPr>
        <w:spacing w:after="0"/>
        <w:jc w:val="both"/>
        <w:rPr>
          <w:rFonts w:ascii="Calibri" w:hAnsi="Calibri"/>
        </w:rPr>
      </w:pPr>
      <w:r w:rsidRPr="000B321F">
        <w:rPr>
          <w:rFonts w:ascii="Calibri" w:hAnsi="Calibri"/>
        </w:rPr>
        <w:tab/>
        <w:t>1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- 0,05m</w:t>
      </w:r>
    </w:p>
    <w:p w14:paraId="79D6C157" w14:textId="77777777" w:rsidR="00065C72" w:rsidRPr="000B321F" w:rsidRDefault="00065C72" w:rsidP="00E97050">
      <w:pPr>
        <w:spacing w:after="0"/>
        <w:jc w:val="both"/>
        <w:rPr>
          <w:rFonts w:ascii="Calibri" w:hAnsi="Calibri"/>
        </w:rPr>
      </w:pPr>
      <w:r w:rsidRPr="000B321F">
        <w:rPr>
          <w:rFonts w:ascii="Calibri" w:hAnsi="Calibri"/>
        </w:rPr>
        <w:tab/>
        <w:t>10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- 0,15m</w:t>
      </w:r>
    </w:p>
    <w:p w14:paraId="3EC4259C" w14:textId="77777777" w:rsidR="00065C72" w:rsidRPr="000B321F" w:rsidRDefault="00065C72" w:rsidP="00E97050">
      <w:pPr>
        <w:spacing w:after="0"/>
        <w:jc w:val="both"/>
        <w:rPr>
          <w:rFonts w:ascii="Calibri" w:hAnsi="Calibri"/>
        </w:rPr>
      </w:pPr>
      <w:r w:rsidRPr="000B321F">
        <w:rPr>
          <w:rFonts w:ascii="Calibri" w:hAnsi="Calibri"/>
        </w:rPr>
        <w:tab/>
        <w:t>35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- 0,20m</w:t>
      </w:r>
    </w:p>
    <w:p w14:paraId="05E3A705" w14:textId="77777777" w:rsidR="00065C72" w:rsidRPr="000B321F" w:rsidRDefault="00065C72" w:rsidP="00E97050">
      <w:pPr>
        <w:spacing w:after="0"/>
        <w:jc w:val="both"/>
        <w:rPr>
          <w:rFonts w:ascii="Calibri" w:hAnsi="Calibri"/>
        </w:rPr>
      </w:pPr>
      <w:r w:rsidRPr="000B321F">
        <w:rPr>
          <w:rFonts w:ascii="Calibri" w:hAnsi="Calibri"/>
        </w:rPr>
        <w:tab/>
        <w:t>110 kV</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- 0,20m</w:t>
      </w:r>
    </w:p>
    <w:p w14:paraId="098B1A06" w14:textId="77777777" w:rsidR="00065C72" w:rsidRPr="000B321F" w:rsidRDefault="00065C72" w:rsidP="00E97050">
      <w:pPr>
        <w:spacing w:after="0"/>
        <w:jc w:val="both"/>
        <w:rPr>
          <w:rFonts w:ascii="Calibri" w:hAnsi="Calibri"/>
        </w:rPr>
      </w:pPr>
      <w:r w:rsidRPr="000B321F">
        <w:rPr>
          <w:rFonts w:ascii="Calibri" w:hAnsi="Calibri"/>
        </w:rPr>
        <w:t>2. sdělovací kabely</w:t>
      </w:r>
      <w:r w:rsidRPr="000B321F">
        <w:rPr>
          <w:rFonts w:ascii="Calibri" w:hAnsi="Calibri"/>
        </w:rPr>
        <w:tab/>
      </w:r>
      <w:r w:rsidRPr="000B321F">
        <w:rPr>
          <w:rFonts w:ascii="Calibri" w:hAnsi="Calibri"/>
        </w:rPr>
        <w:tab/>
      </w:r>
      <w:r w:rsidRPr="000B321F">
        <w:rPr>
          <w:rFonts w:ascii="Calibri" w:hAnsi="Calibri"/>
        </w:rPr>
        <w:tab/>
        <w:t>- 0,3m (nechráněné)</w:t>
      </w:r>
    </w:p>
    <w:p w14:paraId="38721C4A" w14:textId="77777777" w:rsidR="00065C72" w:rsidRPr="000B321F" w:rsidRDefault="00065C72" w:rsidP="00E97050">
      <w:pPr>
        <w:spacing w:after="0"/>
        <w:jc w:val="both"/>
        <w:rPr>
          <w:rFonts w:ascii="Calibri" w:hAnsi="Calibri"/>
        </w:rPr>
      </w:pP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- 0,1m (v kanálu nebo chráničkách)</w:t>
      </w:r>
    </w:p>
    <w:p w14:paraId="0CB420FF" w14:textId="77777777" w:rsidR="00065C72" w:rsidRPr="000B321F" w:rsidRDefault="00065C72" w:rsidP="00E97050">
      <w:pPr>
        <w:spacing w:after="0"/>
        <w:jc w:val="both"/>
        <w:rPr>
          <w:rFonts w:ascii="Calibri" w:hAnsi="Calibri"/>
        </w:rPr>
      </w:pPr>
    </w:p>
    <w:p w14:paraId="75628F81" w14:textId="77777777" w:rsidR="00065C72" w:rsidRPr="000B321F" w:rsidRDefault="00065C72" w:rsidP="00E97050">
      <w:pPr>
        <w:spacing w:after="0"/>
        <w:jc w:val="both"/>
        <w:rPr>
          <w:rFonts w:ascii="Calibri" w:hAnsi="Calibri"/>
        </w:rPr>
      </w:pPr>
      <w:r w:rsidRPr="000B321F">
        <w:rPr>
          <w:rFonts w:ascii="Calibri" w:hAnsi="Calibri"/>
        </w:rPr>
        <w:t>3. plynovod (do 0,005 MPa)</w:t>
      </w:r>
      <w:r w:rsidRPr="000B321F">
        <w:rPr>
          <w:rFonts w:ascii="Calibri" w:hAnsi="Calibri"/>
        </w:rPr>
        <w:tab/>
      </w:r>
      <w:r w:rsidRPr="000B321F">
        <w:rPr>
          <w:rFonts w:ascii="Calibri" w:hAnsi="Calibri"/>
        </w:rPr>
        <w:tab/>
        <w:t>- 0,1m (kabel v chráničce přesahující</w:t>
      </w:r>
    </w:p>
    <w:p w14:paraId="612842E5" w14:textId="77777777" w:rsidR="00065C72" w:rsidRPr="000B321F" w:rsidRDefault="00065C72" w:rsidP="00E97050">
      <w:pPr>
        <w:spacing w:after="0"/>
        <w:jc w:val="both"/>
        <w:rPr>
          <w:rFonts w:ascii="Calibri" w:hAnsi="Calibri"/>
        </w:rPr>
      </w:pP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xml:space="preserve">   plynovod na každou stranu o 1m)</w:t>
      </w:r>
    </w:p>
    <w:p w14:paraId="609B2EEB" w14:textId="77777777" w:rsidR="00065C72" w:rsidRPr="000B321F" w:rsidRDefault="00065C72" w:rsidP="00E97050">
      <w:pPr>
        <w:spacing w:after="0"/>
        <w:jc w:val="both"/>
        <w:rPr>
          <w:rFonts w:ascii="Calibri" w:hAnsi="Calibri"/>
        </w:rPr>
      </w:pPr>
      <w:r w:rsidRPr="000B321F">
        <w:rPr>
          <w:rFonts w:ascii="Calibri" w:hAnsi="Calibri"/>
        </w:rPr>
        <w:t xml:space="preserve">    plynovod (do 0,3 MPa)</w:t>
      </w:r>
      <w:r w:rsidRPr="000B321F">
        <w:rPr>
          <w:rFonts w:ascii="Calibri" w:hAnsi="Calibri"/>
        </w:rPr>
        <w:tab/>
      </w:r>
      <w:r w:rsidRPr="000B321F">
        <w:rPr>
          <w:rFonts w:ascii="Calibri" w:hAnsi="Calibri"/>
        </w:rPr>
        <w:tab/>
        <w:t>- 0,1m (kabel v chráničce přesahující</w:t>
      </w:r>
    </w:p>
    <w:p w14:paraId="3C63E482" w14:textId="77777777" w:rsidR="00065C72" w:rsidRPr="000B321F" w:rsidRDefault="00065C72" w:rsidP="00E97050">
      <w:pPr>
        <w:spacing w:after="0"/>
        <w:jc w:val="both"/>
        <w:rPr>
          <w:rFonts w:ascii="Calibri" w:hAnsi="Calibri"/>
        </w:rPr>
      </w:pP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xml:space="preserve">   plynovod na každou stranu o 1m)</w:t>
      </w:r>
    </w:p>
    <w:p w14:paraId="5F4221B9" w14:textId="77777777" w:rsidR="00065C72" w:rsidRPr="000B321F" w:rsidRDefault="00065C72" w:rsidP="00E97050">
      <w:pPr>
        <w:spacing w:after="0"/>
        <w:jc w:val="both"/>
        <w:rPr>
          <w:rFonts w:ascii="Calibri" w:hAnsi="Calibri"/>
        </w:rPr>
      </w:pPr>
      <w:r w:rsidRPr="000B321F">
        <w:rPr>
          <w:rFonts w:ascii="Calibri" w:hAnsi="Calibri"/>
        </w:rPr>
        <w:t>4. vodovod</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- 0,4m (nechráněné)</w:t>
      </w:r>
    </w:p>
    <w:p w14:paraId="07148F86" w14:textId="77777777" w:rsidR="00065C72" w:rsidRPr="000B321F" w:rsidRDefault="00065C72" w:rsidP="00E97050">
      <w:pPr>
        <w:spacing w:after="0"/>
        <w:jc w:val="both"/>
        <w:rPr>
          <w:rFonts w:ascii="Calibri" w:hAnsi="Calibri"/>
        </w:rPr>
      </w:pP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- 0,2m (v kanálu nebo chráničkách)</w:t>
      </w:r>
    </w:p>
    <w:p w14:paraId="3AD2CEF0" w14:textId="77777777" w:rsidR="00065C72" w:rsidRPr="000B321F" w:rsidRDefault="00065C72" w:rsidP="00E97050">
      <w:pPr>
        <w:spacing w:after="0"/>
        <w:jc w:val="both"/>
        <w:rPr>
          <w:rFonts w:ascii="Calibri" w:hAnsi="Calibri"/>
        </w:rPr>
      </w:pPr>
      <w:r w:rsidRPr="000B321F">
        <w:rPr>
          <w:rFonts w:ascii="Calibri" w:hAnsi="Calibri"/>
        </w:rPr>
        <w:t>5. tepelné vedení</w:t>
      </w:r>
      <w:r w:rsidRPr="000B321F">
        <w:rPr>
          <w:rFonts w:ascii="Calibri" w:hAnsi="Calibri"/>
        </w:rPr>
        <w:tab/>
      </w:r>
      <w:r w:rsidRPr="000B321F">
        <w:rPr>
          <w:rFonts w:ascii="Calibri" w:hAnsi="Calibri"/>
        </w:rPr>
        <w:tab/>
      </w:r>
      <w:r w:rsidRPr="000B321F">
        <w:rPr>
          <w:rFonts w:ascii="Calibri" w:hAnsi="Calibri"/>
        </w:rPr>
        <w:tab/>
        <w:t>- 0,3m</w:t>
      </w:r>
    </w:p>
    <w:p w14:paraId="44599D10" w14:textId="77777777" w:rsidR="00065C72" w:rsidRPr="000B321F" w:rsidRDefault="00065C72" w:rsidP="00E97050">
      <w:pPr>
        <w:spacing w:after="0"/>
        <w:jc w:val="both"/>
        <w:rPr>
          <w:rFonts w:ascii="Calibri" w:hAnsi="Calibri"/>
        </w:rPr>
      </w:pPr>
      <w:r w:rsidRPr="000B321F">
        <w:rPr>
          <w:rFonts w:ascii="Calibri" w:hAnsi="Calibri"/>
        </w:rPr>
        <w:t>6. kabelovody</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- 0,3m</w:t>
      </w:r>
    </w:p>
    <w:p w14:paraId="3CEB3A6A" w14:textId="77777777" w:rsidR="00065C72" w:rsidRPr="000B321F" w:rsidRDefault="00065C72" w:rsidP="00E97050">
      <w:pPr>
        <w:spacing w:after="0"/>
        <w:jc w:val="both"/>
        <w:rPr>
          <w:rFonts w:ascii="Calibri" w:hAnsi="Calibri"/>
        </w:rPr>
      </w:pPr>
      <w:r w:rsidRPr="000B321F">
        <w:rPr>
          <w:rFonts w:ascii="Calibri" w:hAnsi="Calibri"/>
        </w:rPr>
        <w:t>7. stoky</w:t>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r>
      <w:r w:rsidRPr="000B321F">
        <w:rPr>
          <w:rFonts w:ascii="Calibri" w:hAnsi="Calibri"/>
        </w:rPr>
        <w:tab/>
        <w:t>- 0,3m</w:t>
      </w:r>
    </w:p>
    <w:p w14:paraId="272CD8EA" w14:textId="77777777" w:rsidR="00065C72" w:rsidRPr="000B321F" w:rsidRDefault="00065C72" w:rsidP="00E97050">
      <w:pPr>
        <w:jc w:val="both"/>
        <w:rPr>
          <w:rFonts w:ascii="Calibri" w:hAnsi="Calibri"/>
        </w:rPr>
      </w:pPr>
    </w:p>
    <w:p w14:paraId="745763A0" w14:textId="24578174" w:rsidR="007C7ECB" w:rsidRPr="007C7ECB" w:rsidRDefault="009805C0" w:rsidP="007C7ECB">
      <w:pPr>
        <w:pStyle w:val="Nadpis3"/>
        <w:jc w:val="both"/>
      </w:pPr>
      <w:bookmarkStart w:id="13" w:name="_Toc90498091"/>
      <w:r>
        <w:t>Vedení kabelových tras</w:t>
      </w:r>
      <w:bookmarkEnd w:id="13"/>
    </w:p>
    <w:p w14:paraId="160F7EC4" w14:textId="5A46A8BD" w:rsidR="009805C0" w:rsidRPr="000B321F" w:rsidRDefault="009805C0" w:rsidP="00E97050">
      <w:pPr>
        <w:jc w:val="both"/>
        <w:rPr>
          <w:rFonts w:ascii="Calibri" w:hAnsi="Calibri"/>
        </w:rPr>
      </w:pPr>
      <w:r w:rsidRPr="000B321F">
        <w:rPr>
          <w:rFonts w:ascii="Calibri" w:hAnsi="Calibri"/>
        </w:rPr>
        <w:t>Elektroinstalace je provedena měděnými kabely. Ukládání kabelů musí být v souladu s ČSN 33 2000-5-52, edice 2. Rozvody v sociálních zařízeních musí být provedeny dle ČSN 33 2000-7-701, edice 2, ČSN 33 2000-7-702, edice 2. Prostupy mezi požárními úseky musí být protipožárně utěsněny.</w:t>
      </w:r>
      <w:r w:rsidRPr="000B321F">
        <w:rPr>
          <w:rFonts w:ascii="Calibri" w:hAnsi="Calibri"/>
        </w:rPr>
        <w:tab/>
      </w:r>
    </w:p>
    <w:p w14:paraId="44F98CDA" w14:textId="68BFF58C" w:rsidR="002E535D" w:rsidRPr="000B321F" w:rsidRDefault="002E535D" w:rsidP="00E97050">
      <w:pPr>
        <w:pStyle w:val="Nadpis1"/>
        <w:jc w:val="both"/>
        <w:rPr>
          <w:rFonts w:ascii="Calibri" w:hAnsi="Calibri"/>
          <w:snapToGrid w:val="0"/>
        </w:rPr>
      </w:pPr>
      <w:bookmarkStart w:id="14" w:name="_Toc90498092"/>
      <w:r w:rsidRPr="000B321F">
        <w:rPr>
          <w:rFonts w:ascii="Calibri" w:hAnsi="Calibri"/>
          <w:snapToGrid w:val="0"/>
        </w:rPr>
        <w:t>Všeobecné podmínky na dodávku zařízení</w:t>
      </w:r>
      <w:bookmarkEnd w:id="14"/>
    </w:p>
    <w:p w14:paraId="65CF6C08" w14:textId="77777777" w:rsidR="002E535D" w:rsidRPr="000B321F" w:rsidRDefault="002E535D" w:rsidP="00E97050">
      <w:pPr>
        <w:pStyle w:val="Nadpis2"/>
        <w:jc w:val="both"/>
        <w:rPr>
          <w:snapToGrid w:val="0"/>
        </w:rPr>
      </w:pPr>
      <w:bookmarkStart w:id="15" w:name="_Toc90498093"/>
      <w:r w:rsidRPr="000B321F">
        <w:rPr>
          <w:snapToGrid w:val="0"/>
        </w:rPr>
        <w:t>Všeobecná ustanovení</w:t>
      </w:r>
      <w:bookmarkEnd w:id="15"/>
    </w:p>
    <w:p w14:paraId="6170593A" w14:textId="77777777" w:rsidR="002E535D" w:rsidRPr="000B321F" w:rsidRDefault="002E535D" w:rsidP="00E97050">
      <w:pPr>
        <w:jc w:val="both"/>
        <w:rPr>
          <w:rFonts w:ascii="Calibri" w:hAnsi="Calibri"/>
          <w:bCs/>
          <w:iCs/>
        </w:rPr>
      </w:pPr>
      <w:r w:rsidRPr="000B321F">
        <w:rPr>
          <w:rFonts w:ascii="Calibri" w:hAnsi="Calibri"/>
          <w:bCs/>
          <w:iCs/>
        </w:rPr>
        <w:t xml:space="preserve">Při všech pracích na elektrickém zařízení je dodavatel povinen postupovat podle platných norem, předpisů a provozních pokynů. Tyto pokyny však nenahrazují platné předpisy a normy, pouze je prohlubují, event. vysvětlují. </w:t>
      </w:r>
    </w:p>
    <w:p w14:paraId="2E1BFC9C" w14:textId="77777777" w:rsidR="002E535D" w:rsidRPr="000B321F" w:rsidRDefault="002E535D" w:rsidP="00E97050">
      <w:pPr>
        <w:pStyle w:val="Nadpis2"/>
        <w:jc w:val="both"/>
        <w:rPr>
          <w:snapToGrid w:val="0"/>
        </w:rPr>
      </w:pPr>
      <w:bookmarkStart w:id="16" w:name="_Toc90498094"/>
      <w:r w:rsidRPr="000B321F">
        <w:rPr>
          <w:snapToGrid w:val="0"/>
        </w:rPr>
        <w:t>Výkresová dokumentace</w:t>
      </w:r>
      <w:bookmarkEnd w:id="16"/>
    </w:p>
    <w:p w14:paraId="02B6ADCA" w14:textId="4F2D38A9" w:rsidR="002E535D" w:rsidRPr="000B321F" w:rsidRDefault="002E535D" w:rsidP="00E97050">
      <w:pPr>
        <w:jc w:val="both"/>
        <w:rPr>
          <w:rFonts w:ascii="Calibri" w:hAnsi="Calibri"/>
        </w:rPr>
      </w:pPr>
      <w:r w:rsidRPr="000B321F">
        <w:rPr>
          <w:rFonts w:ascii="Calibri" w:hAnsi="Calibri"/>
        </w:rPr>
        <w:t>Ke každému elektrickému zařízení musí dodavatel přiložit aktuální prováděcí výkresy zařízení. Předávací dokumentace musí odpovídat skutečnému provedení stavby. Tato dokumentace bude předána provozovateli pro potřeby údržby. Všechny pozdější změny musí být do této dokumentace zakresleny.</w:t>
      </w:r>
    </w:p>
    <w:p w14:paraId="3535CBF1" w14:textId="77777777" w:rsidR="002E535D" w:rsidRPr="000B321F" w:rsidRDefault="002E535D" w:rsidP="00E97050">
      <w:pPr>
        <w:pStyle w:val="Nadpis2"/>
        <w:jc w:val="both"/>
        <w:rPr>
          <w:snapToGrid w:val="0"/>
        </w:rPr>
      </w:pPr>
      <w:bookmarkStart w:id="17" w:name="_Toc90498095"/>
      <w:r w:rsidRPr="000B321F">
        <w:rPr>
          <w:snapToGrid w:val="0"/>
        </w:rPr>
        <w:t>Revize elektrického zařízení</w:t>
      </w:r>
      <w:bookmarkEnd w:id="17"/>
    </w:p>
    <w:p w14:paraId="6BDDA0CF" w14:textId="77777777" w:rsidR="002E535D" w:rsidRPr="000B321F" w:rsidRDefault="002E535D" w:rsidP="00E97050">
      <w:pPr>
        <w:jc w:val="both"/>
        <w:rPr>
          <w:rFonts w:ascii="Calibri" w:hAnsi="Calibri"/>
          <w:bCs/>
          <w:iCs/>
        </w:rPr>
      </w:pPr>
      <w:r w:rsidRPr="000B321F">
        <w:rPr>
          <w:rStyle w:val="UrbanChar"/>
          <w:rFonts w:ascii="Calibri" w:eastAsiaTheme="minorEastAsia" w:hAnsi="Calibri"/>
          <w:sz w:val="22"/>
          <w:szCs w:val="22"/>
        </w:rPr>
        <w:t>Po provedení všech elektroinstalačních prací musí být před uvedením do provozu provedena výchozí revize. Pověřený pracovník musí v pravidelných intervalech dle ČSN EN 60079-17 (33 15 00) provádět revizi el. Zařízení a záznamy o výsledcích revizí vést v knize nebo na revizních kartách</w:t>
      </w:r>
      <w:r w:rsidRPr="000B321F">
        <w:rPr>
          <w:rFonts w:ascii="Calibri" w:hAnsi="Calibri"/>
          <w:bCs/>
          <w:iCs/>
        </w:rPr>
        <w:t xml:space="preserve">. </w:t>
      </w:r>
    </w:p>
    <w:p w14:paraId="306F2840" w14:textId="77777777" w:rsidR="002E535D" w:rsidRPr="000B321F" w:rsidRDefault="002E535D" w:rsidP="00E97050">
      <w:pPr>
        <w:pStyle w:val="Nadpis2"/>
        <w:jc w:val="both"/>
        <w:rPr>
          <w:snapToGrid w:val="0"/>
        </w:rPr>
      </w:pPr>
      <w:bookmarkStart w:id="18" w:name="_Toc90498096"/>
      <w:r w:rsidRPr="000B321F">
        <w:rPr>
          <w:snapToGrid w:val="0"/>
        </w:rPr>
        <w:t>Bezpečnost a ochrana zdraví osob</w:t>
      </w:r>
      <w:bookmarkEnd w:id="18"/>
    </w:p>
    <w:p w14:paraId="3367ED40" w14:textId="77777777" w:rsidR="002E535D" w:rsidRPr="000B321F" w:rsidRDefault="002E535D" w:rsidP="00E97050">
      <w:pPr>
        <w:jc w:val="both"/>
        <w:rPr>
          <w:rStyle w:val="UrbanChar"/>
          <w:rFonts w:ascii="Calibri" w:eastAsiaTheme="minorEastAsia" w:hAnsi="Calibri"/>
          <w:sz w:val="22"/>
          <w:szCs w:val="22"/>
        </w:rPr>
      </w:pPr>
      <w:r w:rsidRPr="000B321F">
        <w:rPr>
          <w:rStyle w:val="UrbanChar"/>
          <w:rFonts w:ascii="Calibri" w:eastAsiaTheme="minorEastAsia" w:hAnsi="Calibri"/>
          <w:sz w:val="22"/>
          <w:szCs w:val="22"/>
        </w:rPr>
        <w:t>Dodavatel musí prokázat svou způsobilost v souladu s vyhláškou 73/2010 Sb. v platném znění pro dodávku, montáž a revizi elektrického zařízení. Dodavatel je povinen zajistit, aby instalaci zařízení dle této projektové dokumentace prováděly osoby, které mají platné zkoušky z vyhlášky č. 50/78 Sb., §5, resp. §6 v platném znění. Osoby s nižší kvalifikací v elektrotechnice mohou provádět práce pouze v rozsahu jim (dle příslušného paragrafu vyhlášky č. 50/78 Sb.) náležející. Při instalaci zařízení ve výškách jsou pracovníci povinni dodržovat ustanovení nařízení vlády NV č. 362/2005 Sb. o bližších požadavcích na bezpečnost a ochranu zdraví při práci na pracovištích s nebezpečím pádu z výšky nebo do hloubky. Dodavatel je povinen řídit se během prací ustanoveními nařízení vlády č.591/2006 Sb. o bližších minimálních požadavcích na bezpečnost a ochranu zdraví při práci na staveništích. Po ukončení montáže bude provedena revize elektrického zařízení v souladu s ČSN 33 1500.</w:t>
      </w:r>
    </w:p>
    <w:p w14:paraId="35058D76" w14:textId="77777777" w:rsidR="002E535D" w:rsidRPr="000B321F" w:rsidRDefault="002E535D" w:rsidP="00E97050">
      <w:pPr>
        <w:jc w:val="both"/>
        <w:rPr>
          <w:rStyle w:val="UrbanChar"/>
          <w:rFonts w:ascii="Calibri" w:eastAsiaTheme="minorEastAsia" w:hAnsi="Calibri"/>
          <w:sz w:val="22"/>
          <w:szCs w:val="22"/>
        </w:rPr>
      </w:pPr>
      <w:r w:rsidRPr="000B321F">
        <w:rPr>
          <w:rStyle w:val="UrbanChar"/>
          <w:rFonts w:ascii="Calibri" w:eastAsiaTheme="minorEastAsia" w:hAnsi="Calibri"/>
          <w:sz w:val="22"/>
          <w:szCs w:val="22"/>
        </w:rPr>
        <w:t>Při zpracování realizační dokumentace a vlastní realizaci prací se bude vycházet zejména z následujících zákonů, vyhlášek a nařízení vlády:</w:t>
      </w:r>
    </w:p>
    <w:p w14:paraId="3110C035"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zák. 262/2006 Sb. v platném znění, Zákoník práce,</w:t>
      </w:r>
    </w:p>
    <w:p w14:paraId="6AAA9103"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zák. 309/2006Sb. v platném znění, o zajištění dalších podmínek bezpečnosti a ochrany zdraví při práci,</w:t>
      </w:r>
    </w:p>
    <w:p w14:paraId="2C89FF2D"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NV 378/2001 Sb. v platném znění, kterým se stanoví bližší p</w:t>
      </w:r>
      <w:bookmarkStart w:id="19" w:name="_GoBack"/>
      <w:bookmarkEnd w:id="19"/>
      <w:r w:rsidRPr="000B321F">
        <w:rPr>
          <w:rStyle w:val="UrbanChar"/>
          <w:rFonts w:ascii="Calibri" w:eastAsiaTheme="minorEastAsia" w:hAnsi="Calibri"/>
          <w:sz w:val="22"/>
          <w:szCs w:val="22"/>
        </w:rPr>
        <w:t>ožadavky na bezpečný provoz a používání strojů, technických zařízení, přístrojů a nářadí,</w:t>
      </w:r>
    </w:p>
    <w:p w14:paraId="450F2814"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NV 101/2005 Sb. v platném znění, o podrobnějších požadavcích na pracoviště a pracovní prostředí,</w:t>
      </w:r>
    </w:p>
    <w:p w14:paraId="71817316"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NV č 362_2005 o bližších požadavcích na bezpečnost a ochranu zdraví při práci na pracovištích s nebezpečím pádu z výšky nebo do hloubky,</w:t>
      </w:r>
    </w:p>
    <w:p w14:paraId="0E28FB72"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vyhl. 73/2010 Sb., o stanovení vyhrazených elektrických technických zařízení, jejich zařazení do tříd a skupin a o bližších podmínkách jejich bezpečnosti (vyhláška o vyhrazených elektrických technických zařízeních),</w:t>
      </w:r>
    </w:p>
    <w:p w14:paraId="5542FFFB"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vyhl. 50/1978 Sb. v platném znění, o odborné způsobilosti v elektrotechnice,</w:t>
      </w:r>
    </w:p>
    <w:p w14:paraId="06632989"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vyhl. 48/82 Sb. v platném znění, kterou jsou stanoveny základní požadavky k zajištění bezpečnosti práce a technických zařízení.</w:t>
      </w:r>
    </w:p>
    <w:p w14:paraId="253D2F15" w14:textId="77777777" w:rsidR="002E535D" w:rsidRPr="000B321F" w:rsidRDefault="002E535D" w:rsidP="00E97050">
      <w:pPr>
        <w:rPr>
          <w:rStyle w:val="UrbanChar"/>
          <w:rFonts w:ascii="Calibri" w:eastAsiaTheme="minorEastAsia" w:hAnsi="Calibri"/>
          <w:sz w:val="22"/>
          <w:szCs w:val="22"/>
        </w:rPr>
      </w:pPr>
      <w:r w:rsidRPr="000B321F">
        <w:rPr>
          <w:rStyle w:val="UrbanChar"/>
          <w:rFonts w:ascii="Calibri" w:eastAsiaTheme="minorEastAsia" w:hAnsi="Calibri"/>
          <w:sz w:val="22"/>
          <w:szCs w:val="22"/>
        </w:rPr>
        <w:t>Vzhledem k tomu, že se nenaplňují kritéria zákona č. 309/2006 Sb., není potřeba zpracovávat Plán BOZP. Veškeré činnosti budou prováděny podle platných předpisů o bezpečnosti a ochraně zdraví při práci. Za dodržování předpisů BOZP zodpovídá dodavatel prací.</w:t>
      </w:r>
    </w:p>
    <w:p w14:paraId="374408F4" w14:textId="77777777" w:rsidR="002E535D" w:rsidRPr="000B321F" w:rsidRDefault="002E535D" w:rsidP="00E97050">
      <w:pPr>
        <w:pStyle w:val="Nadpis2"/>
        <w:rPr>
          <w:snapToGrid w:val="0"/>
        </w:rPr>
      </w:pPr>
      <w:bookmarkStart w:id="20" w:name="_Toc90498097"/>
      <w:r w:rsidRPr="000B321F">
        <w:rPr>
          <w:snapToGrid w:val="0"/>
        </w:rPr>
        <w:t>Soupis souvisejících norem</w:t>
      </w:r>
      <w:bookmarkEnd w:id="20"/>
    </w:p>
    <w:p w14:paraId="66831CFA" w14:textId="0DFEFC2B" w:rsidR="002E535D" w:rsidRPr="000B321F" w:rsidRDefault="00D948F5" w:rsidP="00E97050">
      <w:pPr>
        <w:rPr>
          <w:rFonts w:ascii="Calibri" w:hAnsi="Calibri"/>
        </w:rPr>
      </w:pPr>
      <w:r w:rsidRPr="000B321F">
        <w:rPr>
          <w:rFonts w:ascii="Calibri" w:hAnsi="Calibri"/>
        </w:rPr>
        <w:t>ČSN 33 2000-1 ed. 2</w:t>
      </w:r>
      <w:r w:rsidRPr="000B321F">
        <w:rPr>
          <w:rFonts w:ascii="Calibri" w:hAnsi="Calibri"/>
        </w:rPr>
        <w:br/>
      </w:r>
      <w:r w:rsidR="002E535D" w:rsidRPr="000B321F">
        <w:rPr>
          <w:rFonts w:ascii="Calibri" w:hAnsi="Calibri"/>
        </w:rPr>
        <w:t>Elektrické instalace nízkého napětí - Část 1: Základní   hlediska, stanovení základních charakteristik, definice</w:t>
      </w:r>
    </w:p>
    <w:p w14:paraId="4EFB8E31" w14:textId="35BF11DB" w:rsidR="002E535D" w:rsidRPr="000B321F" w:rsidRDefault="00F3336B" w:rsidP="00E97050">
      <w:pPr>
        <w:rPr>
          <w:rFonts w:ascii="Calibri" w:hAnsi="Calibri"/>
        </w:rPr>
      </w:pPr>
      <w:r>
        <w:rPr>
          <w:rFonts w:ascii="Calibri" w:hAnsi="Calibri"/>
        </w:rPr>
        <w:t>ČSN 33 2000-4-41 ed. 3</w:t>
      </w:r>
      <w:r w:rsidR="002E535D" w:rsidRPr="000B321F">
        <w:rPr>
          <w:rFonts w:ascii="Calibri" w:hAnsi="Calibri"/>
        </w:rPr>
        <w:tab/>
      </w:r>
      <w:r w:rsidR="00D948F5" w:rsidRPr="000B321F">
        <w:rPr>
          <w:rFonts w:ascii="Calibri" w:hAnsi="Calibri"/>
        </w:rPr>
        <w:br/>
      </w:r>
      <w:r w:rsidR="002E535D" w:rsidRPr="000B321F">
        <w:rPr>
          <w:rFonts w:ascii="Calibri" w:hAnsi="Calibri"/>
        </w:rPr>
        <w:t>Elektrické instalace nízkého napětí - Část 4-41: Ochranná opatření pro zajištění bezpečnosti - Ochrana před úrazem elektrickým proudem</w:t>
      </w:r>
    </w:p>
    <w:p w14:paraId="238AD2CE" w14:textId="6651C5EA" w:rsidR="002E535D" w:rsidRPr="000B321F" w:rsidRDefault="002E535D" w:rsidP="00E97050">
      <w:pPr>
        <w:rPr>
          <w:rFonts w:ascii="Calibri" w:hAnsi="Calibri"/>
        </w:rPr>
      </w:pPr>
      <w:r w:rsidRPr="000B321F">
        <w:rPr>
          <w:rFonts w:ascii="Calibri" w:hAnsi="Calibri"/>
        </w:rPr>
        <w:t xml:space="preserve">ČSN 33 2000-4-43 ed. </w:t>
      </w:r>
      <w:r w:rsidR="00D948F5" w:rsidRPr="000B321F">
        <w:rPr>
          <w:rFonts w:ascii="Calibri" w:hAnsi="Calibri"/>
        </w:rPr>
        <w:t>2</w:t>
      </w:r>
      <w:r w:rsidR="00D948F5" w:rsidRPr="000B321F">
        <w:rPr>
          <w:rFonts w:ascii="Calibri" w:hAnsi="Calibri"/>
        </w:rPr>
        <w:br/>
      </w:r>
      <w:r w:rsidRPr="000B321F">
        <w:rPr>
          <w:rFonts w:ascii="Calibri" w:hAnsi="Calibri"/>
        </w:rPr>
        <w:t>Elektrické instalace nízkého napětí - Část 4-43:</w:t>
      </w:r>
      <w:r w:rsidR="00D948F5" w:rsidRPr="000B321F">
        <w:rPr>
          <w:rFonts w:ascii="Calibri" w:hAnsi="Calibri"/>
        </w:rPr>
        <w:t xml:space="preserve"> </w:t>
      </w:r>
      <w:r w:rsidRPr="000B321F">
        <w:rPr>
          <w:rFonts w:ascii="Calibri" w:hAnsi="Calibri"/>
        </w:rPr>
        <w:t>Bezpečnost - Ochrana před nadproudy</w:t>
      </w:r>
    </w:p>
    <w:p w14:paraId="1FC5FCFC" w14:textId="582022B1" w:rsidR="002E535D" w:rsidRPr="000B321F" w:rsidRDefault="002E535D" w:rsidP="00E97050">
      <w:pPr>
        <w:rPr>
          <w:rFonts w:ascii="Calibri" w:hAnsi="Calibri"/>
        </w:rPr>
      </w:pPr>
      <w:r w:rsidRPr="000B321F">
        <w:rPr>
          <w:rFonts w:ascii="Calibri" w:hAnsi="Calibri"/>
        </w:rPr>
        <w:t xml:space="preserve">ČSN 33 2000-5-51 ed. 3 </w:t>
      </w:r>
      <w:r w:rsidRPr="000B321F">
        <w:rPr>
          <w:rFonts w:ascii="Calibri" w:hAnsi="Calibri"/>
        </w:rPr>
        <w:tab/>
      </w:r>
      <w:r w:rsidR="00D948F5" w:rsidRPr="000B321F">
        <w:rPr>
          <w:rFonts w:ascii="Calibri" w:hAnsi="Calibri"/>
        </w:rPr>
        <w:br/>
      </w:r>
      <w:r w:rsidRPr="000B321F">
        <w:rPr>
          <w:rFonts w:ascii="Calibri" w:hAnsi="Calibri"/>
        </w:rPr>
        <w:t>Elektrické instalace nízkého nap</w:t>
      </w:r>
      <w:r w:rsidR="00D948F5" w:rsidRPr="000B321F">
        <w:rPr>
          <w:rFonts w:ascii="Calibri" w:hAnsi="Calibri"/>
        </w:rPr>
        <w:t>ětí - Část 5-51: Výběr a stavba e</w:t>
      </w:r>
      <w:r w:rsidRPr="000B321F">
        <w:rPr>
          <w:rFonts w:ascii="Calibri" w:hAnsi="Calibri"/>
        </w:rPr>
        <w:t>lektrických zařízení - Všeobecné předpisy</w:t>
      </w:r>
    </w:p>
    <w:p w14:paraId="0987025A" w14:textId="625F1D43" w:rsidR="002E535D" w:rsidRPr="000B321F" w:rsidRDefault="002E535D" w:rsidP="00E97050">
      <w:pPr>
        <w:rPr>
          <w:rFonts w:ascii="Calibri" w:hAnsi="Calibri"/>
        </w:rPr>
      </w:pPr>
      <w:r w:rsidRPr="000B321F">
        <w:rPr>
          <w:rFonts w:ascii="Calibri" w:hAnsi="Calibri"/>
        </w:rPr>
        <w:t>ČSN 33 2000-5-52 ed. 2</w:t>
      </w:r>
      <w:r w:rsidRPr="000B321F">
        <w:rPr>
          <w:rFonts w:ascii="Calibri" w:hAnsi="Calibri"/>
        </w:rPr>
        <w:tab/>
      </w:r>
      <w:r w:rsidR="00D948F5" w:rsidRPr="000B321F">
        <w:rPr>
          <w:rFonts w:ascii="Calibri" w:hAnsi="Calibri"/>
        </w:rPr>
        <w:br/>
      </w:r>
      <w:r w:rsidRPr="000B321F">
        <w:rPr>
          <w:rFonts w:ascii="Calibri" w:hAnsi="Calibri"/>
        </w:rPr>
        <w:t>Elektrické instalace nízkého napětí - Část 5-52: Výběr a stavba</w:t>
      </w:r>
      <w:r w:rsidR="00D948F5" w:rsidRPr="000B321F">
        <w:rPr>
          <w:rFonts w:ascii="Calibri" w:hAnsi="Calibri"/>
        </w:rPr>
        <w:t xml:space="preserve"> </w:t>
      </w:r>
      <w:r w:rsidRPr="000B321F">
        <w:rPr>
          <w:rFonts w:ascii="Calibri" w:hAnsi="Calibri"/>
        </w:rPr>
        <w:t>elektrických zařízení - Elektrická vedení</w:t>
      </w:r>
    </w:p>
    <w:p w14:paraId="1B71F005" w14:textId="7130A56C" w:rsidR="002E535D" w:rsidRPr="000B321F" w:rsidRDefault="002E535D" w:rsidP="00E97050">
      <w:pPr>
        <w:rPr>
          <w:rFonts w:ascii="Calibri" w:hAnsi="Calibri"/>
        </w:rPr>
      </w:pPr>
      <w:r w:rsidRPr="000B321F">
        <w:rPr>
          <w:rFonts w:ascii="Calibri" w:hAnsi="Calibri"/>
        </w:rPr>
        <w:t>ČSN 33 2000-5-523 ed. 2</w:t>
      </w:r>
      <w:r w:rsidR="00D948F5" w:rsidRPr="000B321F">
        <w:rPr>
          <w:rFonts w:ascii="Calibri" w:hAnsi="Calibri"/>
        </w:rPr>
        <w:br/>
      </w:r>
      <w:r w:rsidRPr="000B321F">
        <w:rPr>
          <w:rFonts w:ascii="Calibri" w:hAnsi="Calibri"/>
        </w:rPr>
        <w:t>Elektrické instalace budov - Část 5: Výběr a stavba elektrických zařízení - Oddíl 523: Dovolené proudy v elektrických rozvodech</w:t>
      </w:r>
    </w:p>
    <w:p w14:paraId="7D11A191" w14:textId="2C164D0F" w:rsidR="002E535D" w:rsidRPr="000B321F" w:rsidRDefault="002E535D" w:rsidP="00E97050">
      <w:pPr>
        <w:rPr>
          <w:rFonts w:ascii="Calibri" w:hAnsi="Calibri"/>
        </w:rPr>
      </w:pPr>
      <w:r w:rsidRPr="000B321F">
        <w:rPr>
          <w:rFonts w:ascii="Calibri" w:hAnsi="Calibri"/>
        </w:rPr>
        <w:t>ČSN 33 2000-5-54 ed. 2</w:t>
      </w:r>
      <w:r w:rsidR="00D948F5" w:rsidRPr="000B321F">
        <w:rPr>
          <w:rFonts w:ascii="Calibri" w:hAnsi="Calibri"/>
        </w:rPr>
        <w:br/>
      </w:r>
      <w:r w:rsidRPr="000B321F">
        <w:rPr>
          <w:rFonts w:ascii="Calibri" w:hAnsi="Calibri"/>
        </w:rPr>
        <w:t>Elektrické instalace nízkého napětí - Část 5-54: Výběr a stavba</w:t>
      </w:r>
      <w:r w:rsidRPr="000B321F">
        <w:rPr>
          <w:rFonts w:ascii="Calibri" w:hAnsi="Calibri"/>
        </w:rPr>
        <w:tab/>
        <w:t>elektrických zařízení - Uzemnění, ochranné vodiče a vodiče ochranného pospojování</w:t>
      </w:r>
    </w:p>
    <w:p w14:paraId="287028E5" w14:textId="32948A5A" w:rsidR="002E535D" w:rsidRPr="000B321F" w:rsidRDefault="002E535D" w:rsidP="00E97050">
      <w:pPr>
        <w:rPr>
          <w:rFonts w:ascii="Calibri" w:hAnsi="Calibri"/>
        </w:rPr>
      </w:pPr>
      <w:r w:rsidRPr="000B321F">
        <w:rPr>
          <w:rFonts w:ascii="Calibri" w:hAnsi="Calibri"/>
        </w:rPr>
        <w:t>ČSN 33 2130 ed. 2</w:t>
      </w:r>
      <w:r w:rsidR="00D948F5" w:rsidRPr="000B321F">
        <w:rPr>
          <w:rFonts w:ascii="Calibri" w:hAnsi="Calibri"/>
        </w:rPr>
        <w:br/>
      </w:r>
      <w:r w:rsidRPr="000B321F">
        <w:rPr>
          <w:rFonts w:ascii="Calibri" w:hAnsi="Calibri"/>
        </w:rPr>
        <w:t>Elektrické instalace nízkého napětí - Vnitřní elektrické rozvody</w:t>
      </w:r>
    </w:p>
    <w:p w14:paraId="71DD9E59" w14:textId="3194817B" w:rsidR="002E535D" w:rsidRPr="000B321F" w:rsidRDefault="002E535D" w:rsidP="00E97050">
      <w:pPr>
        <w:rPr>
          <w:rFonts w:ascii="Calibri" w:hAnsi="Calibri"/>
        </w:rPr>
      </w:pPr>
      <w:r w:rsidRPr="000B321F">
        <w:rPr>
          <w:rFonts w:ascii="Calibri" w:hAnsi="Calibri"/>
        </w:rPr>
        <w:t>ČSN 33 2180</w:t>
      </w:r>
      <w:r w:rsidR="00D948F5" w:rsidRPr="000B321F">
        <w:rPr>
          <w:rFonts w:ascii="Calibri" w:hAnsi="Calibri"/>
        </w:rPr>
        <w:br/>
      </w:r>
      <w:r w:rsidRPr="000B321F">
        <w:rPr>
          <w:rFonts w:ascii="Calibri" w:hAnsi="Calibri"/>
        </w:rPr>
        <w:t>Připojování elektrických přístrojů a spotřebičů</w:t>
      </w:r>
    </w:p>
    <w:p w14:paraId="5E10AF45" w14:textId="660AC522" w:rsidR="002E535D" w:rsidRPr="000B321F" w:rsidRDefault="002E535D" w:rsidP="00E97050">
      <w:pPr>
        <w:rPr>
          <w:rFonts w:ascii="Calibri" w:hAnsi="Calibri"/>
        </w:rPr>
      </w:pPr>
      <w:r w:rsidRPr="000B321F">
        <w:rPr>
          <w:rFonts w:ascii="Calibri" w:hAnsi="Calibri"/>
        </w:rPr>
        <w:t>ČSN 33 3210</w:t>
      </w:r>
      <w:r w:rsidR="00D948F5" w:rsidRPr="000B321F">
        <w:rPr>
          <w:rFonts w:ascii="Calibri" w:hAnsi="Calibri"/>
        </w:rPr>
        <w:br/>
      </w:r>
      <w:r w:rsidRPr="000B321F">
        <w:rPr>
          <w:rFonts w:ascii="Calibri" w:hAnsi="Calibri"/>
        </w:rPr>
        <w:t>Elektrotechnické předpisy. Rozvodná zařízení. Společná ustanovení</w:t>
      </w:r>
    </w:p>
    <w:p w14:paraId="4120DC7B" w14:textId="64B7DBA7" w:rsidR="002E535D" w:rsidRPr="000B321F" w:rsidRDefault="00D948F5" w:rsidP="00E97050">
      <w:pPr>
        <w:rPr>
          <w:rFonts w:ascii="Calibri" w:hAnsi="Calibri"/>
        </w:rPr>
      </w:pPr>
      <w:r w:rsidRPr="000B321F">
        <w:rPr>
          <w:rFonts w:ascii="Calibri" w:hAnsi="Calibri"/>
        </w:rPr>
        <w:t>ČSN 34 1610</w:t>
      </w:r>
      <w:r w:rsidRPr="000B321F">
        <w:rPr>
          <w:rFonts w:ascii="Calibri" w:hAnsi="Calibri"/>
        </w:rPr>
        <w:br/>
      </w:r>
      <w:r w:rsidR="002E535D" w:rsidRPr="000B321F">
        <w:rPr>
          <w:rFonts w:ascii="Calibri" w:hAnsi="Calibri"/>
        </w:rPr>
        <w:t>Elektrický silnoproudý roz</w:t>
      </w:r>
      <w:r w:rsidRPr="000B321F">
        <w:rPr>
          <w:rFonts w:ascii="Calibri" w:hAnsi="Calibri"/>
        </w:rPr>
        <w:t xml:space="preserve">vod v průmyslových provozovnách </w:t>
      </w:r>
      <w:r w:rsidR="002E535D" w:rsidRPr="000B321F">
        <w:rPr>
          <w:rFonts w:ascii="Calibri" w:hAnsi="Calibri"/>
        </w:rPr>
        <w:t>vč. změny Z1</w:t>
      </w:r>
    </w:p>
    <w:p w14:paraId="2B67E2F2" w14:textId="77777777" w:rsidR="00D948F5" w:rsidRPr="000B321F" w:rsidRDefault="002E535D" w:rsidP="00E97050">
      <w:pPr>
        <w:rPr>
          <w:rFonts w:ascii="Calibri" w:hAnsi="Calibri"/>
        </w:rPr>
      </w:pPr>
      <w:r w:rsidRPr="000B321F">
        <w:rPr>
          <w:rFonts w:ascii="Calibri" w:hAnsi="Calibri"/>
        </w:rPr>
        <w:t>ČSN EN 60439-</w:t>
      </w:r>
      <w:r w:rsidR="00D948F5" w:rsidRPr="000B321F">
        <w:rPr>
          <w:rFonts w:ascii="Calibri" w:hAnsi="Calibri"/>
        </w:rPr>
        <w:t>1 ed. 2 (357107)</w:t>
      </w:r>
      <w:r w:rsidR="00D948F5" w:rsidRPr="000B321F">
        <w:rPr>
          <w:rFonts w:ascii="Calibri" w:hAnsi="Calibri"/>
        </w:rPr>
        <w:tab/>
      </w:r>
      <w:r w:rsidR="00D948F5" w:rsidRPr="000B321F">
        <w:rPr>
          <w:rFonts w:ascii="Calibri" w:hAnsi="Calibri"/>
        </w:rPr>
        <w:br/>
        <w:t>Rozvaděče NN, č</w:t>
      </w:r>
      <w:r w:rsidRPr="000B321F">
        <w:rPr>
          <w:rFonts w:ascii="Calibri" w:hAnsi="Calibri"/>
        </w:rPr>
        <w:t>ást 1: Typově zkoušené a částečně typově zkoušené rozvaděče</w:t>
      </w:r>
    </w:p>
    <w:p w14:paraId="15DE5EFD" w14:textId="7E16F181" w:rsidR="00D948F5" w:rsidRPr="000B321F" w:rsidRDefault="00D948F5" w:rsidP="00E97050">
      <w:pPr>
        <w:rPr>
          <w:rFonts w:ascii="Calibri" w:hAnsi="Calibri"/>
        </w:rPr>
      </w:pPr>
      <w:r w:rsidRPr="000B321F">
        <w:rPr>
          <w:rFonts w:ascii="Calibri" w:hAnsi="Calibri"/>
        </w:rPr>
        <w:t>ČSN EN 62305, Ochrana před bleskem</w:t>
      </w:r>
    </w:p>
    <w:p w14:paraId="1A657101" w14:textId="388A8BED" w:rsidR="00D948F5" w:rsidRPr="000B321F" w:rsidRDefault="00D948F5" w:rsidP="00E97050">
      <w:pPr>
        <w:rPr>
          <w:rFonts w:ascii="Calibri" w:hAnsi="Calibri"/>
        </w:rPr>
      </w:pPr>
      <w:r w:rsidRPr="000B321F">
        <w:rPr>
          <w:rFonts w:ascii="Calibri" w:hAnsi="Calibri"/>
        </w:rPr>
        <w:t>ČSN ISO 14617-6, Grafické značky a schémata</w:t>
      </w:r>
    </w:p>
    <w:p w14:paraId="03DA549D" w14:textId="3E20BE6B" w:rsidR="00D948F5" w:rsidRPr="000B321F" w:rsidRDefault="002E535D" w:rsidP="00E97050">
      <w:pPr>
        <w:rPr>
          <w:rFonts w:ascii="Calibri" w:hAnsi="Calibri"/>
        </w:rPr>
      </w:pPr>
      <w:r w:rsidRPr="000B321F">
        <w:rPr>
          <w:rFonts w:ascii="Calibri" w:hAnsi="Calibri"/>
        </w:rPr>
        <w:t>NV č. 362/2005 Sb. v platném znění Nařízení vlády o bližších požadavcích na bezpečnost</w:t>
      </w:r>
      <w:r w:rsidR="00D948F5" w:rsidRPr="000B321F">
        <w:rPr>
          <w:rFonts w:ascii="Calibri" w:hAnsi="Calibri"/>
        </w:rPr>
        <w:t xml:space="preserve"> </w:t>
      </w:r>
      <w:r w:rsidRPr="000B321F">
        <w:rPr>
          <w:rFonts w:ascii="Calibri" w:hAnsi="Calibri"/>
        </w:rPr>
        <w:t>a ochranu zdraví při práci na pracovištích s nebezpečím pádu z výšky nebo do hloubky</w:t>
      </w:r>
    </w:p>
    <w:p w14:paraId="46CDF94B" w14:textId="1DCDEE82" w:rsidR="00D948F5" w:rsidRPr="000B321F" w:rsidRDefault="002E535D" w:rsidP="00E97050">
      <w:pPr>
        <w:jc w:val="both"/>
        <w:rPr>
          <w:rFonts w:ascii="Calibri" w:hAnsi="Calibri"/>
        </w:rPr>
      </w:pPr>
      <w:r w:rsidRPr="000B321F">
        <w:rPr>
          <w:rFonts w:ascii="Calibri" w:hAnsi="Calibri"/>
        </w:rPr>
        <w:t>NV č. 378/2001 Sb. v platném znění</w:t>
      </w:r>
      <w:r w:rsidRPr="000B321F">
        <w:rPr>
          <w:rFonts w:ascii="Calibri" w:hAnsi="Calibri"/>
        </w:rPr>
        <w:tab/>
        <w:t>Nařízení vlády, kterým se stanoví bližší požadavky</w:t>
      </w:r>
      <w:r w:rsidR="00D948F5" w:rsidRPr="000B321F">
        <w:rPr>
          <w:rFonts w:ascii="Calibri" w:hAnsi="Calibri"/>
        </w:rPr>
        <w:t xml:space="preserve"> </w:t>
      </w:r>
      <w:r w:rsidRPr="000B321F">
        <w:rPr>
          <w:rFonts w:ascii="Calibri" w:hAnsi="Calibri"/>
        </w:rPr>
        <w:t>na bezpečný provoz a používání strojů, technických zařízení, přístrojů a nářadí</w:t>
      </w:r>
    </w:p>
    <w:p w14:paraId="4A9E5FA4" w14:textId="2C7BE943" w:rsidR="009A6DD0" w:rsidRPr="000B321F" w:rsidRDefault="002E535D" w:rsidP="00E97050">
      <w:pPr>
        <w:jc w:val="both"/>
        <w:rPr>
          <w:rFonts w:ascii="Calibri" w:hAnsi="Calibri"/>
        </w:rPr>
      </w:pPr>
      <w:r w:rsidRPr="000B321F">
        <w:rPr>
          <w:rFonts w:ascii="Calibri" w:hAnsi="Calibri"/>
        </w:rPr>
        <w:t xml:space="preserve">NV </w:t>
      </w:r>
      <w:r w:rsidR="00D948F5" w:rsidRPr="000B321F">
        <w:rPr>
          <w:rFonts w:ascii="Calibri" w:hAnsi="Calibri"/>
        </w:rPr>
        <w:t xml:space="preserve">č. 591/2006 Sb. v platném znění </w:t>
      </w:r>
      <w:r w:rsidRPr="000B321F">
        <w:rPr>
          <w:rFonts w:ascii="Calibri" w:hAnsi="Calibri"/>
        </w:rPr>
        <w:t>Nařízení vlády o bližších minimálních požadavcích</w:t>
      </w:r>
      <w:r w:rsidR="00D948F5" w:rsidRPr="000B321F">
        <w:rPr>
          <w:rFonts w:ascii="Calibri" w:hAnsi="Calibri"/>
        </w:rPr>
        <w:t xml:space="preserve"> </w:t>
      </w:r>
      <w:r w:rsidRPr="000B321F">
        <w:rPr>
          <w:rFonts w:ascii="Calibri" w:hAnsi="Calibri"/>
        </w:rPr>
        <w:t>na bezpečnost a ochranu zdraví při práci na staveništích</w:t>
      </w:r>
    </w:p>
    <w:p w14:paraId="688A541C" w14:textId="77777777" w:rsidR="009A6DD0" w:rsidRPr="000B321F" w:rsidRDefault="009A6DD0" w:rsidP="00E97050">
      <w:pPr>
        <w:jc w:val="both"/>
        <w:rPr>
          <w:rFonts w:ascii="Calibri" w:hAnsi="Calibri"/>
        </w:rPr>
      </w:pPr>
    </w:p>
    <w:sectPr w:rsidR="009A6DD0" w:rsidRPr="000B321F" w:rsidSect="00E950BB">
      <w:headerReference w:type="default" r:id="rId11"/>
      <w:footerReference w:type="default" r:id="rId12"/>
      <w:footerReference w:type="first" r:id="rId13"/>
      <w:pgSz w:w="11906" w:h="16838"/>
      <w:pgMar w:top="1560" w:right="1133" w:bottom="1417" w:left="1418" w:header="568" w:footer="39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164C4" w14:textId="77777777" w:rsidR="00B72A1D" w:rsidRDefault="00B72A1D" w:rsidP="002D38F1">
      <w:pPr>
        <w:spacing w:after="0" w:line="240" w:lineRule="auto"/>
      </w:pPr>
      <w:r>
        <w:separator/>
      </w:r>
    </w:p>
  </w:endnote>
  <w:endnote w:type="continuationSeparator" w:id="0">
    <w:p w14:paraId="34B1EE03" w14:textId="77777777" w:rsidR="00B72A1D" w:rsidRDefault="00B72A1D" w:rsidP="002D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C8964" w14:textId="5C09061F" w:rsidR="00E32C53" w:rsidRPr="00B4602C" w:rsidRDefault="00E950BB" w:rsidP="0093206C">
    <w:pPr>
      <w:rPr>
        <w:color w:val="76923C" w:themeColor="accent3" w:themeShade="BF"/>
        <w:sz w:val="18"/>
        <w:szCs w:val="18"/>
      </w:rPr>
    </w:pPr>
    <w:r>
      <w:rPr>
        <w:color w:val="7F7F7F" w:themeColor="text1" w:themeTint="80"/>
        <w:sz w:val="18"/>
        <w:szCs w:val="18"/>
      </w:rPr>
      <w:t xml:space="preserve">LIVIN’IN </w:t>
    </w:r>
    <w:r w:rsidRPr="00B4602C">
      <w:rPr>
        <w:color w:val="7F7F7F" w:themeColor="text1" w:themeTint="80"/>
        <w:sz w:val="18"/>
        <w:szCs w:val="18"/>
      </w:rPr>
      <w:t xml:space="preserve">a.s. | </w:t>
    </w:r>
    <w:r>
      <w:rPr>
        <w:color w:val="7F7F7F" w:themeColor="text1" w:themeTint="80"/>
        <w:sz w:val="18"/>
        <w:szCs w:val="18"/>
      </w:rPr>
      <w:t>Pobřežní 249/46 | 186</w:t>
    </w:r>
    <w:r w:rsidRPr="00B4602C">
      <w:rPr>
        <w:color w:val="7F7F7F" w:themeColor="text1" w:themeTint="80"/>
        <w:sz w:val="18"/>
        <w:szCs w:val="18"/>
      </w:rPr>
      <w:t xml:space="preserve"> 00 </w:t>
    </w:r>
    <w:r>
      <w:rPr>
        <w:color w:val="7F7F7F" w:themeColor="text1" w:themeTint="80"/>
        <w:sz w:val="18"/>
        <w:szCs w:val="18"/>
      </w:rPr>
      <w:t>Praha</w:t>
    </w:r>
    <w:r w:rsidRPr="00B4602C">
      <w:rPr>
        <w:color w:val="7F7F7F" w:themeColor="text1" w:themeTint="80"/>
        <w:sz w:val="18"/>
        <w:szCs w:val="18"/>
      </w:rPr>
      <w:t xml:space="preserve"> | </w:t>
    </w:r>
    <w:r>
      <w:rPr>
        <w:color w:val="7F7F7F" w:themeColor="text1" w:themeTint="80"/>
        <w:sz w:val="18"/>
        <w:szCs w:val="18"/>
      </w:rPr>
      <w:t>www.livinin.cz</w:t>
    </w:r>
    <w:r w:rsidRPr="00B4602C">
      <w:rPr>
        <w:color w:val="7F7F7F" w:themeColor="text1" w:themeTint="80"/>
        <w:sz w:val="18"/>
        <w:szCs w:val="18"/>
      </w:rPr>
      <w:t xml:space="preserve"> | </w:t>
    </w:r>
    <w:r>
      <w:rPr>
        <w:color w:val="7F7F7F" w:themeColor="text1" w:themeTint="80"/>
        <w:sz w:val="18"/>
        <w:szCs w:val="18"/>
      </w:rPr>
      <w:t>info@livinin</w:t>
    </w:r>
    <w:r w:rsidRPr="00B4602C">
      <w:rPr>
        <w:color w:val="7F7F7F" w:themeColor="text1" w:themeTint="80"/>
        <w:sz w:val="18"/>
        <w:szCs w:val="18"/>
      </w:rPr>
      <w:t>.cz</w:t>
    </w:r>
    <w:r w:rsidR="00E32C53">
      <w:rPr>
        <w:color w:val="7F7F7F" w:themeColor="text1" w:themeTint="80"/>
        <w:sz w:val="18"/>
        <w:szCs w:val="18"/>
      </w:rPr>
      <w:tab/>
    </w:r>
    <w:r w:rsidR="00E32C53">
      <w:rPr>
        <w:color w:val="7F7F7F" w:themeColor="text1" w:themeTint="80"/>
        <w:sz w:val="18"/>
        <w:szCs w:val="18"/>
      </w:rPr>
      <w:tab/>
    </w:r>
    <w:r w:rsidR="00E32C53">
      <w:rPr>
        <w:color w:val="7F7F7F" w:themeColor="text1" w:themeTint="80"/>
        <w:sz w:val="18"/>
        <w:szCs w:val="18"/>
      </w:rPr>
      <w:tab/>
    </w:r>
    <w:r w:rsidR="00E32C53" w:rsidRPr="00B4602C">
      <w:rPr>
        <w:color w:val="7F7F7F" w:themeColor="text1" w:themeTint="80"/>
        <w:sz w:val="18"/>
        <w:szCs w:val="18"/>
      </w:rPr>
      <w:tab/>
    </w:r>
    <w:r w:rsidR="00E32C53" w:rsidRPr="007A624D">
      <w:rPr>
        <w:color w:val="4F81BD" w:themeColor="accent1"/>
        <w:sz w:val="18"/>
        <w:szCs w:val="18"/>
      </w:rPr>
      <w:t xml:space="preserve">| </w:t>
    </w:r>
    <w:r w:rsidR="00E32C53" w:rsidRPr="007A624D">
      <w:rPr>
        <w:color w:val="4F81BD" w:themeColor="accent1"/>
        <w:sz w:val="18"/>
        <w:szCs w:val="18"/>
      </w:rPr>
      <w:fldChar w:fldCharType="begin"/>
    </w:r>
    <w:r w:rsidR="00E32C53" w:rsidRPr="007A624D">
      <w:rPr>
        <w:color w:val="4F81BD" w:themeColor="accent1"/>
        <w:sz w:val="18"/>
        <w:szCs w:val="18"/>
      </w:rPr>
      <w:instrText xml:space="preserve"> PAGE  \* Arabic  \* MERGEFORMAT </w:instrText>
    </w:r>
    <w:r w:rsidR="00E32C53" w:rsidRPr="007A624D">
      <w:rPr>
        <w:color w:val="4F81BD" w:themeColor="accent1"/>
        <w:sz w:val="18"/>
        <w:szCs w:val="18"/>
      </w:rPr>
      <w:fldChar w:fldCharType="separate"/>
    </w:r>
    <w:r w:rsidR="00B72A1D">
      <w:rPr>
        <w:noProof/>
        <w:color w:val="4F81BD" w:themeColor="accent1"/>
        <w:sz w:val="18"/>
        <w:szCs w:val="18"/>
      </w:rPr>
      <w:t>1</w:t>
    </w:r>
    <w:r w:rsidR="00E32C53" w:rsidRPr="007A624D">
      <w:rPr>
        <w:color w:val="4F81BD" w:themeColor="accent1"/>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9BED6" w14:textId="613131BC" w:rsidR="00E32C53" w:rsidRPr="006502B3" w:rsidRDefault="00E32C53" w:rsidP="006502B3">
    <w:pPr>
      <w:rPr>
        <w:color w:val="76923C" w:themeColor="accent3" w:themeShade="BF"/>
        <w:sz w:val="18"/>
        <w:szCs w:val="18"/>
      </w:rPr>
    </w:pPr>
    <w:r>
      <w:rPr>
        <w:color w:val="7F7F7F" w:themeColor="text1" w:themeTint="80"/>
        <w:sz w:val="18"/>
        <w:szCs w:val="18"/>
      </w:rPr>
      <w:t xml:space="preserve">LIVIN’IN </w:t>
    </w:r>
    <w:r w:rsidRPr="00B4602C">
      <w:rPr>
        <w:color w:val="7F7F7F" w:themeColor="text1" w:themeTint="80"/>
        <w:sz w:val="18"/>
        <w:szCs w:val="18"/>
      </w:rPr>
      <w:t xml:space="preserve">a.s. | </w:t>
    </w:r>
    <w:r>
      <w:rPr>
        <w:color w:val="7F7F7F" w:themeColor="text1" w:themeTint="80"/>
        <w:sz w:val="18"/>
        <w:szCs w:val="18"/>
      </w:rPr>
      <w:t>Křižíkova 237/36a | 186</w:t>
    </w:r>
    <w:r w:rsidRPr="00B4602C">
      <w:rPr>
        <w:color w:val="7F7F7F" w:themeColor="text1" w:themeTint="80"/>
        <w:sz w:val="18"/>
        <w:szCs w:val="18"/>
      </w:rPr>
      <w:t xml:space="preserve"> 00 </w:t>
    </w:r>
    <w:r>
      <w:rPr>
        <w:color w:val="7F7F7F" w:themeColor="text1" w:themeTint="80"/>
        <w:sz w:val="18"/>
        <w:szCs w:val="18"/>
      </w:rPr>
      <w:t>Praha</w:t>
    </w:r>
    <w:r w:rsidRPr="00B4602C">
      <w:rPr>
        <w:color w:val="7F7F7F" w:themeColor="text1" w:themeTint="80"/>
        <w:sz w:val="18"/>
        <w:szCs w:val="18"/>
      </w:rPr>
      <w:t xml:space="preserve"> | </w:t>
    </w:r>
    <w:r>
      <w:rPr>
        <w:color w:val="7F7F7F" w:themeColor="text1" w:themeTint="80"/>
        <w:sz w:val="18"/>
        <w:szCs w:val="18"/>
      </w:rPr>
      <w:t>www.panliving.cz</w:t>
    </w:r>
    <w:r w:rsidRPr="00B4602C">
      <w:rPr>
        <w:color w:val="7F7F7F" w:themeColor="text1" w:themeTint="80"/>
        <w:sz w:val="18"/>
        <w:szCs w:val="18"/>
      </w:rPr>
      <w:t xml:space="preserve"> | </w:t>
    </w:r>
    <w:r>
      <w:rPr>
        <w:color w:val="7F7F7F" w:themeColor="text1" w:themeTint="80"/>
        <w:sz w:val="18"/>
        <w:szCs w:val="18"/>
      </w:rPr>
      <w:t>info@livinin</w:t>
    </w:r>
    <w:r w:rsidRPr="00B4602C">
      <w:rPr>
        <w:color w:val="7F7F7F" w:themeColor="text1" w:themeTint="80"/>
        <w:sz w:val="18"/>
        <w:szCs w:val="18"/>
      </w:rPr>
      <w:t>.cz</w:t>
    </w:r>
    <w:r w:rsidRPr="00B4602C">
      <w:rPr>
        <w:color w:val="7F7F7F" w:themeColor="text1" w:themeTint="80"/>
        <w:sz w:val="18"/>
        <w:szCs w:val="18"/>
      </w:rPr>
      <w:tab/>
    </w:r>
    <w:r w:rsidRPr="00B4602C">
      <w:rPr>
        <w:color w:val="7F7F7F" w:themeColor="text1" w:themeTint="80"/>
        <w:sz w:val="18"/>
        <w:szCs w:val="18"/>
      </w:rPr>
      <w:tab/>
    </w:r>
    <w:r w:rsidRPr="00B4602C">
      <w:rPr>
        <w:color w:val="7F7F7F" w:themeColor="text1" w:themeTint="80"/>
        <w:sz w:val="18"/>
        <w:szCs w:val="18"/>
      </w:rPr>
      <w:tab/>
    </w:r>
    <w:r w:rsidRPr="007A624D">
      <w:rPr>
        <w:color w:val="4F81BD" w:themeColor="accent1"/>
        <w:sz w:val="18"/>
        <w:szCs w:val="18"/>
      </w:rPr>
      <w:t xml:space="preserve">| </w:t>
    </w:r>
    <w:r w:rsidRPr="007A624D">
      <w:rPr>
        <w:color w:val="4F81BD" w:themeColor="accent1"/>
        <w:sz w:val="18"/>
        <w:szCs w:val="18"/>
      </w:rPr>
      <w:fldChar w:fldCharType="begin"/>
    </w:r>
    <w:r w:rsidRPr="007A624D">
      <w:rPr>
        <w:color w:val="4F81BD" w:themeColor="accent1"/>
        <w:sz w:val="18"/>
        <w:szCs w:val="18"/>
      </w:rPr>
      <w:instrText xml:space="preserve"> PAGE  \* Arabic  \* MERGEFORMAT </w:instrText>
    </w:r>
    <w:r w:rsidRPr="007A624D">
      <w:rPr>
        <w:color w:val="4F81BD" w:themeColor="accent1"/>
        <w:sz w:val="18"/>
        <w:szCs w:val="18"/>
      </w:rPr>
      <w:fldChar w:fldCharType="separate"/>
    </w:r>
    <w:r>
      <w:rPr>
        <w:noProof/>
        <w:color w:val="4F81BD" w:themeColor="accent1"/>
        <w:sz w:val="18"/>
        <w:szCs w:val="18"/>
      </w:rPr>
      <w:t>1</w:t>
    </w:r>
    <w:r w:rsidRPr="007A624D">
      <w:rPr>
        <w:color w:val="4F81BD" w:themeColor="accent1"/>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2A4EA" w14:textId="77777777" w:rsidR="00B72A1D" w:rsidRDefault="00B72A1D" w:rsidP="002D38F1">
      <w:pPr>
        <w:spacing w:after="0" w:line="240" w:lineRule="auto"/>
      </w:pPr>
      <w:r>
        <w:separator/>
      </w:r>
    </w:p>
  </w:footnote>
  <w:footnote w:type="continuationSeparator" w:id="0">
    <w:p w14:paraId="3F7003AC" w14:textId="77777777" w:rsidR="00B72A1D" w:rsidRDefault="00B72A1D" w:rsidP="002D3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33E7" w14:textId="77777777" w:rsidR="00E32C53" w:rsidRPr="00B4602C" w:rsidRDefault="00E32C53" w:rsidP="00B4602C">
    <w:pPr>
      <w:pStyle w:val="Zhlav"/>
      <w:jc w:val="right"/>
      <w:rPr>
        <w:color w:val="7F7F7F" w:themeColor="text1" w:themeTint="80"/>
        <w:sz w:val="18"/>
        <w:szCs w:val="18"/>
      </w:rPr>
    </w:pPr>
  </w:p>
  <w:p w14:paraId="6B0C263E" w14:textId="1A47BF63" w:rsidR="00E32C53" w:rsidRPr="00691088" w:rsidRDefault="00E32C53">
    <w:pPr>
      <w:rPr>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138214AD"/>
    <w:multiLevelType w:val="hybridMultilevel"/>
    <w:tmpl w:val="C1F43668"/>
    <w:lvl w:ilvl="0" w:tplc="03F0762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346D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4219E8"/>
    <w:multiLevelType w:val="hybridMultilevel"/>
    <w:tmpl w:val="41EE9C8E"/>
    <w:lvl w:ilvl="0" w:tplc="1092062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D46683"/>
    <w:multiLevelType w:val="hybridMultilevel"/>
    <w:tmpl w:val="56D80C06"/>
    <w:lvl w:ilvl="0" w:tplc="915271EE">
      <w:start w:val="7"/>
      <w:numFmt w:val="bullet"/>
      <w:lvlText w:val="-"/>
      <w:lvlJc w:val="left"/>
      <w:pPr>
        <w:ind w:left="363" w:hanging="360"/>
      </w:pPr>
      <w:rPr>
        <w:rFonts w:ascii="Calibri" w:eastAsiaTheme="minorEastAsia" w:hAnsi="Calibri" w:cstheme="minorBidi" w:hint="default"/>
      </w:rPr>
    </w:lvl>
    <w:lvl w:ilvl="1" w:tplc="04050003" w:tentative="1">
      <w:start w:val="1"/>
      <w:numFmt w:val="bullet"/>
      <w:lvlText w:val="o"/>
      <w:lvlJc w:val="left"/>
      <w:pPr>
        <w:ind w:left="1083" w:hanging="360"/>
      </w:pPr>
      <w:rPr>
        <w:rFonts w:ascii="Courier New" w:hAnsi="Courier New" w:cs="Courier New" w:hint="default"/>
      </w:rPr>
    </w:lvl>
    <w:lvl w:ilvl="2" w:tplc="04050005" w:tentative="1">
      <w:start w:val="1"/>
      <w:numFmt w:val="bullet"/>
      <w:lvlText w:val=""/>
      <w:lvlJc w:val="left"/>
      <w:pPr>
        <w:ind w:left="1803" w:hanging="360"/>
      </w:pPr>
      <w:rPr>
        <w:rFonts w:ascii="Wingdings" w:hAnsi="Wingdings" w:hint="default"/>
      </w:rPr>
    </w:lvl>
    <w:lvl w:ilvl="3" w:tplc="04050001" w:tentative="1">
      <w:start w:val="1"/>
      <w:numFmt w:val="bullet"/>
      <w:lvlText w:val=""/>
      <w:lvlJc w:val="left"/>
      <w:pPr>
        <w:ind w:left="2523" w:hanging="360"/>
      </w:pPr>
      <w:rPr>
        <w:rFonts w:ascii="Symbol" w:hAnsi="Symbol" w:hint="default"/>
      </w:rPr>
    </w:lvl>
    <w:lvl w:ilvl="4" w:tplc="04050003" w:tentative="1">
      <w:start w:val="1"/>
      <w:numFmt w:val="bullet"/>
      <w:lvlText w:val="o"/>
      <w:lvlJc w:val="left"/>
      <w:pPr>
        <w:ind w:left="3243" w:hanging="360"/>
      </w:pPr>
      <w:rPr>
        <w:rFonts w:ascii="Courier New" w:hAnsi="Courier New" w:cs="Courier New" w:hint="default"/>
      </w:rPr>
    </w:lvl>
    <w:lvl w:ilvl="5" w:tplc="04050005" w:tentative="1">
      <w:start w:val="1"/>
      <w:numFmt w:val="bullet"/>
      <w:lvlText w:val=""/>
      <w:lvlJc w:val="left"/>
      <w:pPr>
        <w:ind w:left="3963" w:hanging="360"/>
      </w:pPr>
      <w:rPr>
        <w:rFonts w:ascii="Wingdings" w:hAnsi="Wingdings" w:hint="default"/>
      </w:rPr>
    </w:lvl>
    <w:lvl w:ilvl="6" w:tplc="04050001" w:tentative="1">
      <w:start w:val="1"/>
      <w:numFmt w:val="bullet"/>
      <w:lvlText w:val=""/>
      <w:lvlJc w:val="left"/>
      <w:pPr>
        <w:ind w:left="4683" w:hanging="360"/>
      </w:pPr>
      <w:rPr>
        <w:rFonts w:ascii="Symbol" w:hAnsi="Symbol" w:hint="default"/>
      </w:rPr>
    </w:lvl>
    <w:lvl w:ilvl="7" w:tplc="04050003" w:tentative="1">
      <w:start w:val="1"/>
      <w:numFmt w:val="bullet"/>
      <w:lvlText w:val="o"/>
      <w:lvlJc w:val="left"/>
      <w:pPr>
        <w:ind w:left="5403" w:hanging="360"/>
      </w:pPr>
      <w:rPr>
        <w:rFonts w:ascii="Courier New" w:hAnsi="Courier New" w:cs="Courier New" w:hint="default"/>
      </w:rPr>
    </w:lvl>
    <w:lvl w:ilvl="8" w:tplc="04050005" w:tentative="1">
      <w:start w:val="1"/>
      <w:numFmt w:val="bullet"/>
      <w:lvlText w:val=""/>
      <w:lvlJc w:val="left"/>
      <w:pPr>
        <w:ind w:left="6123" w:hanging="360"/>
      </w:pPr>
      <w:rPr>
        <w:rFonts w:ascii="Wingdings" w:hAnsi="Wingdings" w:hint="default"/>
      </w:rPr>
    </w:lvl>
  </w:abstractNum>
  <w:abstractNum w:abstractNumId="6" w15:restartNumberingAfterBreak="0">
    <w:nsid w:val="33AA3D2A"/>
    <w:multiLevelType w:val="hybridMultilevel"/>
    <w:tmpl w:val="7980A020"/>
    <w:lvl w:ilvl="0" w:tplc="1092062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CCB038A"/>
    <w:multiLevelType w:val="hybridMultilevel"/>
    <w:tmpl w:val="B7ACCCEC"/>
    <w:lvl w:ilvl="0" w:tplc="ECB8055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BD7CF7"/>
    <w:multiLevelType w:val="multilevel"/>
    <w:tmpl w:val="EF0C2FA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604524"/>
    <w:multiLevelType w:val="hybridMultilevel"/>
    <w:tmpl w:val="BF7CAC12"/>
    <w:lvl w:ilvl="0" w:tplc="37ECE0E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741ED"/>
    <w:multiLevelType w:val="hybridMultilevel"/>
    <w:tmpl w:val="561E1E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9E2FAD"/>
    <w:multiLevelType w:val="hybridMultilevel"/>
    <w:tmpl w:val="9D100FC4"/>
    <w:lvl w:ilvl="0" w:tplc="53B0213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FA7073"/>
    <w:multiLevelType w:val="multilevel"/>
    <w:tmpl w:val="97841BA4"/>
    <w:lvl w:ilvl="0">
      <w:start w:val="1"/>
      <w:numFmt w:val="decimal"/>
      <w:lvlText w:val="%1."/>
      <w:lvlJc w:val="left"/>
      <w:pPr>
        <w:ind w:left="1080" w:hanging="360"/>
      </w:pPr>
    </w:lvl>
    <w:lvl w:ilvl="1">
      <w:start w:val="1"/>
      <w:numFmt w:val="decimal"/>
      <w:isLgl/>
      <w:lvlText w:val="%1.%2"/>
      <w:lvlJc w:val="left"/>
      <w:pPr>
        <w:ind w:left="862"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5E646BD8"/>
    <w:multiLevelType w:val="hybridMultilevel"/>
    <w:tmpl w:val="28B88720"/>
    <w:lvl w:ilvl="0" w:tplc="37ECE0E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BF0850"/>
    <w:multiLevelType w:val="hybridMultilevel"/>
    <w:tmpl w:val="2326D7D4"/>
    <w:lvl w:ilvl="0" w:tplc="53B0213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1464B01"/>
    <w:multiLevelType w:val="hybridMultilevel"/>
    <w:tmpl w:val="6292F47E"/>
    <w:lvl w:ilvl="0" w:tplc="53B0213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985908"/>
    <w:multiLevelType w:val="multilevel"/>
    <w:tmpl w:val="D04A2358"/>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B694F88"/>
    <w:multiLevelType w:val="hybridMultilevel"/>
    <w:tmpl w:val="A228793E"/>
    <w:lvl w:ilvl="0" w:tplc="53B0213C">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045108"/>
    <w:multiLevelType w:val="hybridMultilevel"/>
    <w:tmpl w:val="7E6A467E"/>
    <w:lvl w:ilvl="0" w:tplc="53B0213C">
      <w:numFmt w:val="bullet"/>
      <w:lvlText w:val="-"/>
      <w:lvlJc w:val="left"/>
      <w:pPr>
        <w:ind w:left="720" w:hanging="360"/>
      </w:pPr>
      <w:rPr>
        <w:rFonts w:ascii="Calibri" w:eastAsiaTheme="minorEastAsia"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B9465F"/>
    <w:multiLevelType w:val="hybridMultilevel"/>
    <w:tmpl w:val="B896091E"/>
    <w:lvl w:ilvl="0" w:tplc="1092062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2"/>
  </w:num>
  <w:num w:numId="6">
    <w:abstractNumId w:val="12"/>
  </w:num>
  <w:num w:numId="7">
    <w:abstractNumId w:val="10"/>
  </w:num>
  <w:num w:numId="8">
    <w:abstractNumId w:val="18"/>
  </w:num>
  <w:num w:numId="9">
    <w:abstractNumId w:val="19"/>
  </w:num>
  <w:num w:numId="10">
    <w:abstractNumId w:val="4"/>
  </w:num>
  <w:num w:numId="11">
    <w:abstractNumId w:val="6"/>
  </w:num>
  <w:num w:numId="12">
    <w:abstractNumId w:val="9"/>
  </w:num>
  <w:num w:numId="13">
    <w:abstractNumId w:val="15"/>
  </w:num>
  <w:num w:numId="14">
    <w:abstractNumId w:val="11"/>
  </w:num>
  <w:num w:numId="15">
    <w:abstractNumId w:val="14"/>
  </w:num>
  <w:num w:numId="16">
    <w:abstractNumId w:val="17"/>
  </w:num>
  <w:num w:numId="17">
    <w:abstractNumId w:val="13"/>
  </w:num>
  <w:num w:numId="18">
    <w:abstractNumId w:val="7"/>
  </w:num>
  <w:num w:numId="1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cs-CZ" w:vendorID="64" w:dllVersion="0" w:nlCheck="1" w:checkStyle="0"/>
  <w:activeWritingStyle w:appName="MSWord" w:lang="en-US" w:vendorID="64" w:dllVersion="4096" w:nlCheck="1" w:checkStyle="0"/>
  <w:activeWritingStyle w:appName="MSWord" w:lang="en-GB" w:vendorID="64" w:dllVersion="0" w:nlCheck="1" w:checkStyle="0"/>
  <w:attachedTemplate r:id="rId1"/>
  <w:defaultTabStop w:val="709"/>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C2"/>
    <w:rsid w:val="00002555"/>
    <w:rsid w:val="00007D3F"/>
    <w:rsid w:val="0001067F"/>
    <w:rsid w:val="00012F1F"/>
    <w:rsid w:val="0002588D"/>
    <w:rsid w:val="00034F27"/>
    <w:rsid w:val="00035053"/>
    <w:rsid w:val="00042E70"/>
    <w:rsid w:val="0004397D"/>
    <w:rsid w:val="00051592"/>
    <w:rsid w:val="000515C9"/>
    <w:rsid w:val="00053F50"/>
    <w:rsid w:val="00061DD5"/>
    <w:rsid w:val="00063355"/>
    <w:rsid w:val="00065C72"/>
    <w:rsid w:val="00066F39"/>
    <w:rsid w:val="00070A20"/>
    <w:rsid w:val="00072A92"/>
    <w:rsid w:val="00076B82"/>
    <w:rsid w:val="00080027"/>
    <w:rsid w:val="00081236"/>
    <w:rsid w:val="00083912"/>
    <w:rsid w:val="00087F1D"/>
    <w:rsid w:val="00097F87"/>
    <w:rsid w:val="000A1DBD"/>
    <w:rsid w:val="000A1FD8"/>
    <w:rsid w:val="000A53BA"/>
    <w:rsid w:val="000A5505"/>
    <w:rsid w:val="000B2D7B"/>
    <w:rsid w:val="000B321F"/>
    <w:rsid w:val="000C70D7"/>
    <w:rsid w:val="000C7132"/>
    <w:rsid w:val="000D4F6C"/>
    <w:rsid w:val="000D6E68"/>
    <w:rsid w:val="000E292A"/>
    <w:rsid w:val="000F5189"/>
    <w:rsid w:val="001038D5"/>
    <w:rsid w:val="0011088C"/>
    <w:rsid w:val="00111C01"/>
    <w:rsid w:val="001149D9"/>
    <w:rsid w:val="001152D1"/>
    <w:rsid w:val="0011711D"/>
    <w:rsid w:val="001200C0"/>
    <w:rsid w:val="00120D3D"/>
    <w:rsid w:val="00124515"/>
    <w:rsid w:val="00125EC5"/>
    <w:rsid w:val="0013368A"/>
    <w:rsid w:val="00133E72"/>
    <w:rsid w:val="00142FF1"/>
    <w:rsid w:val="00155571"/>
    <w:rsid w:val="001567D8"/>
    <w:rsid w:val="00156ACD"/>
    <w:rsid w:val="00160C64"/>
    <w:rsid w:val="00162ADC"/>
    <w:rsid w:val="001639F1"/>
    <w:rsid w:val="00167197"/>
    <w:rsid w:val="00167B57"/>
    <w:rsid w:val="00173166"/>
    <w:rsid w:val="00177803"/>
    <w:rsid w:val="00181DA0"/>
    <w:rsid w:val="00184CD4"/>
    <w:rsid w:val="00184CEE"/>
    <w:rsid w:val="0018682D"/>
    <w:rsid w:val="00196514"/>
    <w:rsid w:val="001A350A"/>
    <w:rsid w:val="001A5E69"/>
    <w:rsid w:val="001A7F27"/>
    <w:rsid w:val="001B1185"/>
    <w:rsid w:val="001B59AC"/>
    <w:rsid w:val="001B6444"/>
    <w:rsid w:val="001B645A"/>
    <w:rsid w:val="001B781F"/>
    <w:rsid w:val="001C308F"/>
    <w:rsid w:val="001C3E69"/>
    <w:rsid w:val="001C6134"/>
    <w:rsid w:val="001C634B"/>
    <w:rsid w:val="001D1A54"/>
    <w:rsid w:val="001D3823"/>
    <w:rsid w:val="001E0A96"/>
    <w:rsid w:val="001E24B8"/>
    <w:rsid w:val="001E486D"/>
    <w:rsid w:val="001E6739"/>
    <w:rsid w:val="001F0F47"/>
    <w:rsid w:val="001F1981"/>
    <w:rsid w:val="00200A45"/>
    <w:rsid w:val="002014A7"/>
    <w:rsid w:val="002067A9"/>
    <w:rsid w:val="00210AE1"/>
    <w:rsid w:val="00211738"/>
    <w:rsid w:val="0021357E"/>
    <w:rsid w:val="00220908"/>
    <w:rsid w:val="00224E23"/>
    <w:rsid w:val="00226EB9"/>
    <w:rsid w:val="0022735E"/>
    <w:rsid w:val="00233CF9"/>
    <w:rsid w:val="00235AFD"/>
    <w:rsid w:val="00241D5C"/>
    <w:rsid w:val="00244565"/>
    <w:rsid w:val="00246AC1"/>
    <w:rsid w:val="00246E72"/>
    <w:rsid w:val="00247725"/>
    <w:rsid w:val="00250108"/>
    <w:rsid w:val="0025200F"/>
    <w:rsid w:val="00255116"/>
    <w:rsid w:val="002567D5"/>
    <w:rsid w:val="00257C69"/>
    <w:rsid w:val="00261368"/>
    <w:rsid w:val="002807D2"/>
    <w:rsid w:val="00280CE9"/>
    <w:rsid w:val="002830CD"/>
    <w:rsid w:val="00287A6C"/>
    <w:rsid w:val="002B0098"/>
    <w:rsid w:val="002C2FD3"/>
    <w:rsid w:val="002C6E77"/>
    <w:rsid w:val="002C79E9"/>
    <w:rsid w:val="002C7C14"/>
    <w:rsid w:val="002D2241"/>
    <w:rsid w:val="002D3096"/>
    <w:rsid w:val="002D31B8"/>
    <w:rsid w:val="002D38F1"/>
    <w:rsid w:val="002D554F"/>
    <w:rsid w:val="002E18FD"/>
    <w:rsid w:val="002E535D"/>
    <w:rsid w:val="002E5650"/>
    <w:rsid w:val="002F610D"/>
    <w:rsid w:val="002F6169"/>
    <w:rsid w:val="00307B6E"/>
    <w:rsid w:val="00310914"/>
    <w:rsid w:val="00310A36"/>
    <w:rsid w:val="00310C61"/>
    <w:rsid w:val="003126E5"/>
    <w:rsid w:val="003134DB"/>
    <w:rsid w:val="003138A8"/>
    <w:rsid w:val="00320891"/>
    <w:rsid w:val="00323397"/>
    <w:rsid w:val="00324316"/>
    <w:rsid w:val="0032734A"/>
    <w:rsid w:val="00344081"/>
    <w:rsid w:val="00346BD8"/>
    <w:rsid w:val="00353637"/>
    <w:rsid w:val="00353E03"/>
    <w:rsid w:val="003610C5"/>
    <w:rsid w:val="00361775"/>
    <w:rsid w:val="003656FF"/>
    <w:rsid w:val="003710A6"/>
    <w:rsid w:val="0037231B"/>
    <w:rsid w:val="00372589"/>
    <w:rsid w:val="00384FBB"/>
    <w:rsid w:val="003857C6"/>
    <w:rsid w:val="0038688A"/>
    <w:rsid w:val="003877B7"/>
    <w:rsid w:val="00387D09"/>
    <w:rsid w:val="00391D7D"/>
    <w:rsid w:val="00394DF6"/>
    <w:rsid w:val="003A483C"/>
    <w:rsid w:val="003A5987"/>
    <w:rsid w:val="003A6381"/>
    <w:rsid w:val="003A7288"/>
    <w:rsid w:val="003B2056"/>
    <w:rsid w:val="003B226F"/>
    <w:rsid w:val="003B273E"/>
    <w:rsid w:val="003B69F3"/>
    <w:rsid w:val="003C3994"/>
    <w:rsid w:val="003E492A"/>
    <w:rsid w:val="00405079"/>
    <w:rsid w:val="0040551A"/>
    <w:rsid w:val="00405E9E"/>
    <w:rsid w:val="004072D0"/>
    <w:rsid w:val="0041166F"/>
    <w:rsid w:val="0041347B"/>
    <w:rsid w:val="004257C3"/>
    <w:rsid w:val="00435E4F"/>
    <w:rsid w:val="0044043B"/>
    <w:rsid w:val="0044636D"/>
    <w:rsid w:val="00446CC6"/>
    <w:rsid w:val="004524D2"/>
    <w:rsid w:val="00456FB4"/>
    <w:rsid w:val="0046008E"/>
    <w:rsid w:val="00461084"/>
    <w:rsid w:val="00465E35"/>
    <w:rsid w:val="00467713"/>
    <w:rsid w:val="00472BB1"/>
    <w:rsid w:val="00481998"/>
    <w:rsid w:val="00481BAD"/>
    <w:rsid w:val="0048220C"/>
    <w:rsid w:val="00483061"/>
    <w:rsid w:val="004859C3"/>
    <w:rsid w:val="004964AF"/>
    <w:rsid w:val="004A1644"/>
    <w:rsid w:val="004A203C"/>
    <w:rsid w:val="004A2228"/>
    <w:rsid w:val="004C3111"/>
    <w:rsid w:val="004C5F82"/>
    <w:rsid w:val="004C718E"/>
    <w:rsid w:val="004D29E6"/>
    <w:rsid w:val="004D7F4D"/>
    <w:rsid w:val="004E663D"/>
    <w:rsid w:val="004F4A98"/>
    <w:rsid w:val="004F66DB"/>
    <w:rsid w:val="005019BA"/>
    <w:rsid w:val="00504163"/>
    <w:rsid w:val="00505E6E"/>
    <w:rsid w:val="00513753"/>
    <w:rsid w:val="005155CE"/>
    <w:rsid w:val="005220DD"/>
    <w:rsid w:val="00525CBF"/>
    <w:rsid w:val="00532EBD"/>
    <w:rsid w:val="00541DA8"/>
    <w:rsid w:val="005428B4"/>
    <w:rsid w:val="00542B29"/>
    <w:rsid w:val="005439C6"/>
    <w:rsid w:val="005465BD"/>
    <w:rsid w:val="005528F3"/>
    <w:rsid w:val="005540B2"/>
    <w:rsid w:val="00561FFF"/>
    <w:rsid w:val="00565F17"/>
    <w:rsid w:val="00573CAC"/>
    <w:rsid w:val="00581D31"/>
    <w:rsid w:val="0058580F"/>
    <w:rsid w:val="00592822"/>
    <w:rsid w:val="00594E49"/>
    <w:rsid w:val="005B0803"/>
    <w:rsid w:val="005B2D6C"/>
    <w:rsid w:val="005B6B71"/>
    <w:rsid w:val="005C063D"/>
    <w:rsid w:val="005C4B0E"/>
    <w:rsid w:val="005C5162"/>
    <w:rsid w:val="005C739E"/>
    <w:rsid w:val="005C7AB5"/>
    <w:rsid w:val="005D6C4F"/>
    <w:rsid w:val="005E0ADA"/>
    <w:rsid w:val="005E112C"/>
    <w:rsid w:val="005F238B"/>
    <w:rsid w:val="005F5587"/>
    <w:rsid w:val="005F5D33"/>
    <w:rsid w:val="00603409"/>
    <w:rsid w:val="00604FFA"/>
    <w:rsid w:val="0061186F"/>
    <w:rsid w:val="006130DE"/>
    <w:rsid w:val="00620027"/>
    <w:rsid w:val="00645090"/>
    <w:rsid w:val="0064531F"/>
    <w:rsid w:val="006502B3"/>
    <w:rsid w:val="006508A0"/>
    <w:rsid w:val="006513B3"/>
    <w:rsid w:val="00655982"/>
    <w:rsid w:val="006618C6"/>
    <w:rsid w:val="00670BF5"/>
    <w:rsid w:val="006722E6"/>
    <w:rsid w:val="0067459D"/>
    <w:rsid w:val="006760D8"/>
    <w:rsid w:val="00680EB6"/>
    <w:rsid w:val="006817B9"/>
    <w:rsid w:val="00681B37"/>
    <w:rsid w:val="006853EB"/>
    <w:rsid w:val="00691088"/>
    <w:rsid w:val="00692D79"/>
    <w:rsid w:val="00693785"/>
    <w:rsid w:val="00695416"/>
    <w:rsid w:val="006A3A67"/>
    <w:rsid w:val="006A5B0D"/>
    <w:rsid w:val="006A78BA"/>
    <w:rsid w:val="006B4196"/>
    <w:rsid w:val="006B5D03"/>
    <w:rsid w:val="006B6C0B"/>
    <w:rsid w:val="006C0B21"/>
    <w:rsid w:val="006D27BD"/>
    <w:rsid w:val="006D40A7"/>
    <w:rsid w:val="006D7615"/>
    <w:rsid w:val="006E3BD5"/>
    <w:rsid w:val="006E713E"/>
    <w:rsid w:val="006F2DDD"/>
    <w:rsid w:val="006F71B0"/>
    <w:rsid w:val="00702796"/>
    <w:rsid w:val="00703EED"/>
    <w:rsid w:val="007061D9"/>
    <w:rsid w:val="00707232"/>
    <w:rsid w:val="0071101C"/>
    <w:rsid w:val="007115F6"/>
    <w:rsid w:val="00713168"/>
    <w:rsid w:val="007162C1"/>
    <w:rsid w:val="00716798"/>
    <w:rsid w:val="00721050"/>
    <w:rsid w:val="00723C39"/>
    <w:rsid w:val="00742277"/>
    <w:rsid w:val="0074228E"/>
    <w:rsid w:val="00743CA3"/>
    <w:rsid w:val="00753F03"/>
    <w:rsid w:val="00755A10"/>
    <w:rsid w:val="00756E22"/>
    <w:rsid w:val="00757A21"/>
    <w:rsid w:val="00760CCD"/>
    <w:rsid w:val="00762ED9"/>
    <w:rsid w:val="00763E3B"/>
    <w:rsid w:val="00766C17"/>
    <w:rsid w:val="007720ED"/>
    <w:rsid w:val="00776ADE"/>
    <w:rsid w:val="0077707A"/>
    <w:rsid w:val="00777303"/>
    <w:rsid w:val="007815D8"/>
    <w:rsid w:val="007854E4"/>
    <w:rsid w:val="007925D9"/>
    <w:rsid w:val="007A0D9F"/>
    <w:rsid w:val="007A14A0"/>
    <w:rsid w:val="007A2299"/>
    <w:rsid w:val="007A624D"/>
    <w:rsid w:val="007B086A"/>
    <w:rsid w:val="007B4F26"/>
    <w:rsid w:val="007B5593"/>
    <w:rsid w:val="007B7567"/>
    <w:rsid w:val="007C04A1"/>
    <w:rsid w:val="007C1B67"/>
    <w:rsid w:val="007C306B"/>
    <w:rsid w:val="007C5D6D"/>
    <w:rsid w:val="007C6C0A"/>
    <w:rsid w:val="007C731B"/>
    <w:rsid w:val="007C7ECB"/>
    <w:rsid w:val="007D072A"/>
    <w:rsid w:val="007D52D9"/>
    <w:rsid w:val="007D6E79"/>
    <w:rsid w:val="007E0196"/>
    <w:rsid w:val="007E1D8B"/>
    <w:rsid w:val="007E43D9"/>
    <w:rsid w:val="007F4FC0"/>
    <w:rsid w:val="007F62D0"/>
    <w:rsid w:val="008021A8"/>
    <w:rsid w:val="00805B0E"/>
    <w:rsid w:val="00807E6D"/>
    <w:rsid w:val="00817570"/>
    <w:rsid w:val="0082035A"/>
    <w:rsid w:val="00821583"/>
    <w:rsid w:val="008229F9"/>
    <w:rsid w:val="00830181"/>
    <w:rsid w:val="008321B2"/>
    <w:rsid w:val="00834749"/>
    <w:rsid w:val="0084107A"/>
    <w:rsid w:val="008423A0"/>
    <w:rsid w:val="00843AC7"/>
    <w:rsid w:val="008460FF"/>
    <w:rsid w:val="00847910"/>
    <w:rsid w:val="00852CFA"/>
    <w:rsid w:val="00852FF9"/>
    <w:rsid w:val="008540B2"/>
    <w:rsid w:val="00856A32"/>
    <w:rsid w:val="00857A8E"/>
    <w:rsid w:val="00860D37"/>
    <w:rsid w:val="00870568"/>
    <w:rsid w:val="00871D32"/>
    <w:rsid w:val="008847CD"/>
    <w:rsid w:val="0088558C"/>
    <w:rsid w:val="00885731"/>
    <w:rsid w:val="00895B01"/>
    <w:rsid w:val="008A2509"/>
    <w:rsid w:val="008A5B77"/>
    <w:rsid w:val="008B0480"/>
    <w:rsid w:val="008B0DEA"/>
    <w:rsid w:val="008B2E62"/>
    <w:rsid w:val="008C32FC"/>
    <w:rsid w:val="008E18CC"/>
    <w:rsid w:val="008F00FA"/>
    <w:rsid w:val="008F03F5"/>
    <w:rsid w:val="008F10C9"/>
    <w:rsid w:val="008F1F25"/>
    <w:rsid w:val="008F7B5E"/>
    <w:rsid w:val="0090022A"/>
    <w:rsid w:val="0090775D"/>
    <w:rsid w:val="0092096E"/>
    <w:rsid w:val="00920E55"/>
    <w:rsid w:val="009223BD"/>
    <w:rsid w:val="00923CDD"/>
    <w:rsid w:val="0093206C"/>
    <w:rsid w:val="00933981"/>
    <w:rsid w:val="0093492E"/>
    <w:rsid w:val="009361B0"/>
    <w:rsid w:val="0093620E"/>
    <w:rsid w:val="00937E77"/>
    <w:rsid w:val="00940575"/>
    <w:rsid w:val="00941935"/>
    <w:rsid w:val="00942D5D"/>
    <w:rsid w:val="00945CA3"/>
    <w:rsid w:val="00954D4C"/>
    <w:rsid w:val="00963D62"/>
    <w:rsid w:val="00966714"/>
    <w:rsid w:val="00967056"/>
    <w:rsid w:val="0097094C"/>
    <w:rsid w:val="009734B5"/>
    <w:rsid w:val="009747B0"/>
    <w:rsid w:val="009751A9"/>
    <w:rsid w:val="00977797"/>
    <w:rsid w:val="009805C0"/>
    <w:rsid w:val="00980828"/>
    <w:rsid w:val="00981782"/>
    <w:rsid w:val="00981E1D"/>
    <w:rsid w:val="00991BF8"/>
    <w:rsid w:val="009A0E0B"/>
    <w:rsid w:val="009A4A30"/>
    <w:rsid w:val="009A6DD0"/>
    <w:rsid w:val="009B12C2"/>
    <w:rsid w:val="009B3CA1"/>
    <w:rsid w:val="009B4FC3"/>
    <w:rsid w:val="009B6080"/>
    <w:rsid w:val="009C1B30"/>
    <w:rsid w:val="009C21E4"/>
    <w:rsid w:val="009C6BF3"/>
    <w:rsid w:val="009C7BB0"/>
    <w:rsid w:val="009D154C"/>
    <w:rsid w:val="009D25D9"/>
    <w:rsid w:val="009D77CD"/>
    <w:rsid w:val="009E119B"/>
    <w:rsid w:val="009E1985"/>
    <w:rsid w:val="009E1E77"/>
    <w:rsid w:val="009E2812"/>
    <w:rsid w:val="009E4B91"/>
    <w:rsid w:val="009E5B60"/>
    <w:rsid w:val="009E6927"/>
    <w:rsid w:val="009F059F"/>
    <w:rsid w:val="009F3123"/>
    <w:rsid w:val="009F7734"/>
    <w:rsid w:val="00A0573F"/>
    <w:rsid w:val="00A06A71"/>
    <w:rsid w:val="00A10827"/>
    <w:rsid w:val="00A131E8"/>
    <w:rsid w:val="00A1640A"/>
    <w:rsid w:val="00A20043"/>
    <w:rsid w:val="00A24CAE"/>
    <w:rsid w:val="00A31ECE"/>
    <w:rsid w:val="00A374C7"/>
    <w:rsid w:val="00A41D3C"/>
    <w:rsid w:val="00A41DED"/>
    <w:rsid w:val="00A72680"/>
    <w:rsid w:val="00A72766"/>
    <w:rsid w:val="00A74A11"/>
    <w:rsid w:val="00A750AE"/>
    <w:rsid w:val="00A76D98"/>
    <w:rsid w:val="00A80756"/>
    <w:rsid w:val="00A812D6"/>
    <w:rsid w:val="00A91842"/>
    <w:rsid w:val="00A94965"/>
    <w:rsid w:val="00A96CC1"/>
    <w:rsid w:val="00AA3760"/>
    <w:rsid w:val="00AA7555"/>
    <w:rsid w:val="00AB707D"/>
    <w:rsid w:val="00AB72D1"/>
    <w:rsid w:val="00AB774B"/>
    <w:rsid w:val="00AC12E0"/>
    <w:rsid w:val="00AC2B59"/>
    <w:rsid w:val="00AC2D45"/>
    <w:rsid w:val="00AD10F1"/>
    <w:rsid w:val="00AE3496"/>
    <w:rsid w:val="00AF061C"/>
    <w:rsid w:val="00AF1BE1"/>
    <w:rsid w:val="00B00733"/>
    <w:rsid w:val="00B046E3"/>
    <w:rsid w:val="00B05130"/>
    <w:rsid w:val="00B2041A"/>
    <w:rsid w:val="00B20C1F"/>
    <w:rsid w:val="00B2169C"/>
    <w:rsid w:val="00B22F9C"/>
    <w:rsid w:val="00B2632E"/>
    <w:rsid w:val="00B30D7F"/>
    <w:rsid w:val="00B3474A"/>
    <w:rsid w:val="00B3593E"/>
    <w:rsid w:val="00B35D42"/>
    <w:rsid w:val="00B3701D"/>
    <w:rsid w:val="00B37548"/>
    <w:rsid w:val="00B4602C"/>
    <w:rsid w:val="00B4692D"/>
    <w:rsid w:val="00B47401"/>
    <w:rsid w:val="00B4795E"/>
    <w:rsid w:val="00B50E41"/>
    <w:rsid w:val="00B5794A"/>
    <w:rsid w:val="00B60563"/>
    <w:rsid w:val="00B60CAE"/>
    <w:rsid w:val="00B64CA2"/>
    <w:rsid w:val="00B67042"/>
    <w:rsid w:val="00B71166"/>
    <w:rsid w:val="00B72A1D"/>
    <w:rsid w:val="00B75F3C"/>
    <w:rsid w:val="00B807C5"/>
    <w:rsid w:val="00B80A62"/>
    <w:rsid w:val="00B80C34"/>
    <w:rsid w:val="00B818CA"/>
    <w:rsid w:val="00B83836"/>
    <w:rsid w:val="00B97925"/>
    <w:rsid w:val="00BA08FC"/>
    <w:rsid w:val="00BA0B21"/>
    <w:rsid w:val="00BA108B"/>
    <w:rsid w:val="00BA42DF"/>
    <w:rsid w:val="00BA44A8"/>
    <w:rsid w:val="00BA4E21"/>
    <w:rsid w:val="00BB19C1"/>
    <w:rsid w:val="00BC0449"/>
    <w:rsid w:val="00BC6271"/>
    <w:rsid w:val="00BD2FBE"/>
    <w:rsid w:val="00BD5A70"/>
    <w:rsid w:val="00BE2DD1"/>
    <w:rsid w:val="00BE3403"/>
    <w:rsid w:val="00BE61F1"/>
    <w:rsid w:val="00BE746A"/>
    <w:rsid w:val="00BF34EA"/>
    <w:rsid w:val="00BF4A96"/>
    <w:rsid w:val="00BF501A"/>
    <w:rsid w:val="00BF6AD5"/>
    <w:rsid w:val="00C05DFD"/>
    <w:rsid w:val="00C063D8"/>
    <w:rsid w:val="00C12283"/>
    <w:rsid w:val="00C125FC"/>
    <w:rsid w:val="00C133CE"/>
    <w:rsid w:val="00C163AB"/>
    <w:rsid w:val="00C169C6"/>
    <w:rsid w:val="00C226E2"/>
    <w:rsid w:val="00C2310B"/>
    <w:rsid w:val="00C24788"/>
    <w:rsid w:val="00C24E60"/>
    <w:rsid w:val="00C257A5"/>
    <w:rsid w:val="00C341FC"/>
    <w:rsid w:val="00C427D3"/>
    <w:rsid w:val="00C43C85"/>
    <w:rsid w:val="00C460BF"/>
    <w:rsid w:val="00C46576"/>
    <w:rsid w:val="00C46BD1"/>
    <w:rsid w:val="00C5151E"/>
    <w:rsid w:val="00C51B1A"/>
    <w:rsid w:val="00C552B5"/>
    <w:rsid w:val="00C57229"/>
    <w:rsid w:val="00C65E4B"/>
    <w:rsid w:val="00C67A3D"/>
    <w:rsid w:val="00C716C0"/>
    <w:rsid w:val="00C755D2"/>
    <w:rsid w:val="00C823AC"/>
    <w:rsid w:val="00C83392"/>
    <w:rsid w:val="00C8517C"/>
    <w:rsid w:val="00C877C7"/>
    <w:rsid w:val="00C920E0"/>
    <w:rsid w:val="00C93C4A"/>
    <w:rsid w:val="00C950E4"/>
    <w:rsid w:val="00C95E8C"/>
    <w:rsid w:val="00CA2CDB"/>
    <w:rsid w:val="00CA48FC"/>
    <w:rsid w:val="00CA5B5C"/>
    <w:rsid w:val="00CB0AAE"/>
    <w:rsid w:val="00CB1D25"/>
    <w:rsid w:val="00CB2F99"/>
    <w:rsid w:val="00CB3FAA"/>
    <w:rsid w:val="00CC0BF7"/>
    <w:rsid w:val="00CC26D1"/>
    <w:rsid w:val="00CD1484"/>
    <w:rsid w:val="00CD2C4B"/>
    <w:rsid w:val="00CD5641"/>
    <w:rsid w:val="00CD6903"/>
    <w:rsid w:val="00CE06CF"/>
    <w:rsid w:val="00CE518A"/>
    <w:rsid w:val="00D020E7"/>
    <w:rsid w:val="00D1780D"/>
    <w:rsid w:val="00D17ACB"/>
    <w:rsid w:val="00D17B19"/>
    <w:rsid w:val="00D24A54"/>
    <w:rsid w:val="00D24BE0"/>
    <w:rsid w:val="00D24C28"/>
    <w:rsid w:val="00D30452"/>
    <w:rsid w:val="00D34D09"/>
    <w:rsid w:val="00D37C55"/>
    <w:rsid w:val="00D40202"/>
    <w:rsid w:val="00D6088B"/>
    <w:rsid w:val="00D60D2F"/>
    <w:rsid w:val="00D614C2"/>
    <w:rsid w:val="00D65AC3"/>
    <w:rsid w:val="00D6649B"/>
    <w:rsid w:val="00D70871"/>
    <w:rsid w:val="00D73807"/>
    <w:rsid w:val="00D74907"/>
    <w:rsid w:val="00D811A3"/>
    <w:rsid w:val="00D948F5"/>
    <w:rsid w:val="00D973F5"/>
    <w:rsid w:val="00DA0A07"/>
    <w:rsid w:val="00DA1754"/>
    <w:rsid w:val="00DA198B"/>
    <w:rsid w:val="00DA27CF"/>
    <w:rsid w:val="00DA2C19"/>
    <w:rsid w:val="00DA3A5C"/>
    <w:rsid w:val="00DA67F2"/>
    <w:rsid w:val="00DB2B8D"/>
    <w:rsid w:val="00DB5A92"/>
    <w:rsid w:val="00DB68E5"/>
    <w:rsid w:val="00DC0324"/>
    <w:rsid w:val="00DC255C"/>
    <w:rsid w:val="00DC312A"/>
    <w:rsid w:val="00DC6827"/>
    <w:rsid w:val="00DC6E90"/>
    <w:rsid w:val="00DD1B52"/>
    <w:rsid w:val="00DD5BDD"/>
    <w:rsid w:val="00DE0694"/>
    <w:rsid w:val="00DE0D04"/>
    <w:rsid w:val="00DF1E93"/>
    <w:rsid w:val="00DF3BB1"/>
    <w:rsid w:val="00E00243"/>
    <w:rsid w:val="00E03004"/>
    <w:rsid w:val="00E037D3"/>
    <w:rsid w:val="00E049E5"/>
    <w:rsid w:val="00E12172"/>
    <w:rsid w:val="00E1275C"/>
    <w:rsid w:val="00E14A83"/>
    <w:rsid w:val="00E17498"/>
    <w:rsid w:val="00E22FFF"/>
    <w:rsid w:val="00E247C5"/>
    <w:rsid w:val="00E3297C"/>
    <w:rsid w:val="00E32C53"/>
    <w:rsid w:val="00E456CF"/>
    <w:rsid w:val="00E4578E"/>
    <w:rsid w:val="00E4666D"/>
    <w:rsid w:val="00E475F5"/>
    <w:rsid w:val="00E51B03"/>
    <w:rsid w:val="00E53EC8"/>
    <w:rsid w:val="00E65EB2"/>
    <w:rsid w:val="00E7268C"/>
    <w:rsid w:val="00E76A71"/>
    <w:rsid w:val="00E81D62"/>
    <w:rsid w:val="00E835A6"/>
    <w:rsid w:val="00E84EB6"/>
    <w:rsid w:val="00E92E9A"/>
    <w:rsid w:val="00E950BB"/>
    <w:rsid w:val="00E97050"/>
    <w:rsid w:val="00EA071E"/>
    <w:rsid w:val="00EA1AF8"/>
    <w:rsid w:val="00EB0803"/>
    <w:rsid w:val="00EB1EBA"/>
    <w:rsid w:val="00EB4A3D"/>
    <w:rsid w:val="00EB643D"/>
    <w:rsid w:val="00EC28D8"/>
    <w:rsid w:val="00ED0492"/>
    <w:rsid w:val="00ED3915"/>
    <w:rsid w:val="00ED416F"/>
    <w:rsid w:val="00ED528D"/>
    <w:rsid w:val="00EE04DB"/>
    <w:rsid w:val="00EE1E3D"/>
    <w:rsid w:val="00EE5ACA"/>
    <w:rsid w:val="00EF077C"/>
    <w:rsid w:val="00EF2D80"/>
    <w:rsid w:val="00EF3499"/>
    <w:rsid w:val="00EF4B26"/>
    <w:rsid w:val="00EF58E9"/>
    <w:rsid w:val="00F01C8E"/>
    <w:rsid w:val="00F03A32"/>
    <w:rsid w:val="00F055A6"/>
    <w:rsid w:val="00F07DA1"/>
    <w:rsid w:val="00F11C60"/>
    <w:rsid w:val="00F13DF9"/>
    <w:rsid w:val="00F14294"/>
    <w:rsid w:val="00F165CA"/>
    <w:rsid w:val="00F21444"/>
    <w:rsid w:val="00F24226"/>
    <w:rsid w:val="00F2793E"/>
    <w:rsid w:val="00F3176E"/>
    <w:rsid w:val="00F3336B"/>
    <w:rsid w:val="00F34C2C"/>
    <w:rsid w:val="00F411F5"/>
    <w:rsid w:val="00F46A85"/>
    <w:rsid w:val="00F52F23"/>
    <w:rsid w:val="00F55769"/>
    <w:rsid w:val="00F60EF5"/>
    <w:rsid w:val="00F701F7"/>
    <w:rsid w:val="00F72F19"/>
    <w:rsid w:val="00F75175"/>
    <w:rsid w:val="00F8243E"/>
    <w:rsid w:val="00F826F4"/>
    <w:rsid w:val="00F851C5"/>
    <w:rsid w:val="00F85A2D"/>
    <w:rsid w:val="00F869CC"/>
    <w:rsid w:val="00F90B8A"/>
    <w:rsid w:val="00F93F2B"/>
    <w:rsid w:val="00F9570A"/>
    <w:rsid w:val="00F95E4C"/>
    <w:rsid w:val="00FA4A3D"/>
    <w:rsid w:val="00FA6D0A"/>
    <w:rsid w:val="00FB2AC7"/>
    <w:rsid w:val="00FB4A0C"/>
    <w:rsid w:val="00FB6322"/>
    <w:rsid w:val="00FB6C8F"/>
    <w:rsid w:val="00FC362E"/>
    <w:rsid w:val="00FC6D0F"/>
    <w:rsid w:val="00FD29B6"/>
    <w:rsid w:val="00FD4ABB"/>
    <w:rsid w:val="00FD7E4C"/>
    <w:rsid w:val="00FE3B4C"/>
    <w:rsid w:val="00FF6C12"/>
    <w:rsid w:val="00FF780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6CD5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059F"/>
  </w:style>
  <w:style w:type="paragraph" w:styleId="Nadpis1">
    <w:name w:val="heading 1"/>
    <w:aliases w:val="Za A,kapitola,Muj nadpis,h1,H1"/>
    <w:basedOn w:val="Normln"/>
    <w:next w:val="Normln"/>
    <w:link w:val="Nadpis1Char"/>
    <w:uiPriority w:val="9"/>
    <w:qFormat/>
    <w:rsid w:val="001567D8"/>
    <w:pPr>
      <w:keepNext/>
      <w:keepLines/>
      <w:spacing w:before="480" w:after="0"/>
      <w:outlineLvl w:val="0"/>
    </w:pPr>
    <w:rPr>
      <w:rFonts w:eastAsiaTheme="majorEastAsia" w:cstheme="majorBidi"/>
      <w:b/>
      <w:bCs/>
      <w:color w:val="4F81BD" w:themeColor="accent1"/>
      <w:sz w:val="28"/>
      <w:szCs w:val="28"/>
    </w:rPr>
  </w:style>
  <w:style w:type="paragraph" w:styleId="Nadpis2">
    <w:name w:val="heading 2"/>
    <w:basedOn w:val="Normln"/>
    <w:next w:val="Normln"/>
    <w:link w:val="Nadpis2Char"/>
    <w:uiPriority w:val="9"/>
    <w:unhideWhenUsed/>
    <w:qFormat/>
    <w:rsid w:val="000B321F"/>
    <w:pPr>
      <w:keepNext/>
      <w:keepLines/>
      <w:numPr>
        <w:ilvl w:val="1"/>
        <w:numId w:val="1"/>
      </w:numPr>
      <w:spacing w:before="320" w:after="120"/>
      <w:outlineLvl w:val="1"/>
    </w:pPr>
    <w:rPr>
      <w:rFonts w:ascii="Calibri" w:eastAsiaTheme="majorEastAsia" w:hAnsi="Calibri" w:cstheme="majorBidi"/>
      <w:bCs/>
      <w:color w:val="4F81BD" w:themeColor="accent1"/>
      <w:sz w:val="28"/>
      <w:szCs w:val="28"/>
    </w:rPr>
  </w:style>
  <w:style w:type="paragraph" w:styleId="Nadpis3">
    <w:name w:val="heading 3"/>
    <w:basedOn w:val="Normln"/>
    <w:next w:val="Normln"/>
    <w:link w:val="Nadpis3Char"/>
    <w:uiPriority w:val="9"/>
    <w:unhideWhenUsed/>
    <w:qFormat/>
    <w:rsid w:val="009805C0"/>
    <w:pPr>
      <w:keepNext/>
      <w:keepLines/>
      <w:numPr>
        <w:ilvl w:val="2"/>
        <w:numId w:val="1"/>
      </w:numPr>
      <w:spacing w:before="300" w:after="160"/>
      <w:outlineLvl w:val="2"/>
    </w:pPr>
    <w:rPr>
      <w:rFonts w:ascii="Calibri" w:eastAsiaTheme="majorEastAsia" w:hAnsi="Calibri" w:cstheme="majorBidi"/>
      <w:bCs/>
      <w:color w:val="4F81BD" w:themeColor="accent1"/>
      <w:sz w:val="24"/>
      <w:szCs w:val="24"/>
    </w:rPr>
  </w:style>
  <w:style w:type="paragraph" w:styleId="Nadpis4">
    <w:name w:val="heading 4"/>
    <w:basedOn w:val="Normln"/>
    <w:next w:val="Normln"/>
    <w:link w:val="Nadpis4Char"/>
    <w:uiPriority w:val="9"/>
    <w:unhideWhenUsed/>
    <w:qFormat/>
    <w:rsid w:val="001149D9"/>
    <w:pPr>
      <w:keepNext/>
      <w:keepLines/>
      <w:numPr>
        <w:ilvl w:val="3"/>
        <w:numId w:val="1"/>
      </w:numPr>
      <w:spacing w:before="200" w:after="0"/>
      <w:outlineLvl w:val="3"/>
    </w:pPr>
    <w:rPr>
      <w:rFonts w:asciiTheme="majorHAnsi" w:eastAsiaTheme="majorEastAsia" w:hAnsiTheme="majorHAnsi" w:cstheme="majorBidi"/>
      <w:b/>
      <w:bCs/>
      <w:i/>
      <w:iCs/>
      <w:color w:val="76923C" w:themeColor="accent3" w:themeShade="BF"/>
    </w:rPr>
  </w:style>
  <w:style w:type="paragraph" w:styleId="Nadpis5">
    <w:name w:val="heading 5"/>
    <w:basedOn w:val="Normln"/>
    <w:next w:val="Normln"/>
    <w:link w:val="Nadpis5Char"/>
    <w:uiPriority w:val="9"/>
    <w:semiHidden/>
    <w:unhideWhenUsed/>
    <w:qFormat/>
    <w:rsid w:val="00A76D9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76D9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76D9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76D9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76D9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a A Char,kapitola Char,Muj nadpis Char,h1 Char,H1 Char"/>
    <w:basedOn w:val="Standardnpsmoodstavce"/>
    <w:link w:val="Nadpis1"/>
    <w:uiPriority w:val="9"/>
    <w:rsid w:val="001567D8"/>
    <w:rPr>
      <w:rFonts w:eastAsiaTheme="majorEastAsia" w:cstheme="majorBidi"/>
      <w:b/>
      <w:bCs/>
      <w:color w:val="4F81BD" w:themeColor="accent1"/>
      <w:sz w:val="28"/>
      <w:szCs w:val="28"/>
    </w:rPr>
  </w:style>
  <w:style w:type="character" w:customStyle="1" w:styleId="Nadpis2Char">
    <w:name w:val="Nadpis 2 Char"/>
    <w:basedOn w:val="Standardnpsmoodstavce"/>
    <w:link w:val="Nadpis2"/>
    <w:uiPriority w:val="9"/>
    <w:rsid w:val="000B321F"/>
    <w:rPr>
      <w:rFonts w:ascii="Calibri" w:eastAsiaTheme="majorEastAsia" w:hAnsi="Calibri" w:cstheme="majorBidi"/>
      <w:bCs/>
      <w:color w:val="4F81BD" w:themeColor="accent1"/>
      <w:sz w:val="28"/>
      <w:szCs w:val="28"/>
    </w:rPr>
  </w:style>
  <w:style w:type="character" w:customStyle="1" w:styleId="Nadpis3Char">
    <w:name w:val="Nadpis 3 Char"/>
    <w:basedOn w:val="Standardnpsmoodstavce"/>
    <w:link w:val="Nadpis3"/>
    <w:uiPriority w:val="9"/>
    <w:rsid w:val="009805C0"/>
    <w:rPr>
      <w:rFonts w:ascii="Calibri" w:eastAsiaTheme="majorEastAsia" w:hAnsi="Calibri" w:cstheme="majorBidi"/>
      <w:bCs/>
      <w:color w:val="4F81BD" w:themeColor="accent1"/>
      <w:sz w:val="24"/>
      <w:szCs w:val="24"/>
    </w:rPr>
  </w:style>
  <w:style w:type="character" w:customStyle="1" w:styleId="Nadpis4Char">
    <w:name w:val="Nadpis 4 Char"/>
    <w:basedOn w:val="Standardnpsmoodstavce"/>
    <w:link w:val="Nadpis4"/>
    <w:uiPriority w:val="9"/>
    <w:rsid w:val="001149D9"/>
    <w:rPr>
      <w:rFonts w:asciiTheme="majorHAnsi" w:eastAsiaTheme="majorEastAsia" w:hAnsiTheme="majorHAnsi" w:cstheme="majorBidi"/>
      <w:b/>
      <w:bCs/>
      <w:i/>
      <w:iCs/>
      <w:color w:val="76923C" w:themeColor="accent3" w:themeShade="BF"/>
    </w:rPr>
  </w:style>
  <w:style w:type="character" w:customStyle="1" w:styleId="Nadpis5Char">
    <w:name w:val="Nadpis 5 Char"/>
    <w:basedOn w:val="Standardnpsmoodstavce"/>
    <w:link w:val="Nadpis5"/>
    <w:uiPriority w:val="9"/>
    <w:semiHidden/>
    <w:rsid w:val="00A76D9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A76D9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A76D9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76D9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76D98"/>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uiPriority w:val="34"/>
    <w:qFormat/>
    <w:rsid w:val="00E17498"/>
    <w:pPr>
      <w:ind w:left="720"/>
      <w:contextualSpacing/>
    </w:pPr>
  </w:style>
  <w:style w:type="paragraph" w:styleId="Rozloendokumentu">
    <w:name w:val="Document Map"/>
    <w:basedOn w:val="Normln"/>
    <w:link w:val="RozloendokumentuChar"/>
    <w:uiPriority w:val="99"/>
    <w:semiHidden/>
    <w:unhideWhenUsed/>
    <w:rsid w:val="005D6C4F"/>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D6C4F"/>
    <w:rPr>
      <w:rFonts w:ascii="Tahoma" w:hAnsi="Tahoma" w:cs="Tahoma"/>
      <w:sz w:val="16"/>
      <w:szCs w:val="16"/>
    </w:rPr>
  </w:style>
  <w:style w:type="paragraph" w:styleId="Textbubliny">
    <w:name w:val="Balloon Text"/>
    <w:basedOn w:val="Normln"/>
    <w:link w:val="TextbublinyChar"/>
    <w:uiPriority w:val="99"/>
    <w:semiHidden/>
    <w:unhideWhenUsed/>
    <w:rsid w:val="00FA6D0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6D0A"/>
    <w:rPr>
      <w:rFonts w:ascii="Tahoma" w:hAnsi="Tahoma" w:cs="Tahoma"/>
      <w:sz w:val="16"/>
      <w:szCs w:val="16"/>
    </w:rPr>
  </w:style>
  <w:style w:type="character" w:styleId="Hypertextovodkaz">
    <w:name w:val="Hyperlink"/>
    <w:basedOn w:val="Standardnpsmoodstavce"/>
    <w:uiPriority w:val="99"/>
    <w:unhideWhenUsed/>
    <w:rsid w:val="009A4A30"/>
    <w:rPr>
      <w:color w:val="0000FF" w:themeColor="hyperlink"/>
      <w:u w:val="single"/>
    </w:rPr>
  </w:style>
  <w:style w:type="character" w:customStyle="1" w:styleId="apple-style-span">
    <w:name w:val="apple-style-span"/>
    <w:basedOn w:val="Standardnpsmoodstavce"/>
    <w:rsid w:val="00581D31"/>
  </w:style>
  <w:style w:type="paragraph" w:styleId="Nadpisobsahu">
    <w:name w:val="TOC Heading"/>
    <w:basedOn w:val="Nadpis1"/>
    <w:next w:val="Normln"/>
    <w:uiPriority w:val="39"/>
    <w:semiHidden/>
    <w:unhideWhenUsed/>
    <w:qFormat/>
    <w:rsid w:val="006817B9"/>
    <w:pPr>
      <w:outlineLvl w:val="9"/>
    </w:pPr>
    <w:rPr>
      <w:lang w:eastAsia="en-US"/>
    </w:rPr>
  </w:style>
  <w:style w:type="paragraph" w:styleId="Obsah1">
    <w:name w:val="toc 1"/>
    <w:basedOn w:val="Normln"/>
    <w:next w:val="Normln"/>
    <w:autoRedefine/>
    <w:uiPriority w:val="39"/>
    <w:unhideWhenUsed/>
    <w:rsid w:val="006817B9"/>
    <w:pPr>
      <w:spacing w:after="100"/>
    </w:pPr>
  </w:style>
  <w:style w:type="paragraph" w:styleId="Obsah2">
    <w:name w:val="toc 2"/>
    <w:basedOn w:val="Normln"/>
    <w:next w:val="Normln"/>
    <w:autoRedefine/>
    <w:uiPriority w:val="39"/>
    <w:unhideWhenUsed/>
    <w:rsid w:val="00DB2B8D"/>
    <w:pPr>
      <w:tabs>
        <w:tab w:val="left" w:pos="880"/>
        <w:tab w:val="right" w:leader="dot" w:pos="9345"/>
      </w:tabs>
      <w:spacing w:after="100"/>
      <w:ind w:left="220"/>
    </w:pPr>
  </w:style>
  <w:style w:type="paragraph" w:styleId="Obsah3">
    <w:name w:val="toc 3"/>
    <w:basedOn w:val="Normln"/>
    <w:next w:val="Normln"/>
    <w:autoRedefine/>
    <w:uiPriority w:val="39"/>
    <w:unhideWhenUsed/>
    <w:rsid w:val="006817B9"/>
    <w:pPr>
      <w:spacing w:after="100"/>
      <w:ind w:left="440"/>
    </w:pPr>
  </w:style>
  <w:style w:type="paragraph" w:styleId="Zhlav">
    <w:name w:val="header"/>
    <w:basedOn w:val="Normln"/>
    <w:link w:val="ZhlavChar"/>
    <w:uiPriority w:val="99"/>
    <w:unhideWhenUsed/>
    <w:qFormat/>
    <w:rsid w:val="00CD2C4B"/>
    <w:pPr>
      <w:tabs>
        <w:tab w:val="center" w:pos="4536"/>
        <w:tab w:val="right" w:pos="9072"/>
      </w:tabs>
      <w:spacing w:after="0" w:line="240" w:lineRule="auto"/>
    </w:pPr>
    <w:rPr>
      <w:color w:val="5076AB"/>
    </w:rPr>
  </w:style>
  <w:style w:type="character" w:customStyle="1" w:styleId="ZhlavChar">
    <w:name w:val="Záhlaví Char"/>
    <w:basedOn w:val="Standardnpsmoodstavce"/>
    <w:link w:val="Zhlav"/>
    <w:uiPriority w:val="99"/>
    <w:rsid w:val="00CD2C4B"/>
    <w:rPr>
      <w:color w:val="5076AB"/>
    </w:rPr>
  </w:style>
  <w:style w:type="paragraph" w:styleId="Zpat">
    <w:name w:val="footer"/>
    <w:basedOn w:val="Normln"/>
    <w:link w:val="ZpatChar"/>
    <w:uiPriority w:val="99"/>
    <w:unhideWhenUsed/>
    <w:rsid w:val="002D38F1"/>
    <w:pPr>
      <w:tabs>
        <w:tab w:val="center" w:pos="4536"/>
        <w:tab w:val="right" w:pos="9072"/>
      </w:tabs>
      <w:spacing w:after="0" w:line="240" w:lineRule="auto"/>
    </w:pPr>
  </w:style>
  <w:style w:type="character" w:customStyle="1" w:styleId="ZpatChar">
    <w:name w:val="Zápatí Char"/>
    <w:basedOn w:val="Standardnpsmoodstavce"/>
    <w:link w:val="Zpat"/>
    <w:uiPriority w:val="99"/>
    <w:rsid w:val="002D38F1"/>
  </w:style>
  <w:style w:type="character" w:styleId="Zdraznnintenzivn">
    <w:name w:val="Intense Emphasis"/>
    <w:basedOn w:val="Standardnpsmoodstavce"/>
    <w:uiPriority w:val="21"/>
    <w:qFormat/>
    <w:rsid w:val="00FC6D0F"/>
    <w:rPr>
      <w:b/>
      <w:bCs/>
      <w:iCs/>
      <w:color w:val="5076B5"/>
    </w:rPr>
  </w:style>
  <w:style w:type="character" w:styleId="Zstupntext">
    <w:name w:val="Placeholder Text"/>
    <w:basedOn w:val="Standardnpsmoodstavce"/>
    <w:uiPriority w:val="99"/>
    <w:semiHidden/>
    <w:rsid w:val="00B20C1F"/>
    <w:rPr>
      <w:color w:val="808080"/>
    </w:rPr>
  </w:style>
  <w:style w:type="table" w:styleId="Mkatabulky">
    <w:name w:val="Table Grid"/>
    <w:basedOn w:val="Normlntabulka"/>
    <w:uiPriority w:val="59"/>
    <w:rsid w:val="00AC2D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kladntext">
    <w:name w:val="Body Text"/>
    <w:basedOn w:val="Normln"/>
    <w:link w:val="ZkladntextChar"/>
    <w:semiHidden/>
    <w:rsid w:val="00CD6903"/>
    <w:pPr>
      <w:widowControl w:val="0"/>
      <w:spacing w:after="0" w:line="240" w:lineRule="auto"/>
    </w:pPr>
    <w:rPr>
      <w:rFonts w:ascii="Arial" w:eastAsia="Times New Roman" w:hAnsi="Arial" w:cs="Times New Roman"/>
      <w:color w:val="000000"/>
      <w:sz w:val="24"/>
      <w:szCs w:val="20"/>
      <w:lang w:eastAsia="en-US"/>
    </w:rPr>
  </w:style>
  <w:style w:type="character" w:customStyle="1" w:styleId="ZkladntextChar">
    <w:name w:val="Základní text Char"/>
    <w:basedOn w:val="Standardnpsmoodstavce"/>
    <w:link w:val="Zkladntext"/>
    <w:semiHidden/>
    <w:rsid w:val="00CD6903"/>
    <w:rPr>
      <w:rFonts w:ascii="Arial" w:eastAsia="Times New Roman" w:hAnsi="Arial" w:cs="Times New Roman"/>
      <w:color w:val="000000"/>
      <w:sz w:val="24"/>
      <w:szCs w:val="20"/>
      <w:lang w:eastAsia="en-US"/>
    </w:rPr>
  </w:style>
  <w:style w:type="paragraph" w:customStyle="1" w:styleId="odst2">
    <w:name w:val="odst2"/>
    <w:basedOn w:val="Normln"/>
    <w:rsid w:val="00DC0324"/>
    <w:pPr>
      <w:spacing w:after="0" w:line="240" w:lineRule="auto"/>
      <w:jc w:val="both"/>
    </w:pPr>
    <w:rPr>
      <w:rFonts w:ascii="Arial Narrow" w:eastAsia="Times New Roman" w:hAnsi="Arial Narrow" w:cs="Times New Roman"/>
      <w:w w:val="115"/>
      <w:sz w:val="24"/>
      <w:szCs w:val="20"/>
    </w:rPr>
  </w:style>
  <w:style w:type="paragraph" w:styleId="Textvbloku">
    <w:name w:val="Block Text"/>
    <w:basedOn w:val="Normln"/>
    <w:rsid w:val="00DC0324"/>
    <w:pPr>
      <w:spacing w:after="0" w:line="240" w:lineRule="auto"/>
      <w:ind w:left="142" w:right="425"/>
      <w:jc w:val="both"/>
    </w:pPr>
    <w:rPr>
      <w:rFonts w:ascii="Arial Narrow" w:eastAsia="Times New Roman" w:hAnsi="Arial Narrow" w:cs="Times New Roman"/>
      <w:w w:val="115"/>
      <w:szCs w:val="20"/>
    </w:rPr>
  </w:style>
  <w:style w:type="paragraph" w:customStyle="1" w:styleId="Text">
    <w:name w:val="Text"/>
    <w:rsid w:val="00DC0324"/>
    <w:pPr>
      <w:suppressAutoHyphens/>
      <w:overflowPunct w:val="0"/>
      <w:autoSpaceDE w:val="0"/>
      <w:spacing w:after="240" w:line="240" w:lineRule="auto"/>
      <w:ind w:firstLine="851"/>
      <w:jc w:val="both"/>
      <w:textAlignment w:val="baseline"/>
    </w:pPr>
    <w:rPr>
      <w:rFonts w:ascii="Arial" w:eastAsia="Times New Roman" w:hAnsi="Arial" w:cs="Times New Roman"/>
      <w:sz w:val="24"/>
      <w:szCs w:val="20"/>
      <w:lang w:eastAsia="ar-SA"/>
    </w:rPr>
  </w:style>
  <w:style w:type="character" w:customStyle="1" w:styleId="apple-converted-space">
    <w:name w:val="apple-converted-space"/>
    <w:basedOn w:val="Standardnpsmoodstavce"/>
    <w:rsid w:val="00F75175"/>
  </w:style>
  <w:style w:type="paragraph" w:styleId="Zkladntextodsazen">
    <w:name w:val="Body Text Indent"/>
    <w:basedOn w:val="Normln"/>
    <w:link w:val="ZkladntextodsazenChar"/>
    <w:uiPriority w:val="99"/>
    <w:semiHidden/>
    <w:unhideWhenUsed/>
    <w:rsid w:val="00E037D3"/>
    <w:pPr>
      <w:spacing w:after="120"/>
      <w:ind w:left="283"/>
    </w:pPr>
  </w:style>
  <w:style w:type="character" w:customStyle="1" w:styleId="ZkladntextodsazenChar">
    <w:name w:val="Základní text odsazený Char"/>
    <w:basedOn w:val="Standardnpsmoodstavce"/>
    <w:link w:val="Zkladntextodsazen"/>
    <w:uiPriority w:val="99"/>
    <w:semiHidden/>
    <w:rsid w:val="00E037D3"/>
  </w:style>
  <w:style w:type="paragraph" w:customStyle="1" w:styleId="Zkladntext21">
    <w:name w:val="Základní text 21"/>
    <w:basedOn w:val="Normln"/>
    <w:rsid w:val="00F2793E"/>
    <w:pPr>
      <w:suppressAutoHyphens/>
      <w:autoSpaceDE w:val="0"/>
      <w:spacing w:after="0" w:line="240" w:lineRule="auto"/>
      <w:jc w:val="both"/>
    </w:pPr>
    <w:rPr>
      <w:rFonts w:ascii="Times New Roman" w:eastAsia="Times New Roman" w:hAnsi="Times New Roman" w:cs="Times New Roman"/>
      <w:lang w:eastAsia="ar-SA"/>
    </w:rPr>
  </w:style>
  <w:style w:type="paragraph" w:styleId="Bezmezer">
    <w:name w:val="No Spacing"/>
    <w:uiPriority w:val="1"/>
    <w:qFormat/>
    <w:rsid w:val="00241D5C"/>
    <w:pPr>
      <w:spacing w:after="0" w:line="240" w:lineRule="auto"/>
    </w:pPr>
  </w:style>
  <w:style w:type="paragraph" w:customStyle="1" w:styleId="Urban">
    <w:name w:val="Urban"/>
    <w:basedOn w:val="Normln"/>
    <w:link w:val="UrbanChar"/>
    <w:qFormat/>
    <w:rsid w:val="00C950E4"/>
    <w:pPr>
      <w:spacing w:after="0" w:line="240" w:lineRule="auto"/>
      <w:ind w:firstLine="720"/>
      <w:jc w:val="both"/>
    </w:pPr>
    <w:rPr>
      <w:rFonts w:ascii="Times New Roman" w:eastAsia="Times New Roman" w:hAnsi="Times New Roman" w:cs="Times New Roman"/>
      <w:bCs/>
      <w:iCs/>
      <w:sz w:val="24"/>
      <w:szCs w:val="24"/>
    </w:rPr>
  </w:style>
  <w:style w:type="character" w:customStyle="1" w:styleId="UrbanChar">
    <w:name w:val="Urban Char"/>
    <w:link w:val="Urban"/>
    <w:rsid w:val="00C950E4"/>
    <w:rPr>
      <w:rFonts w:ascii="Times New Roman" w:eastAsia="Times New Roman" w:hAnsi="Times New Roman" w:cs="Times New Roman"/>
      <w:bCs/>
      <w:iCs/>
      <w:sz w:val="24"/>
      <w:szCs w:val="24"/>
    </w:rPr>
  </w:style>
  <w:style w:type="paragraph" w:styleId="Titulek">
    <w:name w:val="caption"/>
    <w:basedOn w:val="Normln"/>
    <w:next w:val="Normln"/>
    <w:qFormat/>
    <w:rsid w:val="0041166F"/>
    <w:pPr>
      <w:widowControl w:val="0"/>
      <w:spacing w:before="240" w:after="240" w:line="240" w:lineRule="auto"/>
      <w:ind w:left="1021" w:hanging="1021"/>
      <w:jc w:val="both"/>
    </w:pPr>
    <w:rPr>
      <w:rFonts w:ascii="Times New Roman" w:eastAsia="Times New Roman" w:hAnsi="Times New Roman" w:cs="Times New Roman"/>
      <w:bCs/>
      <w:color w:val="000000"/>
    </w:rPr>
  </w:style>
  <w:style w:type="paragraph" w:styleId="Obsah4">
    <w:name w:val="toc 4"/>
    <w:basedOn w:val="Normln"/>
    <w:next w:val="Normln"/>
    <w:autoRedefine/>
    <w:uiPriority w:val="39"/>
    <w:unhideWhenUsed/>
    <w:rsid w:val="00CA5B5C"/>
    <w:pPr>
      <w:spacing w:after="100" w:line="240" w:lineRule="auto"/>
      <w:ind w:left="720"/>
    </w:pPr>
    <w:rPr>
      <w:sz w:val="24"/>
      <w:szCs w:val="24"/>
      <w:lang w:val="en-GB" w:eastAsia="en-GB"/>
    </w:rPr>
  </w:style>
  <w:style w:type="paragraph" w:styleId="Obsah5">
    <w:name w:val="toc 5"/>
    <w:basedOn w:val="Normln"/>
    <w:next w:val="Normln"/>
    <w:autoRedefine/>
    <w:uiPriority w:val="39"/>
    <w:unhideWhenUsed/>
    <w:rsid w:val="00CA5B5C"/>
    <w:pPr>
      <w:spacing w:after="100" w:line="240" w:lineRule="auto"/>
      <w:ind w:left="960"/>
    </w:pPr>
    <w:rPr>
      <w:sz w:val="24"/>
      <w:szCs w:val="24"/>
      <w:lang w:val="en-GB" w:eastAsia="en-GB"/>
    </w:rPr>
  </w:style>
  <w:style w:type="paragraph" w:styleId="Obsah6">
    <w:name w:val="toc 6"/>
    <w:basedOn w:val="Normln"/>
    <w:next w:val="Normln"/>
    <w:autoRedefine/>
    <w:uiPriority w:val="39"/>
    <w:unhideWhenUsed/>
    <w:rsid w:val="00CA5B5C"/>
    <w:pPr>
      <w:spacing w:after="100" w:line="240" w:lineRule="auto"/>
      <w:ind w:left="1200"/>
    </w:pPr>
    <w:rPr>
      <w:sz w:val="24"/>
      <w:szCs w:val="24"/>
      <w:lang w:val="en-GB" w:eastAsia="en-GB"/>
    </w:rPr>
  </w:style>
  <w:style w:type="paragraph" w:styleId="Obsah7">
    <w:name w:val="toc 7"/>
    <w:basedOn w:val="Normln"/>
    <w:next w:val="Normln"/>
    <w:autoRedefine/>
    <w:uiPriority w:val="39"/>
    <w:unhideWhenUsed/>
    <w:rsid w:val="00CA5B5C"/>
    <w:pPr>
      <w:spacing w:after="100" w:line="240" w:lineRule="auto"/>
      <w:ind w:left="1440"/>
    </w:pPr>
    <w:rPr>
      <w:sz w:val="24"/>
      <w:szCs w:val="24"/>
      <w:lang w:val="en-GB" w:eastAsia="en-GB"/>
    </w:rPr>
  </w:style>
  <w:style w:type="paragraph" w:styleId="Obsah8">
    <w:name w:val="toc 8"/>
    <w:basedOn w:val="Normln"/>
    <w:next w:val="Normln"/>
    <w:autoRedefine/>
    <w:uiPriority w:val="39"/>
    <w:unhideWhenUsed/>
    <w:rsid w:val="00CA5B5C"/>
    <w:pPr>
      <w:spacing w:after="100" w:line="240" w:lineRule="auto"/>
      <w:ind w:left="1680"/>
    </w:pPr>
    <w:rPr>
      <w:sz w:val="24"/>
      <w:szCs w:val="24"/>
      <w:lang w:val="en-GB" w:eastAsia="en-GB"/>
    </w:rPr>
  </w:style>
  <w:style w:type="paragraph" w:styleId="Obsah9">
    <w:name w:val="toc 9"/>
    <w:basedOn w:val="Normln"/>
    <w:next w:val="Normln"/>
    <w:autoRedefine/>
    <w:uiPriority w:val="39"/>
    <w:unhideWhenUsed/>
    <w:rsid w:val="00CA5B5C"/>
    <w:pPr>
      <w:spacing w:after="100" w:line="240" w:lineRule="auto"/>
      <w:ind w:left="1920"/>
    </w:pPr>
    <w:rPr>
      <w:sz w:val="24"/>
      <w:szCs w:val="24"/>
      <w:lang w:val="en-GB" w:eastAsia="en-GB"/>
    </w:rPr>
  </w:style>
  <w:style w:type="character" w:customStyle="1" w:styleId="Nevyeenzmnka1">
    <w:name w:val="Nevyřešená zmínka1"/>
    <w:basedOn w:val="Standardnpsmoodstavce"/>
    <w:uiPriority w:val="99"/>
    <w:unhideWhenUsed/>
    <w:rsid w:val="002C2FD3"/>
    <w:rPr>
      <w:color w:val="605E5C"/>
      <w:shd w:val="clear" w:color="auto" w:fill="E1DFDD"/>
    </w:rPr>
  </w:style>
  <w:style w:type="character" w:customStyle="1" w:styleId="UnresolvedMention">
    <w:name w:val="Unresolved Mention"/>
    <w:basedOn w:val="Standardnpsmoodstavce"/>
    <w:uiPriority w:val="99"/>
    <w:semiHidden/>
    <w:unhideWhenUsed/>
    <w:rsid w:val="007A0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790273">
      <w:bodyDiv w:val="1"/>
      <w:marLeft w:val="0"/>
      <w:marRight w:val="0"/>
      <w:marTop w:val="0"/>
      <w:marBottom w:val="0"/>
      <w:divBdr>
        <w:top w:val="none" w:sz="0" w:space="0" w:color="auto"/>
        <w:left w:val="none" w:sz="0" w:space="0" w:color="auto"/>
        <w:bottom w:val="none" w:sz="0" w:space="0" w:color="auto"/>
        <w:right w:val="none" w:sz="0" w:space="0" w:color="auto"/>
      </w:divBdr>
    </w:div>
    <w:div w:id="911432987">
      <w:bodyDiv w:val="1"/>
      <w:marLeft w:val="0"/>
      <w:marRight w:val="0"/>
      <w:marTop w:val="0"/>
      <w:marBottom w:val="0"/>
      <w:divBdr>
        <w:top w:val="none" w:sz="0" w:space="0" w:color="auto"/>
        <w:left w:val="none" w:sz="0" w:space="0" w:color="auto"/>
        <w:bottom w:val="none" w:sz="0" w:space="0" w:color="auto"/>
        <w:right w:val="none" w:sz="0" w:space="0" w:color="auto"/>
      </w:divBdr>
    </w:div>
    <w:div w:id="120625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dra\Data%20aplikac&#237;\Microsoft\&#352;ablony\Ondra%20s%20&#250;vodn&#237;m%20listem.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E5841DDBD06048BEB7C2D5981EA913" ma:contentTypeVersion="1" ma:contentTypeDescription="Vytvoří nový dokument" ma:contentTypeScope="" ma:versionID="92ad198acff0dff0727df899de42d7f5">
  <xsd:schema xmlns:xsd="http://www.w3.org/2001/XMLSchema" xmlns:xs="http://www.w3.org/2001/XMLSchema" xmlns:p="http://schemas.microsoft.com/office/2006/metadata/properties" xmlns:ns3="1a75a1c2-af42-4bf1-93d3-28391a53705e" targetNamespace="http://schemas.microsoft.com/office/2006/metadata/properties" ma:root="true" ma:fieldsID="a216c1081af9fc9395100a587f0e9134" ns3:_="">
    <xsd:import namespace="1a75a1c2-af42-4bf1-93d3-28391a53705e"/>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75a1c2-af42-4bf1-93d3-28391a53705e"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7A07F-D30B-423C-A83D-E9E3059BB555}">
  <ds:schemaRefs>
    <ds:schemaRef ds:uri="http://schemas.microsoft.com/sharepoint/v3/contenttype/forms"/>
  </ds:schemaRefs>
</ds:datastoreItem>
</file>

<file path=customXml/itemProps2.xml><?xml version="1.0" encoding="utf-8"?>
<ds:datastoreItem xmlns:ds="http://schemas.openxmlformats.org/officeDocument/2006/customXml" ds:itemID="{0CFF8DC9-5EC5-4AF9-9783-C853FD33B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75a1c2-af42-4bf1-93d3-28391a537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C1EED5-6747-4EC8-B560-A66DDCFDD0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3532A4-E332-4038-93D6-29F070D9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Ondra s úvodním listem.dotx</Template>
  <TotalTime>51</TotalTime>
  <Pages>7</Pages>
  <Words>1525</Words>
  <Characters>9000</Characters>
  <Application>Microsoft Office Word</Application>
  <DocSecurity>0</DocSecurity>
  <Lines>75</Lines>
  <Paragraphs>21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Technická zpráva</vt:lpstr>
      <vt:lpstr>Technická zpráva</vt:lpstr>
    </vt:vector>
  </TitlesOfParts>
  <Company/>
  <LinksUpToDate>false</LinksUpToDate>
  <CharactersWithSpaces>10504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RD Rudice – Elektroinstalace, Slaboproud, KNX</dc:subject>
  <dc:creator>Dominik Hutečka</dc:creator>
  <cp:lastModifiedBy>Nedys</cp:lastModifiedBy>
  <cp:revision>7</cp:revision>
  <cp:lastPrinted>2021-12-19T14:42:00Z</cp:lastPrinted>
  <dcterms:created xsi:type="dcterms:W3CDTF">2021-12-15T20:12:00Z</dcterms:created>
  <dcterms:modified xsi:type="dcterms:W3CDTF">2021-12-19T14:42:00Z</dcterms:modified>
  <cp:category>10PR-DR-E01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0x01010075E5841DDBD06048BEB7C2D5981EA913</vt:lpwstr>
  </property>
</Properties>
</file>