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58D078E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7D44CF" w:rsidRPr="00DB5510">
              <w:rPr>
                <w:b/>
                <w:bCs/>
                <w:sz w:val="22"/>
                <w:szCs w:val="22"/>
              </w:rPr>
              <w:t>Dodávka a montáž zábradlí na zastávkách Hrabůvka kostel a Hrabůvka Poliklinika v obou směrech</w:t>
            </w:r>
            <w:r w:rsidR="007D44CF">
              <w:rPr>
                <w:b/>
                <w:bCs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6518B033" w:rsidR="00AB0F24" w:rsidRPr="00CF6FED" w:rsidRDefault="007616DE" w:rsidP="00D265B4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7D44CF">
              <w:rPr>
                <w:noProof/>
                <w:sz w:val="22"/>
                <w:szCs w:val="22"/>
              </w:rPr>
              <w:t>83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D44C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53C9C3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D44C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D44C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D44CF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21</cp:revision>
  <cp:lastPrinted>2022-06-07T07:42:00Z</cp:lastPrinted>
  <dcterms:created xsi:type="dcterms:W3CDTF">2022-05-10T08:25:00Z</dcterms:created>
  <dcterms:modified xsi:type="dcterms:W3CDTF">2022-07-24T20:20:00Z</dcterms:modified>
</cp:coreProperties>
</file>