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6B90D6" w14:textId="77777777"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14:paraId="54A055A8" w14:textId="39646A7C"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</w:t>
      </w:r>
      <w:r w:rsidR="009F4132">
        <w:rPr>
          <w:b/>
          <w:sz w:val="22"/>
          <w:szCs w:val="22"/>
        </w:rPr>
        <w:t>DODAVATELE</w:t>
      </w:r>
      <w:r w:rsidRPr="001501FF">
        <w:rPr>
          <w:b/>
          <w:sz w:val="22"/>
          <w:szCs w:val="22"/>
        </w:rPr>
        <w:t xml:space="preserve"> </w:t>
      </w:r>
    </w:p>
    <w:p w14:paraId="3F66D413" w14:textId="77777777"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  <w:bookmarkStart w:id="0" w:name="_GoBack"/>
      <w:bookmarkEnd w:id="0"/>
    </w:p>
    <w:p w14:paraId="66E2AAC0" w14:textId="77777777" w:rsidR="00D8566E" w:rsidRPr="00AB0F24" w:rsidRDefault="00AB0F2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>Informace o zadávacím řízení:</w:t>
      </w:r>
    </w:p>
    <w:tbl>
      <w:tblPr>
        <w:tblW w:w="9010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340"/>
        <w:gridCol w:w="5670"/>
      </w:tblGrid>
      <w:tr w:rsidR="00AB0F24" w:rsidRPr="00AB0F24" w14:paraId="6E471CDE" w14:textId="77777777" w:rsidTr="00A9786B">
        <w:trPr>
          <w:trHeight w:val="330"/>
        </w:trPr>
        <w:tc>
          <w:tcPr>
            <w:tcW w:w="3340" w:type="dxa"/>
            <w:noWrap/>
            <w:vAlign w:val="bottom"/>
          </w:tcPr>
          <w:p w14:paraId="20BD7D64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670" w:type="dxa"/>
            <w:noWrap/>
            <w:vAlign w:val="center"/>
          </w:tcPr>
          <w:p w14:paraId="20801F8D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B0F24" w:rsidRPr="00AB0F24" w14:paraId="583207F5" w14:textId="77777777" w:rsidTr="00A9786B">
        <w:trPr>
          <w:trHeight w:val="315"/>
        </w:trPr>
        <w:tc>
          <w:tcPr>
            <w:tcW w:w="3340" w:type="dxa"/>
            <w:noWrap/>
            <w:vAlign w:val="bottom"/>
          </w:tcPr>
          <w:p w14:paraId="392B56C7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670" w:type="dxa"/>
            <w:noWrap/>
            <w:vAlign w:val="center"/>
          </w:tcPr>
          <w:p w14:paraId="4EACD9F2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B0F24" w:rsidRPr="00AB0F24" w14:paraId="5B3D6AC0" w14:textId="77777777" w:rsidTr="00A9786B">
        <w:trPr>
          <w:trHeight w:val="315"/>
        </w:trPr>
        <w:tc>
          <w:tcPr>
            <w:tcW w:w="3340" w:type="dxa"/>
            <w:noWrap/>
            <w:vAlign w:val="bottom"/>
          </w:tcPr>
          <w:p w14:paraId="12682330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</w:t>
            </w:r>
            <w:r w:rsidR="007616DE">
              <w:rPr>
                <w:color w:val="000000"/>
                <w:sz w:val="22"/>
                <w:szCs w:val="22"/>
              </w:rPr>
              <w:t>O</w:t>
            </w:r>
            <w:r w:rsidRPr="00AB0F24">
              <w:rPr>
                <w:color w:val="000000"/>
                <w:sz w:val="22"/>
                <w:szCs w:val="22"/>
              </w:rPr>
              <w:t xml:space="preserve"> zadavatele:</w:t>
            </w:r>
          </w:p>
        </w:tc>
        <w:tc>
          <w:tcPr>
            <w:tcW w:w="5670" w:type="dxa"/>
            <w:noWrap/>
            <w:vAlign w:val="center"/>
          </w:tcPr>
          <w:p w14:paraId="401AB278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B0F24" w:rsidRPr="00AB0F24" w14:paraId="5825F8CE" w14:textId="77777777" w:rsidTr="00A9786B">
        <w:trPr>
          <w:trHeight w:val="315"/>
        </w:trPr>
        <w:tc>
          <w:tcPr>
            <w:tcW w:w="3340" w:type="dxa"/>
            <w:noWrap/>
            <w:vAlign w:val="center"/>
          </w:tcPr>
          <w:p w14:paraId="5E353AB0" w14:textId="77777777" w:rsidR="00AB0F24" w:rsidRPr="00AB0F24" w:rsidRDefault="00AB0F24" w:rsidP="00910C5D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670" w:type="dxa"/>
            <w:noWrap/>
            <w:vAlign w:val="center"/>
          </w:tcPr>
          <w:p w14:paraId="3B196434" w14:textId="68D3400C" w:rsidR="00AB0F24" w:rsidRPr="00A9786B" w:rsidRDefault="00AB0F24" w:rsidP="003E6815">
            <w:pPr>
              <w:ind w:left="80"/>
              <w:rPr>
                <w:b/>
                <w:sz w:val="22"/>
                <w:szCs w:val="22"/>
              </w:rPr>
            </w:pPr>
            <w:r w:rsidRPr="00DB5510">
              <w:rPr>
                <w:b/>
                <w:bCs/>
                <w:sz w:val="22"/>
                <w:szCs w:val="22"/>
              </w:rPr>
              <w:t>„</w:t>
            </w:r>
            <w:r w:rsidR="00E9063E">
              <w:rPr>
                <w:b/>
                <w:bCs/>
                <w:sz w:val="22"/>
                <w:szCs w:val="22"/>
              </w:rPr>
              <w:t>Dodávka informačních kiosků II.</w:t>
            </w:r>
            <w:r w:rsidR="003E6815">
              <w:rPr>
                <w:b/>
                <w:bCs/>
                <w:sz w:val="22"/>
                <w:szCs w:val="22"/>
              </w:rPr>
              <w:t>“</w:t>
            </w:r>
          </w:p>
        </w:tc>
      </w:tr>
      <w:tr w:rsidR="00AB0F24" w:rsidRPr="00AB0F24" w14:paraId="02AA7F76" w14:textId="77777777" w:rsidTr="00A9786B">
        <w:trPr>
          <w:trHeight w:val="315"/>
        </w:trPr>
        <w:tc>
          <w:tcPr>
            <w:tcW w:w="3340" w:type="dxa"/>
            <w:noWrap/>
            <w:vAlign w:val="center"/>
          </w:tcPr>
          <w:p w14:paraId="43C6CF7A" w14:textId="77777777" w:rsidR="00AB0F24" w:rsidRPr="00AB0F24" w:rsidRDefault="007616DE" w:rsidP="007616DE">
            <w:pPr>
              <w:ind w:left="95"/>
              <w:rPr>
                <w:color w:val="000000"/>
              </w:rPr>
            </w:pPr>
            <w:r w:rsidRPr="007616DE">
              <w:rPr>
                <w:noProof/>
                <w:sz w:val="22"/>
                <w:szCs w:val="22"/>
              </w:rPr>
              <w:t>Evidenční číslo veřejné zakázky:</w:t>
            </w:r>
          </w:p>
        </w:tc>
        <w:tc>
          <w:tcPr>
            <w:tcW w:w="5670" w:type="dxa"/>
            <w:noWrap/>
            <w:vAlign w:val="center"/>
          </w:tcPr>
          <w:p w14:paraId="3D125097" w14:textId="1EBA2B11" w:rsidR="00AB0F24" w:rsidRPr="00AB0F24" w:rsidRDefault="007616DE" w:rsidP="00C40940">
            <w:pPr>
              <w:ind w:left="95"/>
              <w:rPr>
                <w:noProof/>
              </w:rPr>
            </w:pPr>
            <w:r w:rsidRPr="000D2895">
              <w:rPr>
                <w:noProof/>
                <w:sz w:val="22"/>
                <w:szCs w:val="22"/>
              </w:rPr>
              <w:t>NR-</w:t>
            </w:r>
            <w:r w:rsidR="00E9063E">
              <w:rPr>
                <w:noProof/>
                <w:sz w:val="22"/>
                <w:szCs w:val="22"/>
              </w:rPr>
              <w:t>90</w:t>
            </w:r>
            <w:r w:rsidRPr="000D2895">
              <w:rPr>
                <w:noProof/>
                <w:sz w:val="22"/>
                <w:szCs w:val="22"/>
              </w:rPr>
              <w:t>-2</w:t>
            </w:r>
            <w:r w:rsidR="0090351F" w:rsidRPr="000D2895">
              <w:rPr>
                <w:noProof/>
                <w:sz w:val="22"/>
                <w:szCs w:val="22"/>
              </w:rPr>
              <w:t>2</w:t>
            </w:r>
            <w:r w:rsidRPr="000D2895">
              <w:rPr>
                <w:noProof/>
                <w:sz w:val="22"/>
                <w:szCs w:val="22"/>
              </w:rPr>
              <w:t>-PŘ</w:t>
            </w:r>
            <w:r w:rsidR="00C40940">
              <w:rPr>
                <w:noProof/>
                <w:sz w:val="22"/>
                <w:szCs w:val="22"/>
              </w:rPr>
              <w:t>-Ku</w:t>
            </w:r>
          </w:p>
        </w:tc>
      </w:tr>
    </w:tbl>
    <w:p w14:paraId="61E873BC" w14:textId="77777777" w:rsidR="00344C9D" w:rsidRPr="001501FF" w:rsidRDefault="00344C9D" w:rsidP="00344C9D">
      <w:pPr>
        <w:rPr>
          <w:b/>
          <w:sz w:val="22"/>
          <w:szCs w:val="22"/>
        </w:rPr>
      </w:pPr>
    </w:p>
    <w:p w14:paraId="2DACD109" w14:textId="77777777" w:rsidR="00444EE6" w:rsidRPr="00FF31A0" w:rsidRDefault="00444EE6" w:rsidP="00444EE6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Identifikace dodavatele:</w:t>
      </w:r>
    </w:p>
    <w:p w14:paraId="59DC19AA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6BD16EF7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5C9ADC42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3C00CAC9" w14:textId="77777777"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  <w:r w:rsidRPr="001E33C5">
        <w:rPr>
          <w:sz w:val="22"/>
          <w:szCs w:val="22"/>
        </w:rPr>
        <w:tab/>
      </w:r>
    </w:p>
    <w:p w14:paraId="6F798D79" w14:textId="77777777" w:rsidR="00B367A0" w:rsidRDefault="00B367A0" w:rsidP="007A7602">
      <w:pPr>
        <w:autoSpaceDE w:val="0"/>
        <w:autoSpaceDN w:val="0"/>
        <w:spacing w:before="120" w:after="120" w:line="276" w:lineRule="auto"/>
        <w:jc w:val="both"/>
        <w:rPr>
          <w:b/>
          <w:bCs/>
          <w:sz w:val="22"/>
          <w:szCs w:val="22"/>
        </w:rPr>
      </w:pPr>
    </w:p>
    <w:p w14:paraId="05704FB3" w14:textId="38960CE5" w:rsidR="007A7602" w:rsidRPr="007A7602" w:rsidRDefault="007A7602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b/>
          <w:bCs/>
          <w:sz w:val="22"/>
          <w:szCs w:val="22"/>
        </w:rPr>
        <w:t>Dodavatel předkládá čestné prohlášení o neexistenci střetu zájmů v souladu s § 4b zákona č. 159/2006 Sb., o střetu zájmů, ve znění pozdějších předpisů</w:t>
      </w:r>
      <w:r w:rsidRPr="007A7602">
        <w:rPr>
          <w:sz w:val="22"/>
          <w:szCs w:val="22"/>
          <w:vertAlign w:val="superscript"/>
        </w:rPr>
        <w:t>1</w:t>
      </w:r>
      <w:r w:rsidRPr="007A7602">
        <w:rPr>
          <w:sz w:val="22"/>
          <w:szCs w:val="22"/>
        </w:rPr>
        <w:t xml:space="preserve"> </w:t>
      </w:r>
      <w:r w:rsidRPr="007A7602">
        <w:rPr>
          <w:b/>
          <w:bCs/>
          <w:sz w:val="22"/>
          <w:szCs w:val="22"/>
        </w:rPr>
        <w:t xml:space="preserve">a prohlašuje, že </w:t>
      </w:r>
      <w:r w:rsidR="001501FF" w:rsidRPr="007A7602">
        <w:rPr>
          <w:rFonts w:eastAsia="Arial Unicode MS"/>
          <w:b/>
          <w:sz w:val="22"/>
          <w:szCs w:val="22"/>
        </w:rPr>
        <w:t>není</w:t>
      </w:r>
      <w:r w:rsidR="001501FF" w:rsidRPr="007A7602">
        <w:rPr>
          <w:rFonts w:eastAsia="Arial Unicode MS"/>
          <w:sz w:val="22"/>
          <w:szCs w:val="22"/>
        </w:rPr>
        <w:t xml:space="preserve"> </w:t>
      </w:r>
    </w:p>
    <w:p w14:paraId="40AE2EDD" w14:textId="77777777" w:rsidR="001501FF" w:rsidRPr="007A7602" w:rsidRDefault="001501FF" w:rsidP="007A7602">
      <w:pPr>
        <w:pStyle w:val="Odstavecseseznamem"/>
        <w:numPr>
          <w:ilvl w:val="0"/>
          <w:numId w:val="2"/>
        </w:num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proofErr w:type="gramStart"/>
      <w:r w:rsidRPr="007A7602">
        <w:rPr>
          <w:rFonts w:eastAsia="Arial Unicode MS"/>
          <w:sz w:val="22"/>
          <w:szCs w:val="22"/>
        </w:rPr>
        <w:t>obchodní</w:t>
      </w:r>
      <w:proofErr w:type="gramEnd"/>
      <w:r w:rsidRPr="007A7602">
        <w:rPr>
          <w:rFonts w:eastAsia="Arial Unicode MS"/>
          <w:sz w:val="22"/>
          <w:szCs w:val="22"/>
        </w:rPr>
        <w:t xml:space="preserve"> společností, ve které veřejný funkcionář uvedený v </w:t>
      </w:r>
      <w:proofErr w:type="spellStart"/>
      <w:proofErr w:type="gramStart"/>
      <w:r w:rsidRPr="007A7602">
        <w:rPr>
          <w:rFonts w:eastAsia="Arial Unicode MS"/>
          <w:sz w:val="22"/>
          <w:szCs w:val="22"/>
        </w:rPr>
        <w:t>ust</w:t>
      </w:r>
      <w:proofErr w:type="spellEnd"/>
      <w:r w:rsidRPr="007A7602">
        <w:rPr>
          <w:rFonts w:eastAsia="Arial Unicode MS"/>
          <w:sz w:val="22"/>
          <w:szCs w:val="22"/>
        </w:rPr>
        <w:t>.</w:t>
      </w:r>
      <w:proofErr w:type="gramEnd"/>
      <w:r w:rsidRPr="007A7602">
        <w:rPr>
          <w:rFonts w:eastAsia="Arial Unicode MS"/>
          <w:sz w:val="22"/>
          <w:szCs w:val="22"/>
        </w:rPr>
        <w:t xml:space="preserve"> § 2 odst. 1 písm. c) zákona o 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14:paraId="16F88182" w14:textId="1BCC9152" w:rsidR="008A32E4" w:rsidRPr="008A32E4" w:rsidRDefault="001501FF" w:rsidP="008A32E4">
      <w:pPr>
        <w:pStyle w:val="Odstavecseseznamem"/>
        <w:numPr>
          <w:ilvl w:val="0"/>
          <w:numId w:val="2"/>
        </w:numPr>
        <w:spacing w:before="240" w:after="160" w:line="259" w:lineRule="auto"/>
        <w:contextualSpacing/>
        <w:jc w:val="both"/>
        <w:rPr>
          <w:sz w:val="22"/>
          <w:szCs w:val="22"/>
        </w:rPr>
      </w:pPr>
      <w:r w:rsidRPr="001501FF">
        <w:rPr>
          <w:rFonts w:eastAsia="Arial Unicode MS"/>
          <w:sz w:val="22"/>
          <w:szCs w:val="22"/>
        </w:rPr>
        <w:t>poddodavatel, prostřednictvím kterého dodavatel prokazuje kvalifikaci (existuje-li takový), není obchodní společností, ve které veřejný funkcionář uvedený v </w:t>
      </w:r>
      <w:proofErr w:type="spellStart"/>
      <w:r w:rsidRPr="001501FF">
        <w:rPr>
          <w:rFonts w:eastAsia="Arial Unicode MS"/>
          <w:sz w:val="22"/>
          <w:szCs w:val="22"/>
        </w:rPr>
        <w:t>ust</w:t>
      </w:r>
      <w:proofErr w:type="spellEnd"/>
      <w:r w:rsidRPr="001501FF">
        <w:rPr>
          <w:rFonts w:eastAsia="Arial Unicode MS"/>
          <w:sz w:val="22"/>
          <w:szCs w:val="22"/>
        </w:rPr>
        <w:t>. § 2 odst. 1 písm. c) zákona o střetu zájmů (tj. člen vlády nebo vedoucí jiného ústředního správního úřadu, v jehož čele není člen vlády) nebo jím ovládaná osoba vlastní podíl představující alespoň 25 % účasti společníka v obchodní společnosti</w:t>
      </w:r>
      <w:r w:rsidR="00CC2679">
        <w:rPr>
          <w:rFonts w:eastAsia="Arial Unicode MS"/>
          <w:sz w:val="22"/>
          <w:szCs w:val="22"/>
        </w:rPr>
        <w:t>.</w:t>
      </w:r>
    </w:p>
    <w:p w14:paraId="35FE7F4F" w14:textId="231CC7D0" w:rsidR="008A32E4" w:rsidRDefault="008A32E4" w:rsidP="008A32E4">
      <w:pPr>
        <w:pStyle w:val="Textvbloku"/>
        <w:ind w:left="0" w:right="0"/>
        <w:rPr>
          <w:rFonts w:ascii="Times New Roman" w:hAnsi="Times New Roman" w:cs="Times New Roman"/>
          <w:b/>
          <w:bCs/>
        </w:rPr>
      </w:pPr>
      <w:bookmarkStart w:id="1" w:name="_Hlk100756685"/>
      <w:r w:rsidRPr="008A32E4">
        <w:rPr>
          <w:rFonts w:ascii="Times New Roman" w:hAnsi="Times New Roman" w:cs="Times New Roman"/>
          <w:b/>
          <w:bCs/>
        </w:rPr>
        <w:t xml:space="preserve">Rovněž dodavatel prohlašuje, že ve vztahu k dodavateli či k němu vztahujícím se osobám nebo k jakémukoliv jeho poddodavateli či k nim vztahujícím se osobám se neuplatňují sankce dle Nařízení Rady (EU) 2022/576 ze dne </w:t>
      </w:r>
      <w:proofErr w:type="gramStart"/>
      <w:r w:rsidRPr="008A32E4">
        <w:rPr>
          <w:rFonts w:ascii="Times New Roman" w:hAnsi="Times New Roman" w:cs="Times New Roman"/>
          <w:b/>
          <w:bCs/>
        </w:rPr>
        <w:t>8.4.2022</w:t>
      </w:r>
      <w:proofErr w:type="gramEnd"/>
      <w:r w:rsidRPr="008A32E4">
        <w:rPr>
          <w:rFonts w:ascii="Times New Roman" w:hAnsi="Times New Roman" w:cs="Times New Roman"/>
          <w:b/>
          <w:bCs/>
        </w:rPr>
        <w:t xml:space="preserve"> v platném znění.</w:t>
      </w:r>
      <w:bookmarkEnd w:id="1"/>
    </w:p>
    <w:p w14:paraId="222A36EE" w14:textId="48651C55" w:rsidR="008A32E4" w:rsidRPr="00DE3E33" w:rsidRDefault="00DE3E33" w:rsidP="008A32E4">
      <w:pPr>
        <w:pStyle w:val="Textvbloku"/>
        <w:ind w:left="0" w:right="0"/>
        <w:rPr>
          <w:rFonts w:ascii="Times New Roman" w:eastAsia="Arial Unicode MS" w:hAnsi="Times New Roman" w:cs="Times New Roman"/>
        </w:rPr>
      </w:pPr>
      <w:r w:rsidRPr="00910E74">
        <w:rPr>
          <w:rFonts w:ascii="Times New Roman" w:eastAsia="Arial Unicode MS" w:hAnsi="Times New Roman" w:cs="Times New Roman"/>
        </w:rPr>
        <w:t>Toto prohlášení činíme na základě své jasné, srozumitelné, svobodné a omylu prosté vůle a jsme si vědomi všech následků plynoucích z uvedení nepravdivých údajů.</w:t>
      </w:r>
    </w:p>
    <w:p w14:paraId="004433B0" w14:textId="77777777" w:rsidR="00F804EC" w:rsidRPr="00FF31A0" w:rsidRDefault="00F804EC" w:rsidP="00962345">
      <w:pPr>
        <w:jc w:val="both"/>
        <w:rPr>
          <w:sz w:val="22"/>
          <w:szCs w:val="22"/>
        </w:rPr>
      </w:pPr>
    </w:p>
    <w:p w14:paraId="537FA667" w14:textId="77777777"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>V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 dne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</w:t>
      </w:r>
    </w:p>
    <w:p w14:paraId="631F917D" w14:textId="77777777" w:rsidR="00D90B21" w:rsidRPr="00FF31A0" w:rsidRDefault="00D90B21" w:rsidP="00344C9D">
      <w:pPr>
        <w:rPr>
          <w:sz w:val="22"/>
          <w:szCs w:val="22"/>
        </w:rPr>
      </w:pPr>
    </w:p>
    <w:p w14:paraId="4D1D48FE" w14:textId="77777777"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14:paraId="77861748" w14:textId="77777777" w:rsidR="00824CC5" w:rsidRDefault="00344C9D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 xml:space="preserve"> – obchodní firma + osoba jméno a podpis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 xml:space="preserve"> nebo osoby, která zastupuje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>]</w:t>
      </w:r>
    </w:p>
    <w:p w14:paraId="6E380B48" w14:textId="77777777" w:rsidR="00824CC5" w:rsidRDefault="00BB2D4F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 w14:anchorId="67D619AB">
          <v:rect id="_x0000_i1025" style="width:0;height:1.5pt" o:hralign="center" o:hrstd="t" o:hr="t" fillcolor="#a0a0a0" stroked="f"/>
        </w:pict>
      </w:r>
    </w:p>
    <w:p w14:paraId="7715B92C" w14:textId="77777777" w:rsidR="00824CC5" w:rsidRDefault="00824CC5" w:rsidP="00824CC5">
      <w:pPr>
        <w:pStyle w:val="Default"/>
        <w:jc w:val="both"/>
        <w:rPr>
          <w:sz w:val="20"/>
          <w:szCs w:val="20"/>
        </w:rPr>
      </w:pPr>
    </w:p>
    <w:p w14:paraId="176DBC1B" w14:textId="03907281" w:rsidR="00824CC5" w:rsidRPr="00655B9A" w:rsidRDefault="00824CC5" w:rsidP="00824CC5">
      <w:pPr>
        <w:pStyle w:val="Zkladntext2"/>
        <w:spacing w:after="0" w:line="240" w:lineRule="auto"/>
        <w:jc w:val="both"/>
      </w:pPr>
      <w:r w:rsidRPr="00655B9A">
        <w:rPr>
          <w:sz w:val="20"/>
          <w:szCs w:val="20"/>
          <w:vertAlign w:val="superscript"/>
        </w:rPr>
        <w:t>1</w:t>
      </w:r>
      <w:r w:rsidRPr="00655B9A">
        <w:rPr>
          <w:sz w:val="13"/>
          <w:szCs w:val="13"/>
        </w:rPr>
        <w:t xml:space="preserve"> </w:t>
      </w:r>
      <w:r w:rsidRPr="00655B9A">
        <w:rPr>
          <w:sz w:val="20"/>
          <w:szCs w:val="20"/>
        </w:rPr>
        <w:t xml:space="preserve">Pokud dodavatel nemůže toto čestné prohlášení pravdivě vyplnit, tj. pokud </w:t>
      </w:r>
      <w:r w:rsidR="00F17049">
        <w:rPr>
          <w:sz w:val="20"/>
          <w:szCs w:val="20"/>
        </w:rPr>
        <w:t>nevyhoví některé z výše uvedených podmínek</w:t>
      </w:r>
      <w:r w:rsidRPr="00655B9A">
        <w:rPr>
          <w:sz w:val="20"/>
          <w:szCs w:val="20"/>
        </w:rPr>
        <w:t xml:space="preserve">, uvede tyto skutečnosti v nabídce. </w:t>
      </w:r>
      <w:r w:rsidRPr="00655B9A">
        <w:t xml:space="preserve"> </w:t>
      </w:r>
      <w:r w:rsidRPr="00655B9A">
        <w:rPr>
          <w:sz w:val="20"/>
          <w:szCs w:val="20"/>
        </w:rPr>
        <w:t xml:space="preserve">  </w:t>
      </w:r>
    </w:p>
    <w:sectPr w:rsidR="00824CC5" w:rsidRPr="00655B9A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242A7E" w14:textId="77777777" w:rsidR="00DA045F" w:rsidRDefault="00DA045F" w:rsidP="00CB5688">
      <w:r>
        <w:separator/>
      </w:r>
    </w:p>
  </w:endnote>
  <w:endnote w:type="continuationSeparator" w:id="0">
    <w:p w14:paraId="6B1E24F1" w14:textId="77777777" w:rsidR="00DA045F" w:rsidRDefault="00DA045F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14:paraId="7583FC6E" w14:textId="0D898AC2"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BB2D4F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BB2D4F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018CE1" w14:textId="77777777" w:rsidR="00DA045F" w:rsidRDefault="00DA045F" w:rsidP="00CB5688">
      <w:r>
        <w:separator/>
      </w:r>
    </w:p>
  </w:footnote>
  <w:footnote w:type="continuationSeparator" w:id="0">
    <w:p w14:paraId="616B12CD" w14:textId="77777777" w:rsidR="00DA045F" w:rsidRDefault="00DA045F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263B19" w14:textId="5BD8F6F3" w:rsidR="00A10A30" w:rsidRPr="00A10A30" w:rsidRDefault="00A10A30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 xml:space="preserve">Příloha č. </w:t>
    </w:r>
    <w:r w:rsidR="00BB2D4F">
      <w:rPr>
        <w:i/>
        <w:sz w:val="22"/>
        <w:szCs w:val="22"/>
      </w:rPr>
      <w:t>8</w:t>
    </w:r>
    <w:r w:rsidRPr="00A10A30">
      <w:rPr>
        <w:i/>
        <w:sz w:val="22"/>
        <w:szCs w:val="22"/>
      </w:rPr>
      <w:t xml:space="preserve"> </w:t>
    </w:r>
    <w:r w:rsidR="007616DE">
      <w:rPr>
        <w:i/>
        <w:sz w:val="22"/>
        <w:szCs w:val="22"/>
      </w:rPr>
      <w:t xml:space="preserve">ZD </w:t>
    </w:r>
    <w:r w:rsidR="009F4132">
      <w:rPr>
        <w:i/>
        <w:sz w:val="22"/>
        <w:szCs w:val="22"/>
      </w:rPr>
      <w:t xml:space="preserve"> – Čestné prohlášení dodavatele</w:t>
    </w:r>
  </w:p>
  <w:p w14:paraId="61B625E4" w14:textId="77777777" w:rsidR="00A10A30" w:rsidRDefault="00D15486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297D5BA5" wp14:editId="49318AA7">
          <wp:simplePos x="0" y="0"/>
          <wp:positionH relativeFrom="page">
            <wp:posOffset>899795</wp:posOffset>
          </wp:positionH>
          <wp:positionV relativeFrom="page">
            <wp:posOffset>611505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3D886C1" w14:textId="77777777" w:rsidR="00A10A30" w:rsidRPr="00FF31A0" w:rsidRDefault="00D15486" w:rsidP="00FF31A0">
    <w:pPr>
      <w:pStyle w:val="Zhlav"/>
      <w:tabs>
        <w:tab w:val="clear" w:pos="4536"/>
      </w:tabs>
      <w:jc w:val="center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0CA10DF9" wp14:editId="19A1D31D">
          <wp:simplePos x="0" y="0"/>
          <wp:positionH relativeFrom="margin">
            <wp:posOffset>3776980</wp:posOffset>
          </wp:positionH>
          <wp:positionV relativeFrom="page">
            <wp:posOffset>619125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B6554F" w14:textId="77777777"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14:paraId="21F37E35" w14:textId="77777777"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C9D"/>
    <w:rsid w:val="00034510"/>
    <w:rsid w:val="00044FD9"/>
    <w:rsid w:val="00063446"/>
    <w:rsid w:val="00072471"/>
    <w:rsid w:val="00086D0B"/>
    <w:rsid w:val="00093471"/>
    <w:rsid w:val="00096FFA"/>
    <w:rsid w:val="000A31A0"/>
    <w:rsid w:val="000B048D"/>
    <w:rsid w:val="000B2FCF"/>
    <w:rsid w:val="000D2895"/>
    <w:rsid w:val="000E1539"/>
    <w:rsid w:val="000E2322"/>
    <w:rsid w:val="00104315"/>
    <w:rsid w:val="0014152D"/>
    <w:rsid w:val="001501FF"/>
    <w:rsid w:val="00154C2F"/>
    <w:rsid w:val="00163A37"/>
    <w:rsid w:val="001A5ED8"/>
    <w:rsid w:val="001B2438"/>
    <w:rsid w:val="001C4264"/>
    <w:rsid w:val="001E33C5"/>
    <w:rsid w:val="00234673"/>
    <w:rsid w:val="00277828"/>
    <w:rsid w:val="002869AB"/>
    <w:rsid w:val="00290E73"/>
    <w:rsid w:val="002D7274"/>
    <w:rsid w:val="002E5A76"/>
    <w:rsid w:val="00305E89"/>
    <w:rsid w:val="003229EA"/>
    <w:rsid w:val="00342626"/>
    <w:rsid w:val="00344C9D"/>
    <w:rsid w:val="00367200"/>
    <w:rsid w:val="003923A8"/>
    <w:rsid w:val="003B61C8"/>
    <w:rsid w:val="003C1ECE"/>
    <w:rsid w:val="003E6815"/>
    <w:rsid w:val="00402704"/>
    <w:rsid w:val="00405EE7"/>
    <w:rsid w:val="00414FB9"/>
    <w:rsid w:val="00437F1D"/>
    <w:rsid w:val="00444EE6"/>
    <w:rsid w:val="00446ACF"/>
    <w:rsid w:val="00447C90"/>
    <w:rsid w:val="004532CF"/>
    <w:rsid w:val="0049750D"/>
    <w:rsid w:val="004B0BD9"/>
    <w:rsid w:val="004B318C"/>
    <w:rsid w:val="004B5411"/>
    <w:rsid w:val="004B63FC"/>
    <w:rsid w:val="004D1926"/>
    <w:rsid w:val="004F7DFE"/>
    <w:rsid w:val="00517EFC"/>
    <w:rsid w:val="005302A6"/>
    <w:rsid w:val="00550362"/>
    <w:rsid w:val="00575EED"/>
    <w:rsid w:val="00594122"/>
    <w:rsid w:val="00616869"/>
    <w:rsid w:val="00633A09"/>
    <w:rsid w:val="006477C1"/>
    <w:rsid w:val="00647B88"/>
    <w:rsid w:val="00653DE5"/>
    <w:rsid w:val="00655B9A"/>
    <w:rsid w:val="0068103E"/>
    <w:rsid w:val="006A30A5"/>
    <w:rsid w:val="006A7B3A"/>
    <w:rsid w:val="006E0FC2"/>
    <w:rsid w:val="00704328"/>
    <w:rsid w:val="0071328D"/>
    <w:rsid w:val="00726477"/>
    <w:rsid w:val="00730E61"/>
    <w:rsid w:val="007574CB"/>
    <w:rsid w:val="007616DE"/>
    <w:rsid w:val="00762412"/>
    <w:rsid w:val="007A261C"/>
    <w:rsid w:val="007A7602"/>
    <w:rsid w:val="007B100A"/>
    <w:rsid w:val="007B2A40"/>
    <w:rsid w:val="007E7E8F"/>
    <w:rsid w:val="007F235D"/>
    <w:rsid w:val="008107F9"/>
    <w:rsid w:val="00824CC5"/>
    <w:rsid w:val="00827938"/>
    <w:rsid w:val="00834F0F"/>
    <w:rsid w:val="008569D5"/>
    <w:rsid w:val="00867386"/>
    <w:rsid w:val="00872B3B"/>
    <w:rsid w:val="008A32E4"/>
    <w:rsid w:val="008A56B1"/>
    <w:rsid w:val="008B063F"/>
    <w:rsid w:val="008D2864"/>
    <w:rsid w:val="008D6035"/>
    <w:rsid w:val="0090351F"/>
    <w:rsid w:val="009159E4"/>
    <w:rsid w:val="009229E6"/>
    <w:rsid w:val="009557D0"/>
    <w:rsid w:val="00962345"/>
    <w:rsid w:val="00966196"/>
    <w:rsid w:val="00970AD6"/>
    <w:rsid w:val="00977EC3"/>
    <w:rsid w:val="0098149F"/>
    <w:rsid w:val="00982A6E"/>
    <w:rsid w:val="00985832"/>
    <w:rsid w:val="00985A81"/>
    <w:rsid w:val="009C2597"/>
    <w:rsid w:val="009E1DBF"/>
    <w:rsid w:val="009F4132"/>
    <w:rsid w:val="00A106E5"/>
    <w:rsid w:val="00A10A30"/>
    <w:rsid w:val="00A4211B"/>
    <w:rsid w:val="00A45924"/>
    <w:rsid w:val="00A72E14"/>
    <w:rsid w:val="00A80590"/>
    <w:rsid w:val="00A9786B"/>
    <w:rsid w:val="00AA0C33"/>
    <w:rsid w:val="00AA6BD8"/>
    <w:rsid w:val="00AB0F24"/>
    <w:rsid w:val="00AC0D6F"/>
    <w:rsid w:val="00AE394E"/>
    <w:rsid w:val="00B03B79"/>
    <w:rsid w:val="00B069CA"/>
    <w:rsid w:val="00B06A43"/>
    <w:rsid w:val="00B0749E"/>
    <w:rsid w:val="00B15FC7"/>
    <w:rsid w:val="00B367A0"/>
    <w:rsid w:val="00B5122E"/>
    <w:rsid w:val="00B776F2"/>
    <w:rsid w:val="00B8356F"/>
    <w:rsid w:val="00B83AB8"/>
    <w:rsid w:val="00BB2D4F"/>
    <w:rsid w:val="00BC29F6"/>
    <w:rsid w:val="00BC5E5C"/>
    <w:rsid w:val="00BD0682"/>
    <w:rsid w:val="00BD1885"/>
    <w:rsid w:val="00BE3217"/>
    <w:rsid w:val="00BF1A71"/>
    <w:rsid w:val="00C00B88"/>
    <w:rsid w:val="00C15E8F"/>
    <w:rsid w:val="00C40940"/>
    <w:rsid w:val="00C93816"/>
    <w:rsid w:val="00CA200F"/>
    <w:rsid w:val="00CA6D1D"/>
    <w:rsid w:val="00CB5688"/>
    <w:rsid w:val="00CC1386"/>
    <w:rsid w:val="00CC2679"/>
    <w:rsid w:val="00CC3CAD"/>
    <w:rsid w:val="00D15486"/>
    <w:rsid w:val="00D57948"/>
    <w:rsid w:val="00D57A1D"/>
    <w:rsid w:val="00D603E2"/>
    <w:rsid w:val="00D64068"/>
    <w:rsid w:val="00D76F28"/>
    <w:rsid w:val="00D8566E"/>
    <w:rsid w:val="00D90B21"/>
    <w:rsid w:val="00D913C6"/>
    <w:rsid w:val="00DA045F"/>
    <w:rsid w:val="00DA068D"/>
    <w:rsid w:val="00DA753C"/>
    <w:rsid w:val="00DB5510"/>
    <w:rsid w:val="00DB6311"/>
    <w:rsid w:val="00DE1B44"/>
    <w:rsid w:val="00DE3E33"/>
    <w:rsid w:val="00E02407"/>
    <w:rsid w:val="00E16AF5"/>
    <w:rsid w:val="00E2320B"/>
    <w:rsid w:val="00E2370B"/>
    <w:rsid w:val="00E3154E"/>
    <w:rsid w:val="00E31B1E"/>
    <w:rsid w:val="00E361B6"/>
    <w:rsid w:val="00E366F8"/>
    <w:rsid w:val="00E554DC"/>
    <w:rsid w:val="00E57B42"/>
    <w:rsid w:val="00E7484E"/>
    <w:rsid w:val="00E9063E"/>
    <w:rsid w:val="00EA52A4"/>
    <w:rsid w:val="00EA6705"/>
    <w:rsid w:val="00EB2128"/>
    <w:rsid w:val="00EC4BFD"/>
    <w:rsid w:val="00ED5540"/>
    <w:rsid w:val="00EE1819"/>
    <w:rsid w:val="00F05412"/>
    <w:rsid w:val="00F06610"/>
    <w:rsid w:val="00F17049"/>
    <w:rsid w:val="00F424EC"/>
    <w:rsid w:val="00F4473E"/>
    <w:rsid w:val="00F476CF"/>
    <w:rsid w:val="00F67191"/>
    <w:rsid w:val="00F804EC"/>
    <w:rsid w:val="00F96998"/>
    <w:rsid w:val="00FB21E2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0109C72B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96F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96F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96FFA"/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96F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96FFA"/>
    <w:rPr>
      <w:rFonts w:ascii="Times New Roman" w:eastAsia="MS Mincho" w:hAnsi="Times New Roman" w:cs="Times New Roman"/>
      <w:b/>
      <w:bCs/>
      <w:sz w:val="20"/>
      <w:szCs w:val="20"/>
      <w:lang w:eastAsia="cs-CZ"/>
    </w:rPr>
  </w:style>
  <w:style w:type="paragraph" w:styleId="Textvbloku">
    <w:name w:val="Block Text"/>
    <w:basedOn w:val="Normln"/>
    <w:uiPriority w:val="99"/>
    <w:unhideWhenUsed/>
    <w:rsid w:val="008A32E4"/>
    <w:pPr>
      <w:overflowPunct w:val="0"/>
      <w:autoSpaceDE w:val="0"/>
      <w:autoSpaceDN w:val="0"/>
      <w:spacing w:after="120"/>
      <w:ind w:left="-142" w:right="-284"/>
      <w:jc w:val="both"/>
    </w:pPr>
    <w:rPr>
      <w:rFonts w:ascii="Arial" w:eastAsiaTheme="minorHAnsi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79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Kubátková Hana, Ing.</cp:lastModifiedBy>
  <cp:revision>6</cp:revision>
  <cp:lastPrinted>2022-06-08T12:40:00Z</cp:lastPrinted>
  <dcterms:created xsi:type="dcterms:W3CDTF">2022-05-12T07:09:00Z</dcterms:created>
  <dcterms:modified xsi:type="dcterms:W3CDTF">2022-08-09T07:46:00Z</dcterms:modified>
</cp:coreProperties>
</file>