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C0328" w14:textId="4D284D0F" w:rsidR="00B47F58" w:rsidRPr="00FE4574" w:rsidRDefault="00B47F58" w:rsidP="0011722A">
      <w:pPr>
        <w:spacing w:line="300" w:lineRule="atLeast"/>
        <w:jc w:val="center"/>
        <w:rPr>
          <w:sz w:val="22"/>
          <w:szCs w:val="22"/>
        </w:rPr>
      </w:pPr>
      <w:r w:rsidRPr="00FE4574">
        <w:rPr>
          <w:b/>
          <w:bCs/>
          <w:sz w:val="22"/>
          <w:szCs w:val="22"/>
        </w:rPr>
        <w:t xml:space="preserve">Příloha č. </w:t>
      </w:r>
      <w:r w:rsidR="00BD512F">
        <w:rPr>
          <w:b/>
          <w:bCs/>
          <w:sz w:val="22"/>
          <w:szCs w:val="22"/>
        </w:rPr>
        <w:t>7</w:t>
      </w:r>
    </w:p>
    <w:p w14:paraId="39B1ECAC" w14:textId="20739196" w:rsidR="00B47F58" w:rsidRPr="00FE4574" w:rsidRDefault="00B47F58" w:rsidP="0011722A">
      <w:pPr>
        <w:pStyle w:val="text"/>
        <w:widowControl/>
        <w:spacing w:before="0" w:line="300" w:lineRule="atLeast"/>
        <w:jc w:val="center"/>
        <w:rPr>
          <w:rFonts w:ascii="Times New Roman" w:hAnsi="Times New Roman" w:cs="Times New Roman"/>
          <w:sz w:val="22"/>
          <w:szCs w:val="22"/>
          <w:highlight w:val="green"/>
        </w:rPr>
      </w:pPr>
      <w:r w:rsidRPr="00FE4574">
        <w:rPr>
          <w:rFonts w:ascii="Times New Roman" w:hAnsi="Times New Roman" w:cs="Times New Roman"/>
          <w:b/>
          <w:bCs/>
          <w:sz w:val="22"/>
          <w:szCs w:val="22"/>
        </w:rPr>
        <w:t xml:space="preserve">Seznam </w:t>
      </w:r>
      <w:r w:rsidR="00DA1620">
        <w:rPr>
          <w:rFonts w:ascii="Times New Roman" w:hAnsi="Times New Roman" w:cs="Times New Roman"/>
          <w:b/>
          <w:bCs/>
          <w:sz w:val="22"/>
          <w:szCs w:val="22"/>
        </w:rPr>
        <w:t>významných služeb</w:t>
      </w:r>
    </w:p>
    <w:p w14:paraId="79D165D6" w14:textId="77777777" w:rsidR="0011722A" w:rsidRPr="00FE4574" w:rsidRDefault="0011722A" w:rsidP="0011722A">
      <w:pPr>
        <w:suppressAutoHyphens/>
        <w:spacing w:line="300" w:lineRule="atLeast"/>
        <w:jc w:val="both"/>
        <w:rPr>
          <w:sz w:val="22"/>
          <w:szCs w:val="22"/>
        </w:rPr>
      </w:pPr>
    </w:p>
    <w:p w14:paraId="63F07CFE" w14:textId="7B4893DE" w:rsidR="00801F6E" w:rsidRDefault="00636BB6" w:rsidP="00296B2D">
      <w:pPr>
        <w:suppressAutoHyphens/>
        <w:spacing w:line="300" w:lineRule="atLeast"/>
        <w:jc w:val="both"/>
        <w:rPr>
          <w:rFonts w:eastAsia="Arial Unicode MS"/>
          <w:bCs/>
          <w:sz w:val="22"/>
          <w:szCs w:val="22"/>
        </w:rPr>
      </w:pPr>
      <w:r w:rsidRPr="00FE4574">
        <w:rPr>
          <w:sz w:val="22"/>
          <w:szCs w:val="22"/>
        </w:rPr>
        <w:t xml:space="preserve">Dodavatel předkládá Seznam </w:t>
      </w:r>
      <w:r w:rsidR="00635279">
        <w:rPr>
          <w:sz w:val="22"/>
          <w:szCs w:val="22"/>
        </w:rPr>
        <w:t>významných služeb</w:t>
      </w:r>
      <w:r w:rsidRPr="00FE4574">
        <w:rPr>
          <w:sz w:val="22"/>
          <w:szCs w:val="22"/>
        </w:rPr>
        <w:t xml:space="preserve"> poskytnutých dodavatelem za poslední</w:t>
      </w:r>
      <w:r w:rsidR="00BD512F">
        <w:rPr>
          <w:sz w:val="22"/>
          <w:szCs w:val="22"/>
        </w:rPr>
        <w:t>ch</w:t>
      </w:r>
      <w:r w:rsidRPr="00FE4574">
        <w:rPr>
          <w:sz w:val="22"/>
          <w:szCs w:val="22"/>
        </w:rPr>
        <w:t xml:space="preserve"> </w:t>
      </w:r>
      <w:r w:rsidR="00BD512F">
        <w:rPr>
          <w:sz w:val="22"/>
          <w:szCs w:val="22"/>
        </w:rPr>
        <w:t>pět</w:t>
      </w:r>
      <w:r w:rsidRPr="00FE4574">
        <w:rPr>
          <w:sz w:val="22"/>
          <w:szCs w:val="22"/>
        </w:rPr>
        <w:t xml:space="preserve"> (</w:t>
      </w:r>
      <w:r w:rsidR="00BD512F">
        <w:rPr>
          <w:sz w:val="22"/>
          <w:szCs w:val="22"/>
        </w:rPr>
        <w:t>5</w:t>
      </w:r>
      <w:r w:rsidRPr="00FE4574">
        <w:rPr>
          <w:sz w:val="22"/>
          <w:szCs w:val="22"/>
        </w:rPr>
        <w:t xml:space="preserve">) </w:t>
      </w:r>
      <w:r w:rsidR="00BD512F">
        <w:rPr>
          <w:sz w:val="22"/>
          <w:szCs w:val="22"/>
        </w:rPr>
        <w:t>let</w:t>
      </w:r>
      <w:r w:rsidRPr="00FE4574">
        <w:rPr>
          <w:sz w:val="22"/>
          <w:szCs w:val="22"/>
        </w:rPr>
        <w:t xml:space="preserve"> před zahájením zadávacího řízení, z něhož bude vyplývat, že dodavatel v posledních </w:t>
      </w:r>
      <w:r w:rsidR="00BD512F">
        <w:rPr>
          <w:sz w:val="22"/>
          <w:szCs w:val="22"/>
        </w:rPr>
        <w:t>pěti</w:t>
      </w:r>
      <w:r w:rsidRPr="00FE4574">
        <w:rPr>
          <w:sz w:val="22"/>
          <w:szCs w:val="22"/>
        </w:rPr>
        <w:t xml:space="preserve"> (</w:t>
      </w:r>
      <w:r w:rsidR="00BD512F">
        <w:rPr>
          <w:sz w:val="22"/>
          <w:szCs w:val="22"/>
        </w:rPr>
        <w:t>5</w:t>
      </w:r>
      <w:r w:rsidRPr="00FE4574">
        <w:rPr>
          <w:sz w:val="22"/>
          <w:szCs w:val="22"/>
        </w:rPr>
        <w:t xml:space="preserve">) letech </w:t>
      </w:r>
      <w:r w:rsidR="00635279">
        <w:rPr>
          <w:sz w:val="22"/>
          <w:szCs w:val="22"/>
        </w:rPr>
        <w:t>poskytl</w:t>
      </w:r>
      <w:r w:rsidR="00296B2D">
        <w:rPr>
          <w:sz w:val="22"/>
          <w:szCs w:val="22"/>
        </w:rPr>
        <w:t xml:space="preserve"> n</w:t>
      </w:r>
      <w:r w:rsidR="00FE7FC2" w:rsidRPr="00741F2A">
        <w:rPr>
          <w:sz w:val="22"/>
          <w:szCs w:val="22"/>
        </w:rPr>
        <w:t xml:space="preserve">ejméně </w:t>
      </w:r>
      <w:r w:rsidR="00801F6E">
        <w:rPr>
          <w:b/>
          <w:bCs/>
          <w:sz w:val="22"/>
          <w:szCs w:val="22"/>
        </w:rPr>
        <w:t>2</w:t>
      </w:r>
      <w:r w:rsidR="00FE7FC2" w:rsidRPr="00C679CC">
        <w:rPr>
          <w:b/>
          <w:bCs/>
          <w:sz w:val="22"/>
          <w:szCs w:val="22"/>
        </w:rPr>
        <w:t xml:space="preserve"> </w:t>
      </w:r>
      <w:r w:rsidR="00635279" w:rsidRPr="00C679CC">
        <w:rPr>
          <w:b/>
          <w:bCs/>
          <w:sz w:val="22"/>
          <w:szCs w:val="22"/>
        </w:rPr>
        <w:t>významné služby</w:t>
      </w:r>
      <w:r w:rsidR="00E722AD">
        <w:rPr>
          <w:sz w:val="22"/>
          <w:szCs w:val="22"/>
        </w:rPr>
        <w:t xml:space="preserve">, jejichž </w:t>
      </w:r>
      <w:r w:rsidR="00635279" w:rsidRPr="00801F6E">
        <w:rPr>
          <w:bCs/>
          <w:sz w:val="22"/>
          <w:szCs w:val="22"/>
        </w:rPr>
        <w:t xml:space="preserve">předmětem </w:t>
      </w:r>
      <w:r w:rsidR="00296B2D">
        <w:rPr>
          <w:bCs/>
          <w:sz w:val="22"/>
          <w:szCs w:val="22"/>
        </w:rPr>
        <w:t xml:space="preserve">bylo </w:t>
      </w:r>
      <w:r w:rsidR="00296B2D" w:rsidRPr="00296B2D">
        <w:rPr>
          <w:rFonts w:eastAsia="Arial Unicode MS"/>
          <w:bCs/>
          <w:sz w:val="22"/>
          <w:szCs w:val="22"/>
        </w:rPr>
        <w:t xml:space="preserve">poskytování logistických služeb spočívajících ve </w:t>
      </w:r>
      <w:r w:rsidR="00BD512F" w:rsidRPr="00BD512F">
        <w:rPr>
          <w:rFonts w:eastAsia="Arial Unicode MS"/>
          <w:bCs/>
          <w:sz w:val="22"/>
          <w:szCs w:val="22"/>
        </w:rPr>
        <w:t>bylo poskytování logistických služeb spočívajících ve skladování a dopravě spotřebního zdravotnického materiálu od třetích subjektů poskytovateli zdravotních služeb</w:t>
      </w:r>
      <w:r w:rsidR="00BD512F">
        <w:rPr>
          <w:rFonts w:eastAsia="Arial Unicode MS"/>
          <w:bCs/>
          <w:sz w:val="22"/>
          <w:szCs w:val="22"/>
        </w:rPr>
        <w:t xml:space="preserve">. </w:t>
      </w:r>
      <w:r w:rsidR="00BD512F" w:rsidRPr="00BD512F">
        <w:rPr>
          <w:rFonts w:eastAsia="Arial Unicode MS"/>
          <w:bCs/>
          <w:sz w:val="22"/>
          <w:szCs w:val="22"/>
        </w:rPr>
        <w:t>Každá významná služba musela být provozována alespoň po dobu jednoho celého roku</w:t>
      </w:r>
      <w:r w:rsidR="00BD512F" w:rsidRPr="00BD512F">
        <w:rPr>
          <w:rFonts w:eastAsia="Arial Unicode MS"/>
          <w:bCs/>
          <w:sz w:val="22"/>
          <w:szCs w:val="22"/>
        </w:rPr>
        <w:t xml:space="preserve">. </w:t>
      </w:r>
      <w:r w:rsidR="00BD512F" w:rsidRPr="00BD512F">
        <w:rPr>
          <w:rFonts w:eastAsia="Arial Unicode MS"/>
          <w:bCs/>
          <w:sz w:val="22"/>
          <w:szCs w:val="22"/>
        </w:rPr>
        <w:t xml:space="preserve">Alespoň jedna významná služba musela zahrnovat dodání spotřebního zdravotnického materiálu ve finančním objemu nejméně </w:t>
      </w:r>
      <w:proofErr w:type="gramStart"/>
      <w:r w:rsidR="00BD512F" w:rsidRPr="00BD512F">
        <w:rPr>
          <w:rFonts w:eastAsia="Arial Unicode MS"/>
          <w:bCs/>
          <w:sz w:val="22"/>
          <w:szCs w:val="22"/>
        </w:rPr>
        <w:t>5.500.000,-</w:t>
      </w:r>
      <w:proofErr w:type="gramEnd"/>
      <w:r w:rsidR="00BD512F" w:rsidRPr="00BD512F">
        <w:rPr>
          <w:rFonts w:eastAsia="Arial Unicode MS"/>
          <w:bCs/>
          <w:sz w:val="22"/>
          <w:szCs w:val="22"/>
        </w:rPr>
        <w:t xml:space="preserve"> Kč bez DPH za rok.</w:t>
      </w:r>
    </w:p>
    <w:p w14:paraId="3BEC0501" w14:textId="77777777" w:rsidR="00296B2D" w:rsidRPr="00801F6E" w:rsidRDefault="00296B2D" w:rsidP="00296B2D">
      <w:pPr>
        <w:suppressAutoHyphens/>
        <w:spacing w:line="300" w:lineRule="atLeast"/>
        <w:jc w:val="both"/>
        <w:rPr>
          <w:rFonts w:eastAsia="Arial Unicode MS"/>
          <w:bCs/>
          <w:sz w:val="22"/>
          <w:szCs w:val="22"/>
        </w:rPr>
      </w:pPr>
    </w:p>
    <w:p w14:paraId="045A3516" w14:textId="7174E681" w:rsidR="000B29D7" w:rsidRPr="00801F6E" w:rsidRDefault="00296B2D" w:rsidP="00801F6E">
      <w:pPr>
        <w:suppressAutoHyphens/>
        <w:spacing w:line="300" w:lineRule="atLeast"/>
        <w:contextualSpacing/>
        <w:jc w:val="both"/>
        <w:rPr>
          <w:bCs/>
          <w:sz w:val="22"/>
          <w:szCs w:val="22"/>
        </w:rPr>
      </w:pPr>
      <w:r w:rsidRPr="00296B2D">
        <w:rPr>
          <w:rFonts w:eastAsia="Arial Unicode MS"/>
          <w:bCs/>
          <w:sz w:val="22"/>
          <w:szCs w:val="22"/>
        </w:rPr>
        <w:t xml:space="preserve">Každá významná služba musela být provozována alespoň po dobu jednoho celého roku. </w:t>
      </w:r>
    </w:p>
    <w:p w14:paraId="20F27C2A" w14:textId="77777777" w:rsidR="00741F2A" w:rsidRPr="00741F2A" w:rsidRDefault="00741F2A" w:rsidP="00741F2A">
      <w:pPr>
        <w:pStyle w:val="Odstavecseseznamem"/>
        <w:suppressAutoHyphens/>
        <w:spacing w:line="300" w:lineRule="atLeast"/>
        <w:ind w:left="567"/>
        <w:contextualSpacing/>
        <w:jc w:val="both"/>
        <w:rPr>
          <w:iCs/>
          <w:sz w:val="22"/>
          <w:szCs w:val="22"/>
        </w:rPr>
      </w:pPr>
    </w:p>
    <w:tbl>
      <w:tblPr>
        <w:tblW w:w="1403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3969"/>
        <w:gridCol w:w="1984"/>
        <w:gridCol w:w="1276"/>
        <w:gridCol w:w="2552"/>
      </w:tblGrid>
      <w:tr w:rsidR="00AF59C4" w:rsidRPr="00FE4574" w14:paraId="20ABEDEA" w14:textId="77777777" w:rsidTr="006F582A">
        <w:trPr>
          <w:cantSplit/>
          <w:trHeight w:val="1402"/>
        </w:trPr>
        <w:tc>
          <w:tcPr>
            <w:tcW w:w="1843" w:type="dxa"/>
            <w:shd w:val="clear" w:color="auto" w:fill="D9D9D9" w:themeFill="background1" w:themeFillShade="D9"/>
          </w:tcPr>
          <w:p w14:paraId="13B34D0F" w14:textId="7858A29A" w:rsidR="00AF59C4" w:rsidRPr="00FE4574" w:rsidRDefault="00AF59C4" w:rsidP="0011722A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Název zakázky/ </w:t>
            </w:r>
            <w:r w:rsidR="00D3486F">
              <w:rPr>
                <w:rFonts w:ascii="Times New Roman" w:hAnsi="Times New Roman" w:cs="Times New Roman"/>
                <w:b/>
                <w:sz w:val="22"/>
                <w:szCs w:val="22"/>
              </w:rPr>
              <w:t>služby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09FF78A" w14:textId="2E659381" w:rsidR="00AF59C4" w:rsidRPr="00FE4574" w:rsidRDefault="00AF59C4" w:rsidP="0011722A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>Objednatel (obchodní firma/název a sídlo</w:t>
            </w:r>
            <w:r w:rsidR="00E17D2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vč. údajů </w:t>
            </w:r>
            <w:r w:rsidR="008105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kontaktní osoby </w:t>
            </w:r>
            <w:r w:rsidR="00E17D22">
              <w:rPr>
                <w:rFonts w:ascii="Times New Roman" w:hAnsi="Times New Roman" w:cs="Times New Roman"/>
                <w:b/>
                <w:sz w:val="22"/>
                <w:szCs w:val="22"/>
              </w:rPr>
              <w:t>objednatele</w:t>
            </w: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3E840B9" w14:textId="65BA9857" w:rsidR="00AF59C4" w:rsidRPr="00FE4574" w:rsidRDefault="00AF59C4" w:rsidP="0011722A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Předmět plnění (z popisu </w:t>
            </w:r>
            <w:r w:rsidR="00E722AD">
              <w:rPr>
                <w:rFonts w:ascii="Times New Roman" w:hAnsi="Times New Roman" w:cs="Times New Roman"/>
                <w:b/>
                <w:sz w:val="22"/>
                <w:szCs w:val="22"/>
              </w:rPr>
              <w:t>služeb</w:t>
            </w: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musí výslovně vyplývat splnění všech výše uvedených požadavků)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007E003" w14:textId="770EC2C7" w:rsidR="00AF59C4" w:rsidRPr="00FE4574" w:rsidRDefault="00AF59C4" w:rsidP="0011722A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Doba poskytnutí </w:t>
            </w:r>
            <w:r w:rsidR="00E722AD">
              <w:rPr>
                <w:rFonts w:ascii="Times New Roman" w:hAnsi="Times New Roman" w:cs="Times New Roman"/>
                <w:b/>
                <w:sz w:val="22"/>
                <w:szCs w:val="22"/>
              </w:rPr>
              <w:t>služeb</w:t>
            </w: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9298EA9" w14:textId="77777777" w:rsidR="00AF59C4" w:rsidRPr="00FE4574" w:rsidRDefault="00AF59C4" w:rsidP="0011722A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>Dodavatel*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A52AC62" w14:textId="521D6B36" w:rsidR="00AF59C4" w:rsidRPr="00FE4574" w:rsidRDefault="00AF59C4" w:rsidP="005B1E4E">
            <w:pPr>
              <w:pStyle w:val="tabulka"/>
              <w:widowControl/>
              <w:spacing w:before="0" w:line="30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Cena </w:t>
            </w:r>
            <w:r w:rsidR="00E722AD">
              <w:rPr>
                <w:rFonts w:ascii="Times New Roman" w:hAnsi="Times New Roman" w:cs="Times New Roman"/>
                <w:b/>
                <w:sz w:val="22"/>
                <w:szCs w:val="22"/>
              </w:rPr>
              <w:t>služeb</w:t>
            </w:r>
            <w:r w:rsidRPr="00FE45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 Kč** bez DPH</w:t>
            </w:r>
          </w:p>
        </w:tc>
      </w:tr>
      <w:tr w:rsidR="00AF59C4" w:rsidRPr="00FE4574" w14:paraId="67ED8C77" w14:textId="77777777" w:rsidTr="00AF59C4">
        <w:trPr>
          <w:trHeight w:val="317"/>
        </w:trPr>
        <w:tc>
          <w:tcPr>
            <w:tcW w:w="1843" w:type="dxa"/>
            <w:vAlign w:val="center"/>
          </w:tcPr>
          <w:p w14:paraId="7ED2FA54" w14:textId="77777777" w:rsidR="00AF59C4" w:rsidRPr="00FE4574" w:rsidRDefault="00AF59C4" w:rsidP="0011722A">
            <w:pPr>
              <w:pStyle w:val="tabulka"/>
              <w:widowControl/>
              <w:spacing w:before="0" w:line="300" w:lineRule="atLeast"/>
              <w:jc w:val="lef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EDA5DED" w14:textId="77777777" w:rsidR="00AF59C4" w:rsidRPr="00FE4574" w:rsidRDefault="00AF59C4" w:rsidP="0011722A">
            <w:pPr>
              <w:pStyle w:val="tabulka"/>
              <w:widowControl/>
              <w:spacing w:before="0" w:line="30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A523F37" w14:textId="77777777" w:rsidR="00AF59C4" w:rsidRPr="00FE4574" w:rsidRDefault="00AF59C4" w:rsidP="0011722A">
            <w:pPr>
              <w:pStyle w:val="tabulka"/>
              <w:widowControl/>
              <w:spacing w:before="0" w:line="30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04FED08" w14:textId="77777777" w:rsidR="00AF59C4" w:rsidRPr="00FE4574" w:rsidRDefault="00AF59C4" w:rsidP="0011722A">
            <w:pPr>
              <w:pStyle w:val="tabulka"/>
              <w:widowControl/>
              <w:spacing w:before="0" w:line="30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54533C1" w14:textId="77777777" w:rsidR="00AF59C4" w:rsidRPr="00FE4574" w:rsidRDefault="00AF59C4" w:rsidP="0011722A">
            <w:pPr>
              <w:pStyle w:val="tabulka"/>
              <w:widowControl/>
              <w:spacing w:before="0" w:line="30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ADF69DF" w14:textId="77777777" w:rsidR="00AF59C4" w:rsidRPr="00FE4574" w:rsidRDefault="00AF59C4" w:rsidP="0011722A">
            <w:pPr>
              <w:pStyle w:val="tabulka"/>
              <w:widowControl/>
              <w:spacing w:before="0" w:line="30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59C4" w:rsidRPr="00FE4574" w14:paraId="6FBF451E" w14:textId="77777777" w:rsidTr="00AF59C4">
        <w:trPr>
          <w:trHeight w:val="317"/>
        </w:trPr>
        <w:tc>
          <w:tcPr>
            <w:tcW w:w="1843" w:type="dxa"/>
            <w:vAlign w:val="center"/>
          </w:tcPr>
          <w:p w14:paraId="1F32A632" w14:textId="77777777" w:rsidR="00AF59C4" w:rsidRPr="00FE4574" w:rsidRDefault="00AF59C4" w:rsidP="0011722A">
            <w:pPr>
              <w:spacing w:line="300" w:lineRule="atLeast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51E9464" w14:textId="77777777" w:rsidR="00AF59C4" w:rsidRPr="00FE4574" w:rsidRDefault="00AF59C4" w:rsidP="0011722A">
            <w:pPr>
              <w:spacing w:line="300" w:lineRule="atLeas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14:paraId="312FC46E" w14:textId="77777777" w:rsidR="00AF59C4" w:rsidRPr="00FE4574" w:rsidRDefault="00AF59C4" w:rsidP="0011722A">
            <w:pPr>
              <w:spacing w:line="300" w:lineRule="atLeast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08F6C6E" w14:textId="77777777" w:rsidR="00AF59C4" w:rsidRPr="00FE4574" w:rsidRDefault="00AF59C4" w:rsidP="0011722A">
            <w:pPr>
              <w:spacing w:line="300" w:lineRule="atLeast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93F81D7" w14:textId="77777777" w:rsidR="00AF59C4" w:rsidRPr="00FE4574" w:rsidRDefault="00AF59C4" w:rsidP="0011722A">
            <w:pPr>
              <w:spacing w:line="300" w:lineRule="atLeast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464F2B1" w14:textId="77777777" w:rsidR="00AF59C4" w:rsidRPr="00FE4574" w:rsidRDefault="00AF59C4" w:rsidP="0011722A">
            <w:pPr>
              <w:spacing w:line="300" w:lineRule="atLeast"/>
              <w:rPr>
                <w:sz w:val="22"/>
                <w:szCs w:val="22"/>
              </w:rPr>
            </w:pPr>
          </w:p>
        </w:tc>
      </w:tr>
    </w:tbl>
    <w:p w14:paraId="66710F80" w14:textId="77777777" w:rsidR="00B47F58" w:rsidRPr="00FE4574" w:rsidRDefault="00B47F58" w:rsidP="0011722A">
      <w:pPr>
        <w:pStyle w:val="text"/>
        <w:widowControl/>
        <w:spacing w:before="0" w:line="300" w:lineRule="atLeast"/>
        <w:ind w:left="993" w:hanging="993"/>
        <w:rPr>
          <w:rFonts w:ascii="Times New Roman" w:hAnsi="Times New Roman" w:cs="Times New Roman"/>
          <w:i/>
          <w:sz w:val="22"/>
          <w:szCs w:val="22"/>
        </w:rPr>
      </w:pPr>
      <w:r w:rsidRPr="00FE4574">
        <w:rPr>
          <w:rFonts w:ascii="Times New Roman" w:hAnsi="Times New Roman" w:cs="Times New Roman"/>
          <w:i/>
          <w:sz w:val="22"/>
          <w:szCs w:val="22"/>
        </w:rPr>
        <w:t>*V příslušném sloupci dodavatel k jednotlivým zakázkám doplní:</w:t>
      </w:r>
    </w:p>
    <w:p w14:paraId="1A6C9724" w14:textId="77777777" w:rsidR="00B47F58" w:rsidRPr="00FE4574" w:rsidRDefault="00B47F58" w:rsidP="0011722A">
      <w:pPr>
        <w:pStyle w:val="text"/>
        <w:widowControl/>
        <w:spacing w:before="0" w:line="300" w:lineRule="atLeast"/>
        <w:ind w:left="426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FE4574">
        <w:rPr>
          <w:rFonts w:ascii="Times New Roman" w:hAnsi="Times New Roman" w:cs="Times New Roman"/>
          <w:b/>
          <w:bCs/>
          <w:i/>
          <w:sz w:val="22"/>
          <w:szCs w:val="22"/>
        </w:rPr>
        <w:t>D</w:t>
      </w:r>
      <w:r w:rsidRPr="00FE4574">
        <w:rPr>
          <w:rFonts w:ascii="Times New Roman" w:hAnsi="Times New Roman" w:cs="Times New Roman"/>
          <w:i/>
          <w:sz w:val="22"/>
          <w:szCs w:val="22"/>
        </w:rPr>
        <w:t xml:space="preserve"> - pokud</w:t>
      </w:r>
      <w:proofErr w:type="gramEnd"/>
      <w:r w:rsidRPr="00FE4574">
        <w:rPr>
          <w:rFonts w:ascii="Times New Roman" w:hAnsi="Times New Roman" w:cs="Times New Roman"/>
          <w:i/>
          <w:sz w:val="22"/>
          <w:szCs w:val="22"/>
        </w:rPr>
        <w:t xml:space="preserve"> předmět zakázky realizoval jako dodavatel samostatně, nebo</w:t>
      </w:r>
    </w:p>
    <w:p w14:paraId="52EEFA4C" w14:textId="77777777" w:rsidR="00B47F58" w:rsidRPr="00FE4574" w:rsidRDefault="00B47F58" w:rsidP="0011722A">
      <w:pPr>
        <w:pStyle w:val="text"/>
        <w:widowControl/>
        <w:spacing w:before="0" w:line="300" w:lineRule="atLeast"/>
        <w:ind w:left="426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FE4574">
        <w:rPr>
          <w:rFonts w:ascii="Times New Roman" w:hAnsi="Times New Roman" w:cs="Times New Roman"/>
          <w:b/>
          <w:bCs/>
          <w:i/>
          <w:sz w:val="22"/>
          <w:szCs w:val="22"/>
        </w:rPr>
        <w:t>SPOL</w:t>
      </w:r>
      <w:r w:rsidRPr="00FE4574">
        <w:rPr>
          <w:rFonts w:ascii="Times New Roman" w:hAnsi="Times New Roman" w:cs="Times New Roman"/>
          <w:i/>
          <w:sz w:val="22"/>
          <w:szCs w:val="22"/>
        </w:rPr>
        <w:t xml:space="preserve"> - pokud</w:t>
      </w:r>
      <w:proofErr w:type="gramEnd"/>
      <w:r w:rsidRPr="00FE4574">
        <w:rPr>
          <w:rFonts w:ascii="Times New Roman" w:hAnsi="Times New Roman" w:cs="Times New Roman"/>
          <w:i/>
          <w:sz w:val="22"/>
          <w:szCs w:val="22"/>
        </w:rPr>
        <w:t xml:space="preserve"> předmět zakázky realizoval jako společník společnosti nebo účastník sdružení či seskupení více dodavatelů, nebo</w:t>
      </w:r>
    </w:p>
    <w:p w14:paraId="3505149F" w14:textId="77777777" w:rsidR="00B47F58" w:rsidRPr="00FE4574" w:rsidRDefault="00B47F58" w:rsidP="0011722A">
      <w:pPr>
        <w:pStyle w:val="text"/>
        <w:widowControl/>
        <w:spacing w:before="0" w:line="300" w:lineRule="atLeast"/>
        <w:ind w:left="426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FE4574">
        <w:rPr>
          <w:rFonts w:ascii="Times New Roman" w:hAnsi="Times New Roman" w:cs="Times New Roman"/>
          <w:b/>
          <w:bCs/>
          <w:i/>
          <w:sz w:val="22"/>
          <w:szCs w:val="22"/>
        </w:rPr>
        <w:t>P</w:t>
      </w:r>
      <w:r w:rsidRPr="00FE4574">
        <w:rPr>
          <w:rFonts w:ascii="Times New Roman" w:hAnsi="Times New Roman" w:cs="Times New Roman"/>
          <w:i/>
          <w:sz w:val="22"/>
          <w:szCs w:val="22"/>
        </w:rPr>
        <w:t xml:space="preserve"> - pokud</w:t>
      </w:r>
      <w:proofErr w:type="gramEnd"/>
      <w:r w:rsidRPr="00FE4574">
        <w:rPr>
          <w:rFonts w:ascii="Times New Roman" w:hAnsi="Times New Roman" w:cs="Times New Roman"/>
          <w:i/>
          <w:sz w:val="22"/>
          <w:szCs w:val="22"/>
        </w:rPr>
        <w:t xml:space="preserve"> byl poddodavatelem jiného dodavatele.</w:t>
      </w:r>
    </w:p>
    <w:p w14:paraId="611DBF03" w14:textId="77777777" w:rsidR="0060728D" w:rsidRPr="00FE4574" w:rsidRDefault="0060728D" w:rsidP="0060728D">
      <w:pPr>
        <w:spacing w:line="300" w:lineRule="atLeast"/>
        <w:jc w:val="both"/>
        <w:rPr>
          <w:color w:val="000000"/>
          <w:sz w:val="22"/>
          <w:szCs w:val="22"/>
        </w:rPr>
      </w:pPr>
    </w:p>
    <w:p w14:paraId="4D35C522" w14:textId="77777777" w:rsidR="0060728D" w:rsidRPr="00FE4574" w:rsidRDefault="0060728D" w:rsidP="0060728D">
      <w:pPr>
        <w:spacing w:line="300" w:lineRule="atLeast"/>
        <w:jc w:val="both"/>
        <w:rPr>
          <w:color w:val="000000"/>
          <w:sz w:val="22"/>
          <w:szCs w:val="22"/>
        </w:rPr>
      </w:pPr>
      <w:r w:rsidRPr="00FE4574">
        <w:rPr>
          <w:color w:val="000000"/>
          <w:sz w:val="22"/>
          <w:szCs w:val="22"/>
        </w:rPr>
        <w:t>V ........................ dne ..................</w:t>
      </w:r>
    </w:p>
    <w:p w14:paraId="22D88A89" w14:textId="77777777" w:rsidR="0060728D" w:rsidRPr="00FE4574" w:rsidRDefault="0060728D" w:rsidP="0060728D">
      <w:pPr>
        <w:spacing w:line="300" w:lineRule="atLeast"/>
        <w:jc w:val="both"/>
        <w:rPr>
          <w:color w:val="000000"/>
          <w:sz w:val="22"/>
          <w:szCs w:val="22"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4"/>
        <w:gridCol w:w="4387"/>
      </w:tblGrid>
      <w:tr w:rsidR="0060728D" w:rsidRPr="00FE4574" w14:paraId="501292DD" w14:textId="77777777" w:rsidTr="006F582A">
        <w:trPr>
          <w:trHeight w:hRule="exact" w:val="567"/>
        </w:trPr>
        <w:tc>
          <w:tcPr>
            <w:tcW w:w="2384" w:type="dxa"/>
            <w:shd w:val="clear" w:color="auto" w:fill="D9D9D9" w:themeFill="background1" w:themeFillShade="D9"/>
            <w:vAlign w:val="center"/>
          </w:tcPr>
          <w:p w14:paraId="183244A2" w14:textId="77777777" w:rsidR="0060728D" w:rsidRPr="00FE4574" w:rsidRDefault="0060728D" w:rsidP="009346DC">
            <w:pPr>
              <w:spacing w:line="300" w:lineRule="atLeast"/>
              <w:rPr>
                <w:sz w:val="22"/>
                <w:szCs w:val="22"/>
              </w:rPr>
            </w:pPr>
            <w:r w:rsidRPr="00FE4574">
              <w:rPr>
                <w:sz w:val="22"/>
                <w:szCs w:val="22"/>
              </w:rPr>
              <w:t>Jméno a příjmení</w:t>
            </w:r>
          </w:p>
        </w:tc>
        <w:tc>
          <w:tcPr>
            <w:tcW w:w="4387" w:type="dxa"/>
            <w:vAlign w:val="center"/>
          </w:tcPr>
          <w:p w14:paraId="5B7FC76D" w14:textId="77777777" w:rsidR="0060728D" w:rsidRPr="00FE4574" w:rsidRDefault="0060728D" w:rsidP="009346DC">
            <w:pPr>
              <w:spacing w:line="300" w:lineRule="atLeast"/>
              <w:rPr>
                <w:sz w:val="22"/>
                <w:szCs w:val="22"/>
              </w:rPr>
            </w:pPr>
          </w:p>
        </w:tc>
      </w:tr>
      <w:tr w:rsidR="0060728D" w:rsidRPr="00FE4574" w14:paraId="33AF41F7" w14:textId="77777777" w:rsidTr="006F582A">
        <w:trPr>
          <w:trHeight w:hRule="exact" w:val="567"/>
        </w:trPr>
        <w:tc>
          <w:tcPr>
            <w:tcW w:w="2384" w:type="dxa"/>
            <w:shd w:val="clear" w:color="auto" w:fill="D9D9D9" w:themeFill="background1" w:themeFillShade="D9"/>
            <w:vAlign w:val="center"/>
          </w:tcPr>
          <w:p w14:paraId="73990232" w14:textId="77777777" w:rsidR="0060728D" w:rsidRPr="00FE4574" w:rsidRDefault="0060728D" w:rsidP="009346DC">
            <w:pPr>
              <w:spacing w:line="300" w:lineRule="atLeast"/>
              <w:rPr>
                <w:sz w:val="22"/>
                <w:szCs w:val="22"/>
              </w:rPr>
            </w:pPr>
            <w:r w:rsidRPr="00FE4574">
              <w:rPr>
                <w:sz w:val="22"/>
                <w:szCs w:val="22"/>
              </w:rPr>
              <w:t>Podpis</w:t>
            </w:r>
          </w:p>
        </w:tc>
        <w:tc>
          <w:tcPr>
            <w:tcW w:w="4387" w:type="dxa"/>
            <w:vAlign w:val="center"/>
          </w:tcPr>
          <w:p w14:paraId="4FF6372B" w14:textId="77777777" w:rsidR="0060728D" w:rsidRPr="00FE4574" w:rsidRDefault="0060728D" w:rsidP="009346DC">
            <w:pPr>
              <w:spacing w:line="300" w:lineRule="atLeast"/>
              <w:rPr>
                <w:sz w:val="22"/>
                <w:szCs w:val="22"/>
              </w:rPr>
            </w:pPr>
          </w:p>
        </w:tc>
      </w:tr>
    </w:tbl>
    <w:p w14:paraId="1D04FFBE" w14:textId="30432A49" w:rsidR="0054300B" w:rsidRPr="00FE4574" w:rsidRDefault="0054300B" w:rsidP="00BD512F">
      <w:pPr>
        <w:pStyle w:val="text"/>
        <w:widowControl/>
        <w:spacing w:before="0" w:line="300" w:lineRule="atLeast"/>
        <w:rPr>
          <w:rFonts w:ascii="Times New Roman" w:hAnsi="Times New Roman" w:cs="Times New Roman"/>
          <w:sz w:val="22"/>
          <w:szCs w:val="22"/>
        </w:rPr>
      </w:pPr>
    </w:p>
    <w:sectPr w:rsidR="0054300B" w:rsidRPr="00FE4574" w:rsidSect="00296B2D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9C8C3" w14:textId="77777777" w:rsidR="00B47F58" w:rsidRDefault="00B47F58" w:rsidP="00B47F58">
      <w:r>
        <w:separator/>
      </w:r>
    </w:p>
  </w:endnote>
  <w:endnote w:type="continuationSeparator" w:id="0">
    <w:p w14:paraId="6F7056DD" w14:textId="77777777" w:rsidR="00B47F58" w:rsidRDefault="00B47F58" w:rsidP="00B4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3D4E4" w14:textId="77777777" w:rsidR="00B47F58" w:rsidRDefault="00B47F58" w:rsidP="00B47F58">
      <w:r>
        <w:separator/>
      </w:r>
    </w:p>
  </w:footnote>
  <w:footnote w:type="continuationSeparator" w:id="0">
    <w:p w14:paraId="6BA1C080" w14:textId="77777777" w:rsidR="00B47F58" w:rsidRDefault="00B47F58" w:rsidP="00B47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773EA"/>
    <w:multiLevelType w:val="multilevel"/>
    <w:tmpl w:val="6B8690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4"/>
      <w:numFmt w:val="bullet"/>
      <w:lvlText w:val="-"/>
      <w:lvlJc w:val="left"/>
      <w:pPr>
        <w:ind w:left="227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6126350"/>
    <w:multiLevelType w:val="hybridMultilevel"/>
    <w:tmpl w:val="9274D462"/>
    <w:lvl w:ilvl="0" w:tplc="125463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C83678"/>
    <w:multiLevelType w:val="hybridMultilevel"/>
    <w:tmpl w:val="0B3A118E"/>
    <w:lvl w:ilvl="0" w:tplc="125463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F5446E2"/>
    <w:multiLevelType w:val="hybridMultilevel"/>
    <w:tmpl w:val="93F6B55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624703699">
    <w:abstractNumId w:val="2"/>
  </w:num>
  <w:num w:numId="2" w16cid:durableId="2027052154">
    <w:abstractNumId w:val="4"/>
  </w:num>
  <w:num w:numId="3" w16cid:durableId="1045179236">
    <w:abstractNumId w:val="3"/>
  </w:num>
  <w:num w:numId="4" w16cid:durableId="853228114">
    <w:abstractNumId w:val="1"/>
  </w:num>
  <w:num w:numId="5" w16cid:durableId="1817990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6942271">
    <w:abstractNumId w:val="0"/>
  </w:num>
  <w:num w:numId="7" w16cid:durableId="14292747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F58"/>
    <w:rsid w:val="00015A0B"/>
    <w:rsid w:val="000B29D7"/>
    <w:rsid w:val="0011722A"/>
    <w:rsid w:val="00215BDC"/>
    <w:rsid w:val="002429D7"/>
    <w:rsid w:val="002900F7"/>
    <w:rsid w:val="00296B2D"/>
    <w:rsid w:val="00297669"/>
    <w:rsid w:val="002B7D51"/>
    <w:rsid w:val="00342943"/>
    <w:rsid w:val="003C4A0E"/>
    <w:rsid w:val="004338E2"/>
    <w:rsid w:val="00482A06"/>
    <w:rsid w:val="0054300B"/>
    <w:rsid w:val="005B1E4E"/>
    <w:rsid w:val="005F0F0D"/>
    <w:rsid w:val="00604CAA"/>
    <w:rsid w:val="0060728D"/>
    <w:rsid w:val="00635279"/>
    <w:rsid w:val="00636BB6"/>
    <w:rsid w:val="00686E7E"/>
    <w:rsid w:val="006B2C9D"/>
    <w:rsid w:val="006F582A"/>
    <w:rsid w:val="007212BF"/>
    <w:rsid w:val="00737861"/>
    <w:rsid w:val="00741F2A"/>
    <w:rsid w:val="00743BE0"/>
    <w:rsid w:val="00801F6E"/>
    <w:rsid w:val="00810597"/>
    <w:rsid w:val="008C5DE9"/>
    <w:rsid w:val="00933410"/>
    <w:rsid w:val="009E5D31"/>
    <w:rsid w:val="00AF59C4"/>
    <w:rsid w:val="00AF63CA"/>
    <w:rsid w:val="00B47F58"/>
    <w:rsid w:val="00BD512F"/>
    <w:rsid w:val="00C27412"/>
    <w:rsid w:val="00C679CC"/>
    <w:rsid w:val="00C97AC5"/>
    <w:rsid w:val="00D05E0F"/>
    <w:rsid w:val="00D3486F"/>
    <w:rsid w:val="00D35F29"/>
    <w:rsid w:val="00D376DE"/>
    <w:rsid w:val="00D4157A"/>
    <w:rsid w:val="00DA1620"/>
    <w:rsid w:val="00E17D22"/>
    <w:rsid w:val="00E40F42"/>
    <w:rsid w:val="00E722AD"/>
    <w:rsid w:val="00F802F7"/>
    <w:rsid w:val="00FB7E37"/>
    <w:rsid w:val="00FE4574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7A610"/>
  <w15:chartTrackingRefBased/>
  <w15:docId w15:val="{86481147-77E8-4483-B27E-FC79E84C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7F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F58"/>
  </w:style>
  <w:style w:type="paragraph" w:styleId="Zpat">
    <w:name w:val="footer"/>
    <w:basedOn w:val="Normln"/>
    <w:link w:val="ZpatChar"/>
    <w:uiPriority w:val="99"/>
    <w:unhideWhenUsed/>
    <w:rsid w:val="00B47F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F58"/>
  </w:style>
  <w:style w:type="paragraph" w:customStyle="1" w:styleId="text">
    <w:name w:val="text"/>
    <w:rsid w:val="00B47F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B47F58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636BB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B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6BB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636BB6"/>
    <w:pPr>
      <w:ind w:left="708"/>
    </w:pPr>
  </w:style>
  <w:style w:type="paragraph" w:styleId="Revize">
    <w:name w:val="Revision"/>
    <w:hidden/>
    <w:uiPriority w:val="99"/>
    <w:semiHidden/>
    <w:rsid w:val="00810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8105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1059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nhideWhenUsed/>
    <w:rsid w:val="00801F6E"/>
    <w:rPr>
      <w:sz w:val="16"/>
      <w:szCs w:val="16"/>
    </w:rPr>
  </w:style>
  <w:style w:type="paragraph" w:customStyle="1" w:styleId="OdstavecSmlouvy">
    <w:name w:val="OdstavecSmlouvy"/>
    <w:basedOn w:val="Normln"/>
    <w:rsid w:val="00801F6E"/>
    <w:pPr>
      <w:keepLines/>
      <w:numPr>
        <w:numId w:val="7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character" w:customStyle="1" w:styleId="TextkomenteChar1">
    <w:name w:val="Text komentáře Char1"/>
    <w:basedOn w:val="Standardnpsmoodstavce"/>
    <w:locked/>
    <w:rsid w:val="00801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0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JUDr. Libor Pikna</cp:lastModifiedBy>
  <cp:revision>2</cp:revision>
  <dcterms:created xsi:type="dcterms:W3CDTF">2022-12-27T17:52:00Z</dcterms:created>
  <dcterms:modified xsi:type="dcterms:W3CDTF">2022-12-27T17:52:00Z</dcterms:modified>
</cp:coreProperties>
</file>