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384C" w14:textId="77777777" w:rsidR="002148CE" w:rsidRPr="00E851D8" w:rsidRDefault="002148CE" w:rsidP="002148CE">
      <w:pPr>
        <w:spacing w:line="240" w:lineRule="auto"/>
        <w:jc w:val="both"/>
        <w:rPr>
          <w:b/>
          <w:szCs w:val="22"/>
        </w:rPr>
      </w:pPr>
      <w:r w:rsidRPr="00E851D8">
        <w:rPr>
          <w:b/>
          <w:szCs w:val="22"/>
        </w:rPr>
        <w:t>Výzva k podání nabídky</w:t>
      </w:r>
    </w:p>
    <w:p w14:paraId="4CE04EB1" w14:textId="5393B111" w:rsidR="002148CE" w:rsidRDefault="00BB757A" w:rsidP="002148CE">
      <w:pPr>
        <w:spacing w:line="240" w:lineRule="auto"/>
        <w:jc w:val="both"/>
        <w:rPr>
          <w:rFonts w:ascii="TrebuchetMS" w:eastAsiaTheme="minorHAnsi" w:hAnsi="TrebuchetMS" w:cs="TrebuchetMS"/>
          <w:szCs w:val="22"/>
          <w:lang w:eastAsia="en-US"/>
        </w:rPr>
      </w:pPr>
      <w:r>
        <w:rPr>
          <w:rFonts w:ascii="TrebuchetMS" w:eastAsiaTheme="minorHAnsi" w:hAnsi="TrebuchetMS" w:cs="TrebuchetMS"/>
          <w:szCs w:val="22"/>
          <w:lang w:eastAsia="en-US"/>
        </w:rPr>
        <w:t>Zakázky malého rozsahu na dodavatele stavebních prací veřejné zakázky</w:t>
      </w:r>
    </w:p>
    <w:p w14:paraId="63FCBFC0" w14:textId="72551C23" w:rsidR="00BB757A" w:rsidRDefault="00BB757A" w:rsidP="002148CE">
      <w:pPr>
        <w:spacing w:line="240" w:lineRule="auto"/>
        <w:jc w:val="both"/>
        <w:rPr>
          <w:rFonts w:ascii="TrebuchetMS" w:eastAsiaTheme="minorHAnsi" w:hAnsi="TrebuchetMS" w:cs="TrebuchetMS"/>
          <w:szCs w:val="22"/>
          <w:lang w:eastAsia="en-US"/>
        </w:rPr>
      </w:pPr>
    </w:p>
    <w:p w14:paraId="4625606D" w14:textId="77777777" w:rsidR="00BB757A" w:rsidRPr="00E851D8" w:rsidRDefault="00BB757A" w:rsidP="002148CE">
      <w:pPr>
        <w:spacing w:line="240" w:lineRule="auto"/>
        <w:jc w:val="both"/>
        <w:rPr>
          <w:szCs w:val="22"/>
        </w:rPr>
      </w:pPr>
    </w:p>
    <w:p w14:paraId="5437B743" w14:textId="64B8B89D" w:rsidR="002148CE" w:rsidRPr="00AD628F" w:rsidRDefault="00AD628F" w:rsidP="002148CE">
      <w:pPr>
        <w:autoSpaceDE w:val="0"/>
        <w:autoSpaceDN w:val="0"/>
        <w:adjustRightInd w:val="0"/>
        <w:spacing w:line="240" w:lineRule="auto"/>
        <w:jc w:val="both"/>
        <w:rPr>
          <w:rFonts w:ascii="CIDFont+F1" w:eastAsiaTheme="minorHAnsi" w:hAnsi="CIDFont+F1" w:cs="CIDFont+F1"/>
          <w:b/>
          <w:bCs/>
          <w:sz w:val="32"/>
          <w:szCs w:val="32"/>
          <w:lang w:eastAsia="en-US"/>
        </w:rPr>
      </w:pPr>
      <w:r w:rsidRPr="00AD628F">
        <w:rPr>
          <w:rFonts w:ascii="CIDFont+F1" w:eastAsiaTheme="minorHAnsi" w:hAnsi="CIDFont+F1" w:cs="CIDFont+F1"/>
          <w:b/>
          <w:bCs/>
          <w:sz w:val="32"/>
          <w:szCs w:val="32"/>
          <w:lang w:eastAsia="en-US"/>
        </w:rPr>
        <w:t>NOVOSTAVBA TRÉNINKOVÉ SPORTOVNÍ HALY</w:t>
      </w:r>
      <w:r w:rsidR="00BB757A">
        <w:rPr>
          <w:rFonts w:ascii="CIDFont+F1" w:eastAsiaTheme="minorHAnsi" w:hAnsi="CIDFont+F1" w:cs="CIDFont+F1"/>
          <w:b/>
          <w:bCs/>
          <w:sz w:val="32"/>
          <w:szCs w:val="32"/>
          <w:lang w:eastAsia="en-US"/>
        </w:rPr>
        <w:t xml:space="preserve"> - ELEKTROINSTALACE</w:t>
      </w:r>
    </w:p>
    <w:p w14:paraId="787E72CF" w14:textId="77777777" w:rsidR="00AD628F" w:rsidRPr="00D70A9B" w:rsidRDefault="00AD628F" w:rsidP="002148CE">
      <w:pPr>
        <w:autoSpaceDE w:val="0"/>
        <w:autoSpaceDN w:val="0"/>
        <w:adjustRightInd w:val="0"/>
        <w:spacing w:line="240" w:lineRule="auto"/>
        <w:jc w:val="both"/>
        <w:rPr>
          <w:szCs w:val="22"/>
        </w:rPr>
      </w:pPr>
    </w:p>
    <w:p w14:paraId="6C4EDC61" w14:textId="77777777" w:rsidR="00BB757A" w:rsidRDefault="002148CE" w:rsidP="00AD628F">
      <w:pPr>
        <w:autoSpaceDE w:val="0"/>
        <w:autoSpaceDN w:val="0"/>
        <w:adjustRightInd w:val="0"/>
        <w:spacing w:line="240" w:lineRule="auto"/>
        <w:rPr>
          <w:rFonts w:eastAsiaTheme="minorHAnsi" w:cs="CIDFont+F2"/>
          <w:szCs w:val="22"/>
          <w:lang w:eastAsia="en-US"/>
        </w:rPr>
      </w:pPr>
      <w:r w:rsidRPr="00BB757A">
        <w:rPr>
          <w:szCs w:val="22"/>
        </w:rPr>
        <w:t xml:space="preserve">Předmětem je </w:t>
      </w:r>
      <w:r w:rsidR="00BB757A">
        <w:rPr>
          <w:szCs w:val="22"/>
        </w:rPr>
        <w:t xml:space="preserve">dodávka a montáž </w:t>
      </w:r>
      <w:r w:rsidR="00BB757A" w:rsidRPr="00BB757A">
        <w:rPr>
          <w:rFonts w:cs="Arial Narrow"/>
          <w:szCs w:val="22"/>
        </w:rPr>
        <w:t>zařízení</w:t>
      </w:r>
      <w:r w:rsidR="00BB757A" w:rsidRPr="00BB757A">
        <w:rPr>
          <w:rFonts w:eastAsia="Arial Narrow" w:cs="Arial Narrow"/>
          <w:szCs w:val="22"/>
        </w:rPr>
        <w:t xml:space="preserve"> </w:t>
      </w:r>
      <w:r w:rsidR="00BB757A" w:rsidRPr="00BB757A">
        <w:rPr>
          <w:rFonts w:cs="Arial Narrow"/>
          <w:color w:val="000000"/>
          <w:szCs w:val="22"/>
        </w:rPr>
        <w:t>silnoproudé</w:t>
      </w:r>
      <w:r w:rsidR="00BB757A" w:rsidRPr="00BB757A">
        <w:rPr>
          <w:rFonts w:eastAsia="Arial Narrow" w:cs="Arial Narrow"/>
          <w:color w:val="000000"/>
          <w:szCs w:val="22"/>
        </w:rPr>
        <w:t xml:space="preserve"> </w:t>
      </w:r>
      <w:r w:rsidR="00BB757A" w:rsidRPr="00BB757A">
        <w:rPr>
          <w:rFonts w:cs="Arial Narrow"/>
          <w:color w:val="000000"/>
          <w:szCs w:val="22"/>
        </w:rPr>
        <w:t>elektrotechniky</w:t>
      </w:r>
      <w:r w:rsidR="00BB757A" w:rsidRPr="00BB757A">
        <w:rPr>
          <w:rFonts w:eastAsia="Arial Narrow" w:cs="Arial Narrow"/>
          <w:color w:val="000000"/>
          <w:szCs w:val="22"/>
        </w:rPr>
        <w:t xml:space="preserve"> </w:t>
      </w:r>
      <w:r w:rsidR="00BB757A" w:rsidRPr="00BB757A">
        <w:rPr>
          <w:rFonts w:cs="Arial Narrow"/>
          <w:color w:val="000000"/>
          <w:szCs w:val="22"/>
        </w:rPr>
        <w:t>a</w:t>
      </w:r>
      <w:r w:rsidR="00BB757A" w:rsidRPr="00BB757A">
        <w:rPr>
          <w:rFonts w:eastAsia="Arial Narrow" w:cs="Arial Narrow"/>
          <w:color w:val="000000"/>
          <w:szCs w:val="22"/>
        </w:rPr>
        <w:t xml:space="preserve"> </w:t>
      </w:r>
      <w:r w:rsidR="00BB757A" w:rsidRPr="00BB757A">
        <w:rPr>
          <w:rFonts w:cs="Arial Narrow"/>
          <w:color w:val="000000"/>
          <w:szCs w:val="22"/>
        </w:rPr>
        <w:t>bleskosvodu</w:t>
      </w:r>
      <w:r w:rsidR="00BB757A">
        <w:rPr>
          <w:rFonts w:cs="Arial Narrow"/>
          <w:color w:val="000000"/>
          <w:szCs w:val="22"/>
        </w:rPr>
        <w:t xml:space="preserve"> v </w:t>
      </w:r>
      <w:r w:rsidR="00AD628F" w:rsidRPr="00BB757A">
        <w:rPr>
          <w:rFonts w:eastAsiaTheme="minorHAnsi" w:cs="CIDFont+F2"/>
          <w:szCs w:val="22"/>
          <w:lang w:eastAsia="en-US"/>
        </w:rPr>
        <w:t>novostavb</w:t>
      </w:r>
      <w:r w:rsidR="00BB757A">
        <w:rPr>
          <w:rFonts w:eastAsiaTheme="minorHAnsi" w:cs="CIDFont+F2"/>
          <w:szCs w:val="22"/>
          <w:lang w:eastAsia="en-US"/>
        </w:rPr>
        <w:t>ě</w:t>
      </w:r>
      <w:r w:rsidR="00AD628F" w:rsidRPr="00AD628F">
        <w:rPr>
          <w:rFonts w:eastAsiaTheme="minorHAnsi" w:cs="CIDFont+F2"/>
          <w:szCs w:val="22"/>
          <w:lang w:eastAsia="en-US"/>
        </w:rPr>
        <w:t xml:space="preserve"> tréninkové sportovní haly, která bude přistavena ke</w:t>
      </w:r>
      <w:r w:rsidR="00BB757A">
        <w:rPr>
          <w:rFonts w:eastAsiaTheme="minorHAnsi" w:cs="CIDFont+F2"/>
          <w:szCs w:val="22"/>
          <w:lang w:eastAsia="en-US"/>
        </w:rPr>
        <w:t xml:space="preserve"> </w:t>
      </w:r>
      <w:r w:rsidR="00AD628F" w:rsidRPr="00AD628F">
        <w:rPr>
          <w:rFonts w:eastAsiaTheme="minorHAnsi" w:cs="CIDFont+F2"/>
          <w:szCs w:val="22"/>
          <w:lang w:eastAsia="en-US"/>
        </w:rPr>
        <w:t>stávající sportovní hale</w:t>
      </w:r>
      <w:r w:rsidR="00AD628F">
        <w:rPr>
          <w:rFonts w:eastAsiaTheme="minorHAnsi" w:cs="CIDFont+F2"/>
          <w:szCs w:val="22"/>
          <w:lang w:eastAsia="en-US"/>
        </w:rPr>
        <w:t xml:space="preserve"> v ulici Ledečská 3028, Havlíčkův Brod</w:t>
      </w:r>
      <w:r w:rsidR="00AD628F" w:rsidRPr="00AD628F">
        <w:rPr>
          <w:rFonts w:eastAsiaTheme="minorHAnsi" w:cs="CIDFont+F2"/>
          <w:szCs w:val="22"/>
          <w:lang w:eastAsia="en-US"/>
        </w:rPr>
        <w:t xml:space="preserve">. </w:t>
      </w:r>
    </w:p>
    <w:p w14:paraId="6D27EFEE" w14:textId="7A444840" w:rsidR="00AD628F" w:rsidRDefault="00AD628F" w:rsidP="00AD628F">
      <w:pPr>
        <w:autoSpaceDE w:val="0"/>
        <w:autoSpaceDN w:val="0"/>
        <w:adjustRightInd w:val="0"/>
        <w:spacing w:line="240" w:lineRule="auto"/>
        <w:rPr>
          <w:rFonts w:eastAsiaTheme="minorHAnsi" w:cs="CIDFont+F2"/>
          <w:szCs w:val="22"/>
          <w:lang w:eastAsia="en-US"/>
        </w:rPr>
      </w:pPr>
    </w:p>
    <w:p w14:paraId="50AF3786" w14:textId="77777777" w:rsidR="002148CE" w:rsidRPr="00E851D8" w:rsidRDefault="002148CE" w:rsidP="002148CE">
      <w:pPr>
        <w:spacing w:line="240" w:lineRule="auto"/>
        <w:jc w:val="both"/>
        <w:rPr>
          <w:szCs w:val="22"/>
        </w:rPr>
      </w:pPr>
    </w:p>
    <w:p w14:paraId="6CF1F92D" w14:textId="77777777" w:rsidR="002148CE" w:rsidRPr="00E851D8" w:rsidRDefault="002148CE" w:rsidP="002148CE">
      <w:pPr>
        <w:spacing w:line="240" w:lineRule="auto"/>
        <w:jc w:val="both"/>
        <w:rPr>
          <w:szCs w:val="22"/>
          <w:u w:val="single"/>
        </w:rPr>
      </w:pPr>
      <w:r w:rsidRPr="00E851D8">
        <w:rPr>
          <w:szCs w:val="22"/>
          <w:u w:val="single"/>
        </w:rPr>
        <w:t>Identifikační údaje zadavatele</w:t>
      </w:r>
    </w:p>
    <w:p w14:paraId="19F129F6" w14:textId="77777777" w:rsidR="002148CE" w:rsidRPr="00E851D8" w:rsidRDefault="00D70A9B" w:rsidP="002148CE">
      <w:pPr>
        <w:spacing w:line="240" w:lineRule="auto"/>
        <w:jc w:val="both"/>
        <w:rPr>
          <w:szCs w:val="22"/>
        </w:rPr>
      </w:pPr>
      <w:r>
        <w:rPr>
          <w:szCs w:val="22"/>
        </w:rPr>
        <w:t>Tělovýchovná jednota Jiskra</w:t>
      </w:r>
      <w:r w:rsidR="002148CE" w:rsidRPr="00E851D8">
        <w:rPr>
          <w:szCs w:val="22"/>
        </w:rPr>
        <w:t xml:space="preserve"> Havlíčkův Brod</w:t>
      </w:r>
      <w:r w:rsidR="002234F0">
        <w:rPr>
          <w:szCs w:val="22"/>
        </w:rPr>
        <w:t xml:space="preserve"> z. s.</w:t>
      </w:r>
    </w:p>
    <w:p w14:paraId="53E38A86" w14:textId="77777777" w:rsidR="00D70A9B" w:rsidRDefault="00D70A9B" w:rsidP="002148CE">
      <w:pPr>
        <w:spacing w:line="240" w:lineRule="auto"/>
        <w:jc w:val="both"/>
      </w:pPr>
      <w:r>
        <w:t>Ledečská 3028, 580 01 Havlíčkův Brod</w:t>
      </w:r>
    </w:p>
    <w:p w14:paraId="5B460D72" w14:textId="77777777" w:rsidR="002148CE" w:rsidRPr="00E851D8" w:rsidRDefault="002148CE" w:rsidP="002148CE">
      <w:pPr>
        <w:spacing w:line="240" w:lineRule="auto"/>
        <w:jc w:val="both"/>
        <w:rPr>
          <w:szCs w:val="22"/>
        </w:rPr>
      </w:pPr>
      <w:r w:rsidRPr="00E851D8">
        <w:rPr>
          <w:szCs w:val="22"/>
        </w:rPr>
        <w:t xml:space="preserve">IČO </w:t>
      </w:r>
      <w:r w:rsidR="00D70A9B" w:rsidRPr="00D70A9B">
        <w:rPr>
          <w:rStyle w:val="nowrap"/>
          <w:bCs/>
        </w:rPr>
        <w:t>00529672</w:t>
      </w:r>
    </w:p>
    <w:p w14:paraId="297EB54B" w14:textId="77777777" w:rsidR="002148CE" w:rsidRPr="00E851D8" w:rsidRDefault="002234F0" w:rsidP="002148CE">
      <w:pPr>
        <w:spacing w:line="240" w:lineRule="auto"/>
        <w:jc w:val="both"/>
        <w:rPr>
          <w:szCs w:val="22"/>
        </w:rPr>
      </w:pPr>
      <w:r>
        <w:rPr>
          <w:szCs w:val="22"/>
        </w:rPr>
        <w:t>Statutární zástupce</w:t>
      </w:r>
      <w:r w:rsidR="002148CE" w:rsidRPr="00E851D8">
        <w:rPr>
          <w:szCs w:val="22"/>
        </w:rPr>
        <w:t xml:space="preserve">: </w:t>
      </w:r>
      <w:r w:rsidR="00D70A9B">
        <w:rPr>
          <w:szCs w:val="22"/>
        </w:rPr>
        <w:t xml:space="preserve">Ing. Miroslav Sommer, předseda </w:t>
      </w:r>
      <w:r w:rsidR="00AD628F">
        <w:rPr>
          <w:szCs w:val="22"/>
        </w:rPr>
        <w:t>výboru TJ Jiskra z.s.</w:t>
      </w:r>
    </w:p>
    <w:p w14:paraId="7CFDC0C7" w14:textId="28696E66" w:rsidR="002148CE" w:rsidRDefault="002148CE" w:rsidP="002148CE">
      <w:pPr>
        <w:spacing w:line="240" w:lineRule="auto"/>
        <w:jc w:val="both"/>
        <w:rPr>
          <w:szCs w:val="22"/>
        </w:rPr>
      </w:pPr>
    </w:p>
    <w:p w14:paraId="6FBD0DF4" w14:textId="42CD2DBF" w:rsidR="00BB757A" w:rsidRDefault="00BB757A" w:rsidP="002148CE">
      <w:pPr>
        <w:spacing w:line="240" w:lineRule="auto"/>
        <w:jc w:val="both"/>
        <w:rPr>
          <w:szCs w:val="22"/>
        </w:rPr>
      </w:pPr>
    </w:p>
    <w:p w14:paraId="0A12EF5A" w14:textId="77777777" w:rsidR="004B4B4B" w:rsidRPr="00E851D8" w:rsidRDefault="004B4B4B" w:rsidP="004B4B4B">
      <w:pPr>
        <w:spacing w:line="240" w:lineRule="auto"/>
        <w:jc w:val="both"/>
        <w:rPr>
          <w:szCs w:val="22"/>
          <w:u w:val="single"/>
        </w:rPr>
      </w:pPr>
      <w:r>
        <w:rPr>
          <w:szCs w:val="22"/>
          <w:u w:val="single"/>
        </w:rPr>
        <w:t>Zadávací dokumentace</w:t>
      </w:r>
    </w:p>
    <w:p w14:paraId="1375147C" w14:textId="77777777" w:rsidR="004B4B4B" w:rsidRPr="00E851D8" w:rsidRDefault="004B4B4B" w:rsidP="004B4B4B">
      <w:pPr>
        <w:spacing w:line="240" w:lineRule="auto"/>
        <w:jc w:val="both"/>
        <w:rPr>
          <w:szCs w:val="22"/>
        </w:rPr>
      </w:pPr>
      <w:r w:rsidRPr="00E851D8">
        <w:rPr>
          <w:szCs w:val="22"/>
        </w:rPr>
        <w:t>Zadávací dokumentace obsahuje:</w:t>
      </w:r>
    </w:p>
    <w:p w14:paraId="0D9F82C9" w14:textId="77777777" w:rsidR="004B4B4B" w:rsidRPr="00E851D8" w:rsidRDefault="004B4B4B" w:rsidP="004B4B4B">
      <w:pPr>
        <w:pStyle w:val="Odstavecseseznamem"/>
        <w:numPr>
          <w:ilvl w:val="0"/>
          <w:numId w:val="1"/>
        </w:numPr>
        <w:spacing w:after="0" w:line="240" w:lineRule="auto"/>
        <w:jc w:val="both"/>
        <w:rPr>
          <w:rFonts w:ascii="Trebuchet MS" w:hAnsi="Trebuchet MS"/>
        </w:rPr>
      </w:pPr>
      <w:r w:rsidRPr="00E851D8">
        <w:rPr>
          <w:rFonts w:ascii="Trebuchet MS" w:hAnsi="Trebuchet MS"/>
        </w:rPr>
        <w:t>Výzvu k podání nabídky</w:t>
      </w:r>
    </w:p>
    <w:p w14:paraId="3B69132A" w14:textId="77777777" w:rsidR="004B4B4B" w:rsidRPr="00E851D8" w:rsidRDefault="004B4B4B" w:rsidP="004B4B4B">
      <w:pPr>
        <w:pStyle w:val="Odstavecseseznamem"/>
        <w:numPr>
          <w:ilvl w:val="0"/>
          <w:numId w:val="1"/>
        </w:numPr>
        <w:spacing w:after="0" w:line="240" w:lineRule="auto"/>
        <w:jc w:val="both"/>
        <w:rPr>
          <w:rFonts w:ascii="Trebuchet MS" w:hAnsi="Trebuchet MS"/>
        </w:rPr>
      </w:pPr>
      <w:r w:rsidRPr="00E851D8">
        <w:rPr>
          <w:rFonts w:ascii="Trebuchet MS" w:hAnsi="Trebuchet MS"/>
        </w:rPr>
        <w:t>Projektovou dokumentaci</w:t>
      </w:r>
    </w:p>
    <w:p w14:paraId="49110A4C" w14:textId="77777777" w:rsidR="004B4B4B" w:rsidRPr="00E851D8" w:rsidRDefault="004B4B4B" w:rsidP="004B4B4B">
      <w:pPr>
        <w:pStyle w:val="Odstavecseseznamem"/>
        <w:numPr>
          <w:ilvl w:val="0"/>
          <w:numId w:val="1"/>
        </w:numPr>
        <w:spacing w:after="0" w:line="240" w:lineRule="auto"/>
        <w:jc w:val="both"/>
        <w:rPr>
          <w:rFonts w:ascii="Trebuchet MS" w:hAnsi="Trebuchet MS"/>
        </w:rPr>
      </w:pPr>
      <w:r w:rsidRPr="00E851D8">
        <w:rPr>
          <w:rFonts w:ascii="Trebuchet MS" w:hAnsi="Trebuchet MS"/>
        </w:rPr>
        <w:t>Soupis stavebních prací, dodávek a služeb s výkazem výměr</w:t>
      </w:r>
    </w:p>
    <w:p w14:paraId="2DC4EFDC" w14:textId="77777777" w:rsidR="004B4B4B" w:rsidRPr="00E851D8" w:rsidRDefault="004B4B4B" w:rsidP="004B4B4B">
      <w:pPr>
        <w:pStyle w:val="Odstavecseseznamem"/>
        <w:numPr>
          <w:ilvl w:val="0"/>
          <w:numId w:val="1"/>
        </w:numPr>
        <w:spacing w:after="0" w:line="240" w:lineRule="auto"/>
        <w:jc w:val="both"/>
        <w:rPr>
          <w:rFonts w:ascii="Trebuchet MS" w:hAnsi="Trebuchet MS"/>
        </w:rPr>
      </w:pPr>
      <w:r w:rsidRPr="00E851D8">
        <w:rPr>
          <w:rFonts w:ascii="Trebuchet MS" w:hAnsi="Trebuchet MS"/>
        </w:rPr>
        <w:t>Krycí list nabídky obsahující čestné prohlášení</w:t>
      </w:r>
    </w:p>
    <w:p w14:paraId="77329420" w14:textId="77777777" w:rsidR="004B4B4B" w:rsidRPr="00E851D8" w:rsidRDefault="004B4B4B" w:rsidP="004B4B4B">
      <w:pPr>
        <w:pStyle w:val="Odstavecseseznamem"/>
        <w:numPr>
          <w:ilvl w:val="0"/>
          <w:numId w:val="1"/>
        </w:numPr>
        <w:spacing w:after="0" w:line="240" w:lineRule="auto"/>
        <w:jc w:val="both"/>
        <w:rPr>
          <w:rFonts w:ascii="Trebuchet MS" w:hAnsi="Trebuchet MS"/>
        </w:rPr>
      </w:pPr>
      <w:r w:rsidRPr="00E851D8">
        <w:rPr>
          <w:rFonts w:ascii="Trebuchet MS" w:hAnsi="Trebuchet MS"/>
        </w:rPr>
        <w:t>Obchodní podmínky ve znění návrhu smlouvy o dílo</w:t>
      </w:r>
    </w:p>
    <w:p w14:paraId="6A697B38" w14:textId="77777777" w:rsidR="004B4B4B" w:rsidRPr="00E851D8" w:rsidRDefault="004B4B4B" w:rsidP="004B4B4B">
      <w:pPr>
        <w:spacing w:line="240" w:lineRule="auto"/>
        <w:jc w:val="both"/>
        <w:rPr>
          <w:szCs w:val="22"/>
        </w:rPr>
      </w:pPr>
      <w:r w:rsidRPr="00E851D8">
        <w:rPr>
          <w:szCs w:val="22"/>
        </w:rPr>
        <w:t xml:space="preserve">Část projektová dokumentace a soupis prací stavebních prací, dodávek a služeb s výkazem výměr zadávací dokumentace vyhotovila </w:t>
      </w:r>
      <w:r>
        <w:rPr>
          <w:szCs w:val="22"/>
        </w:rPr>
        <w:t>společnost Projekt OKV s.r.o., Na Valech 3523, Havlíčkův Brod</w:t>
      </w:r>
      <w:r w:rsidRPr="00E851D8">
        <w:rPr>
          <w:szCs w:val="22"/>
        </w:rPr>
        <w:t xml:space="preserve">, IČO </w:t>
      </w:r>
      <w:r>
        <w:t>29416302, projektant Ing. Miroslav Sommer</w:t>
      </w:r>
      <w:r w:rsidRPr="00E851D8">
        <w:rPr>
          <w:szCs w:val="22"/>
        </w:rPr>
        <w:t>.</w:t>
      </w:r>
    </w:p>
    <w:p w14:paraId="0B5AB0AA" w14:textId="31380DA6" w:rsidR="00BB757A" w:rsidRDefault="00BB757A" w:rsidP="00BB757A">
      <w:pPr>
        <w:autoSpaceDE w:val="0"/>
        <w:autoSpaceDN w:val="0"/>
        <w:adjustRightInd w:val="0"/>
        <w:spacing w:line="240" w:lineRule="auto"/>
        <w:rPr>
          <w:rFonts w:eastAsiaTheme="minorHAnsi" w:cs="TrebuchetMS"/>
          <w:szCs w:val="22"/>
          <w:lang w:eastAsia="en-US"/>
        </w:rPr>
      </w:pPr>
    </w:p>
    <w:p w14:paraId="6C4F84A7" w14:textId="77777777" w:rsidR="002148CE" w:rsidRPr="00E851D8" w:rsidRDefault="002148CE" w:rsidP="002148CE">
      <w:pPr>
        <w:spacing w:line="240" w:lineRule="auto"/>
        <w:jc w:val="both"/>
        <w:rPr>
          <w:szCs w:val="22"/>
        </w:rPr>
      </w:pPr>
    </w:p>
    <w:p w14:paraId="41A0F912" w14:textId="77777777" w:rsidR="002148CE" w:rsidRPr="00E851D8" w:rsidRDefault="002148CE" w:rsidP="002148CE">
      <w:pPr>
        <w:spacing w:line="240" w:lineRule="auto"/>
        <w:jc w:val="both"/>
        <w:rPr>
          <w:szCs w:val="22"/>
        </w:rPr>
      </w:pPr>
      <w:r w:rsidRPr="00E851D8">
        <w:rPr>
          <w:szCs w:val="22"/>
          <w:u w:val="single"/>
        </w:rPr>
        <w:t>Lhůta pro podání nabídek</w:t>
      </w:r>
      <w:r w:rsidRPr="00E851D8">
        <w:rPr>
          <w:szCs w:val="22"/>
        </w:rPr>
        <w:t>:</w:t>
      </w:r>
    </w:p>
    <w:p w14:paraId="578011DC" w14:textId="02C99ECE" w:rsidR="002148CE" w:rsidRPr="00E851D8" w:rsidRDefault="002148CE" w:rsidP="002148CE">
      <w:pPr>
        <w:spacing w:line="240" w:lineRule="auto"/>
        <w:jc w:val="both"/>
        <w:rPr>
          <w:szCs w:val="22"/>
        </w:rPr>
      </w:pPr>
      <w:r w:rsidRPr="00E851D8">
        <w:rPr>
          <w:szCs w:val="22"/>
        </w:rPr>
        <w:t xml:space="preserve">Lhůta pro podání nabídek se stanovuje do </w:t>
      </w:r>
      <w:r w:rsidR="004B4B4B">
        <w:rPr>
          <w:szCs w:val="22"/>
        </w:rPr>
        <w:t>30</w:t>
      </w:r>
      <w:r w:rsidR="00F14D82" w:rsidRPr="00F06FAA">
        <w:rPr>
          <w:szCs w:val="22"/>
        </w:rPr>
        <w:t xml:space="preserve">. </w:t>
      </w:r>
      <w:r w:rsidR="004B4B4B">
        <w:rPr>
          <w:szCs w:val="22"/>
        </w:rPr>
        <w:t>1</w:t>
      </w:r>
      <w:r w:rsidR="00F14D82" w:rsidRPr="00F06FAA">
        <w:rPr>
          <w:szCs w:val="22"/>
        </w:rPr>
        <w:t>.202</w:t>
      </w:r>
      <w:r w:rsidR="004B4B4B">
        <w:rPr>
          <w:szCs w:val="22"/>
        </w:rPr>
        <w:t>3</w:t>
      </w:r>
      <w:r w:rsidR="00F14D82" w:rsidRPr="00F06FAA">
        <w:rPr>
          <w:szCs w:val="22"/>
        </w:rPr>
        <w:t xml:space="preserve"> </w:t>
      </w:r>
      <w:r w:rsidRPr="00E851D8">
        <w:rPr>
          <w:szCs w:val="22"/>
        </w:rPr>
        <w:t xml:space="preserve">do </w:t>
      </w:r>
      <w:r w:rsidR="002C00A1">
        <w:rPr>
          <w:szCs w:val="22"/>
        </w:rPr>
        <w:t>11:00</w:t>
      </w:r>
      <w:r w:rsidRPr="00E851D8">
        <w:rPr>
          <w:szCs w:val="22"/>
        </w:rPr>
        <w:t xml:space="preserve"> hodin.</w:t>
      </w:r>
    </w:p>
    <w:p w14:paraId="673A1B75" w14:textId="77777777" w:rsidR="002148CE" w:rsidRPr="00E851D8" w:rsidRDefault="002148CE" w:rsidP="002148CE">
      <w:pPr>
        <w:spacing w:line="240" w:lineRule="auto"/>
        <w:jc w:val="both"/>
        <w:rPr>
          <w:szCs w:val="22"/>
        </w:rPr>
      </w:pPr>
    </w:p>
    <w:p w14:paraId="3B3C3EFB" w14:textId="77777777" w:rsidR="002148CE" w:rsidRPr="00E851D8" w:rsidRDefault="002148CE" w:rsidP="002B45B4">
      <w:pPr>
        <w:spacing w:line="240" w:lineRule="auto"/>
        <w:jc w:val="both"/>
        <w:rPr>
          <w:szCs w:val="22"/>
        </w:rPr>
      </w:pPr>
      <w:r w:rsidRPr="00E851D8">
        <w:rPr>
          <w:szCs w:val="22"/>
          <w:u w:val="single"/>
        </w:rPr>
        <w:t>Způsob podání nabídek včetně informace o tom, v jakém jazyce mohou být podány</w:t>
      </w:r>
      <w:r w:rsidRPr="00E851D8">
        <w:rPr>
          <w:szCs w:val="22"/>
        </w:rPr>
        <w:t>:</w:t>
      </w:r>
    </w:p>
    <w:p w14:paraId="2AD9F581" w14:textId="77777777" w:rsidR="004B4B4B" w:rsidRPr="004B4B4B" w:rsidRDefault="004B4B4B" w:rsidP="004B4B4B">
      <w:pPr>
        <w:autoSpaceDE w:val="0"/>
        <w:autoSpaceDN w:val="0"/>
        <w:adjustRightInd w:val="0"/>
        <w:spacing w:line="240" w:lineRule="auto"/>
        <w:rPr>
          <w:rFonts w:eastAsiaTheme="minorHAnsi" w:cs="TrebuchetMS"/>
          <w:szCs w:val="22"/>
          <w:lang w:eastAsia="en-US"/>
        </w:rPr>
      </w:pPr>
      <w:r w:rsidRPr="004B4B4B">
        <w:rPr>
          <w:rFonts w:eastAsiaTheme="minorHAnsi" w:cs="TrebuchetMS"/>
          <w:szCs w:val="22"/>
          <w:lang w:eastAsia="en-US"/>
        </w:rPr>
        <w:t>Nabídky mohou být podány pouze v českém jazyce. Doklady mohou být předloženy též v jiném jazyce</w:t>
      </w:r>
    </w:p>
    <w:p w14:paraId="06AC26B7" w14:textId="77777777" w:rsidR="004B4B4B" w:rsidRPr="004B4B4B" w:rsidRDefault="004B4B4B" w:rsidP="004B4B4B">
      <w:pPr>
        <w:autoSpaceDE w:val="0"/>
        <w:autoSpaceDN w:val="0"/>
        <w:adjustRightInd w:val="0"/>
        <w:spacing w:line="240" w:lineRule="auto"/>
        <w:rPr>
          <w:rFonts w:eastAsiaTheme="minorHAnsi" w:cs="TrebuchetMS"/>
          <w:szCs w:val="22"/>
          <w:lang w:eastAsia="en-US"/>
        </w:rPr>
      </w:pPr>
      <w:r w:rsidRPr="004B4B4B">
        <w:rPr>
          <w:rFonts w:eastAsiaTheme="minorHAnsi" w:cs="TrebuchetMS"/>
          <w:szCs w:val="22"/>
          <w:lang w:eastAsia="en-US"/>
        </w:rPr>
        <w:t>s překladem do českého jazyka. Doklady ve slovenském jazyce a doklady o vzdělání latinském jazyce</w:t>
      </w:r>
    </w:p>
    <w:p w14:paraId="1148F71B" w14:textId="1555ED96" w:rsidR="002148CE" w:rsidRPr="004B4B4B" w:rsidRDefault="004B4B4B" w:rsidP="004B4B4B">
      <w:pPr>
        <w:pStyle w:val="Zkladntextodsazen"/>
        <w:spacing w:before="0" w:after="0"/>
        <w:ind w:left="0" w:firstLine="0"/>
        <w:rPr>
          <w:rFonts w:ascii="Trebuchet MS" w:hAnsi="Trebuchet MS"/>
          <w:sz w:val="22"/>
          <w:szCs w:val="22"/>
        </w:rPr>
      </w:pPr>
      <w:r w:rsidRPr="004B4B4B">
        <w:rPr>
          <w:rFonts w:ascii="Trebuchet MS" w:eastAsiaTheme="minorHAnsi" w:hAnsi="Trebuchet MS" w:cs="TrebuchetMS"/>
          <w:sz w:val="22"/>
          <w:szCs w:val="22"/>
          <w:lang w:eastAsia="en-US"/>
        </w:rPr>
        <w:t>se nepřekládají.</w:t>
      </w:r>
      <w:r w:rsidR="002148CE" w:rsidRPr="004B4B4B">
        <w:rPr>
          <w:rFonts w:ascii="Trebuchet MS" w:hAnsi="Trebuchet MS"/>
          <w:sz w:val="22"/>
          <w:szCs w:val="22"/>
        </w:rPr>
        <w:t>.</w:t>
      </w:r>
    </w:p>
    <w:p w14:paraId="373C8B12" w14:textId="0B8FF9FA" w:rsidR="002B45B4" w:rsidRDefault="002B45B4" w:rsidP="002B45B4">
      <w:pPr>
        <w:pStyle w:val="Zkladntext"/>
        <w:spacing w:after="0" w:line="240" w:lineRule="auto"/>
        <w:jc w:val="both"/>
        <w:rPr>
          <w:rFonts w:ascii="Trebuchet MS" w:hAnsi="Trebuchet MS"/>
        </w:rPr>
      </w:pPr>
      <w:r w:rsidRPr="002B45B4">
        <w:rPr>
          <w:rFonts w:ascii="Trebuchet MS" w:hAnsi="Trebuchet MS"/>
        </w:rPr>
        <w:t>Vzhledem k tomu, že zadavatel nemá k dispozici zvláštní kancelářské vybavení, tak se n</w:t>
      </w:r>
      <w:r w:rsidR="002234F0">
        <w:rPr>
          <w:rFonts w:ascii="Trebuchet MS" w:hAnsi="Trebuchet MS"/>
        </w:rPr>
        <w:t>abídky</w:t>
      </w:r>
      <w:r w:rsidR="002148CE" w:rsidRPr="002B45B4">
        <w:rPr>
          <w:rFonts w:ascii="Trebuchet MS" w:hAnsi="Trebuchet MS"/>
        </w:rPr>
        <w:t xml:space="preserve"> podávají </w:t>
      </w:r>
      <w:r w:rsidRPr="002B45B4">
        <w:rPr>
          <w:rFonts w:ascii="Trebuchet MS" w:hAnsi="Trebuchet MS"/>
        </w:rPr>
        <w:t>v uzavřených obálkách s označením „NEOTEVÍRAT - výběrové řízení</w:t>
      </w:r>
      <w:r w:rsidR="00D937B0">
        <w:rPr>
          <w:rFonts w:ascii="Trebuchet MS" w:hAnsi="Trebuchet MS"/>
        </w:rPr>
        <w:t>“</w:t>
      </w:r>
      <w:r w:rsidRPr="002B45B4">
        <w:rPr>
          <w:rFonts w:ascii="Trebuchet MS" w:hAnsi="Trebuchet MS"/>
        </w:rPr>
        <w:t xml:space="preserve"> „</w:t>
      </w:r>
      <w:r w:rsidR="0039303D">
        <w:rPr>
          <w:rFonts w:ascii="Trebuchet MS" w:hAnsi="Trebuchet MS"/>
        </w:rPr>
        <w:t>Novostavba sportovní tréninkové haly</w:t>
      </w:r>
      <w:r w:rsidR="004B4B4B">
        <w:rPr>
          <w:rFonts w:ascii="Trebuchet MS" w:hAnsi="Trebuchet MS"/>
        </w:rPr>
        <w:t xml:space="preserve"> - elektroinstalace</w:t>
      </w:r>
      <w:r w:rsidRPr="002B45B4">
        <w:rPr>
          <w:rFonts w:ascii="Trebuchet MS" w:hAnsi="Trebuchet MS"/>
        </w:rPr>
        <w:t>“</w:t>
      </w:r>
      <w:r w:rsidRPr="002B45B4">
        <w:rPr>
          <w:rFonts w:ascii="Trebuchet MS" w:hAnsi="Trebuchet MS"/>
          <w:bCs/>
          <w:kern w:val="32"/>
        </w:rPr>
        <w:t>,</w:t>
      </w:r>
      <w:r w:rsidRPr="002B45B4">
        <w:rPr>
          <w:rFonts w:ascii="Trebuchet MS" w:hAnsi="Trebuchet MS"/>
          <w:kern w:val="32"/>
        </w:rPr>
        <w:t xml:space="preserve"> </w:t>
      </w:r>
      <w:r w:rsidRPr="002B45B4">
        <w:rPr>
          <w:rFonts w:ascii="Trebuchet MS" w:hAnsi="Trebuchet MS"/>
        </w:rPr>
        <w:t>zadavateli</w:t>
      </w:r>
      <w:r w:rsidRPr="002B45B4">
        <w:rPr>
          <w:rFonts w:ascii="Trebuchet MS" w:hAnsi="Trebuchet MS"/>
          <w:bCs/>
        </w:rPr>
        <w:t xml:space="preserve"> </w:t>
      </w:r>
      <w:r w:rsidRPr="002B45B4">
        <w:rPr>
          <w:rFonts w:ascii="Trebuchet MS" w:hAnsi="Trebuchet MS"/>
        </w:rPr>
        <w:t>nejpozději</w:t>
      </w:r>
      <w:r w:rsidRPr="002B45B4">
        <w:rPr>
          <w:rFonts w:ascii="Trebuchet MS" w:hAnsi="Trebuchet MS"/>
          <w:b/>
        </w:rPr>
        <w:t xml:space="preserve"> ve lhůtě pro podání na</w:t>
      </w:r>
      <w:r w:rsidR="002234F0">
        <w:rPr>
          <w:rFonts w:ascii="Trebuchet MS" w:hAnsi="Trebuchet MS"/>
          <w:b/>
        </w:rPr>
        <w:t xml:space="preserve">bídek. Na obálku výrazně uvést </w:t>
      </w:r>
      <w:r w:rsidRPr="002B45B4">
        <w:rPr>
          <w:rFonts w:ascii="Trebuchet MS" w:hAnsi="Trebuchet MS"/>
          <w:b/>
        </w:rPr>
        <w:t>NEOTEVÍRAT</w:t>
      </w:r>
      <w:r w:rsidRPr="002B45B4">
        <w:rPr>
          <w:rFonts w:ascii="Trebuchet MS" w:hAnsi="Trebuchet MS"/>
        </w:rPr>
        <w:t xml:space="preserve">. </w:t>
      </w:r>
      <w:r w:rsidR="00D937B0">
        <w:rPr>
          <w:rFonts w:ascii="Trebuchet MS" w:hAnsi="Trebuchet MS"/>
        </w:rPr>
        <w:t xml:space="preserve">Nabídky budou doručeny prostřednictvím podatelny TJ Jiskra, která je na adrese Ledečská 3028, 580 01 Havlíčkův Brod. </w:t>
      </w:r>
      <w:r w:rsidRPr="002B45B4">
        <w:rPr>
          <w:rFonts w:ascii="Trebuchet MS" w:hAnsi="Trebuchet MS"/>
        </w:rPr>
        <w:t>Na obálce musí být uvedena adresa, na níž je možné zaslat oznámení, že nabídka byla podána po uplynutí lhůty pro podání nabídek.</w:t>
      </w:r>
    </w:p>
    <w:p w14:paraId="28AFF739" w14:textId="77777777" w:rsidR="002148CE" w:rsidRPr="00EC33AB" w:rsidRDefault="002148CE" w:rsidP="002148CE">
      <w:pPr>
        <w:pStyle w:val="Zkladntextodsazen"/>
        <w:spacing w:before="0" w:after="0"/>
        <w:ind w:left="0" w:firstLine="0"/>
        <w:rPr>
          <w:rFonts w:ascii="Trebuchet MS" w:hAnsi="Trebuchet MS"/>
          <w:bCs/>
          <w:sz w:val="22"/>
          <w:szCs w:val="22"/>
        </w:rPr>
      </w:pPr>
    </w:p>
    <w:p w14:paraId="01AC1CB4" w14:textId="77777777" w:rsidR="002148CE" w:rsidRPr="00EC33AB" w:rsidRDefault="002148CE" w:rsidP="002148CE">
      <w:pPr>
        <w:pStyle w:val="Zkladntextodsazen"/>
        <w:spacing w:before="0" w:after="0"/>
        <w:ind w:left="0" w:firstLine="0"/>
        <w:rPr>
          <w:rFonts w:ascii="Trebuchet MS" w:hAnsi="Trebuchet MS"/>
          <w:bCs/>
          <w:sz w:val="22"/>
          <w:szCs w:val="22"/>
        </w:rPr>
      </w:pPr>
      <w:r w:rsidRPr="00EC33AB">
        <w:rPr>
          <w:rFonts w:ascii="Trebuchet MS" w:hAnsi="Trebuchet MS"/>
          <w:bCs/>
          <w:sz w:val="22"/>
          <w:szCs w:val="22"/>
        </w:rPr>
        <w:t>Dodavatel může podat pouze jednu nabídku. Dodavatel, který podal nabídku v zadávacím říz</w:t>
      </w:r>
      <w:r w:rsidR="002234F0">
        <w:rPr>
          <w:rFonts w:ascii="Trebuchet MS" w:hAnsi="Trebuchet MS"/>
          <w:bCs/>
          <w:sz w:val="22"/>
          <w:szCs w:val="22"/>
        </w:rPr>
        <w:t xml:space="preserve">ení, nesmí být současně osobou, </w:t>
      </w:r>
      <w:r w:rsidRPr="00EC33AB">
        <w:rPr>
          <w:rFonts w:ascii="Trebuchet MS" w:hAnsi="Trebuchet MS"/>
          <w:bCs/>
          <w:sz w:val="22"/>
          <w:szCs w:val="22"/>
        </w:rPr>
        <w:t>její</w:t>
      </w:r>
      <w:r w:rsidR="002234F0">
        <w:rPr>
          <w:rFonts w:ascii="Trebuchet MS" w:hAnsi="Trebuchet MS"/>
          <w:bCs/>
          <w:sz w:val="22"/>
          <w:szCs w:val="22"/>
        </w:rPr>
        <w:t>m</w:t>
      </w:r>
      <w:r w:rsidRPr="00EC33AB">
        <w:rPr>
          <w:rFonts w:ascii="Trebuchet MS" w:hAnsi="Trebuchet MS"/>
          <w:bCs/>
          <w:sz w:val="22"/>
          <w:szCs w:val="22"/>
        </w:rPr>
        <w:t>ž prostřednictvím jiný dodavatel v tomtéž zadávacím řízení prokazuje kvalifikaci.</w:t>
      </w:r>
    </w:p>
    <w:p w14:paraId="42D5D472" w14:textId="77777777" w:rsidR="002148CE" w:rsidRDefault="002148CE" w:rsidP="002148CE">
      <w:pPr>
        <w:spacing w:line="240" w:lineRule="auto"/>
        <w:jc w:val="both"/>
        <w:rPr>
          <w:szCs w:val="22"/>
        </w:rPr>
      </w:pPr>
    </w:p>
    <w:p w14:paraId="2043F5F5" w14:textId="77777777" w:rsidR="002B45B4" w:rsidRDefault="002B45B4" w:rsidP="002148CE">
      <w:pPr>
        <w:spacing w:line="240" w:lineRule="auto"/>
        <w:jc w:val="both"/>
        <w:rPr>
          <w:szCs w:val="22"/>
        </w:rPr>
      </w:pPr>
    </w:p>
    <w:p w14:paraId="6A3F68A1" w14:textId="77777777" w:rsidR="002B45B4" w:rsidRDefault="002B45B4" w:rsidP="002148CE">
      <w:pPr>
        <w:spacing w:line="240" w:lineRule="auto"/>
        <w:jc w:val="both"/>
        <w:rPr>
          <w:szCs w:val="22"/>
        </w:rPr>
      </w:pPr>
    </w:p>
    <w:p w14:paraId="1D9DE446" w14:textId="77777777" w:rsidR="002B45B4" w:rsidRPr="00E851D8" w:rsidRDefault="002B45B4" w:rsidP="002148CE">
      <w:pPr>
        <w:spacing w:line="240" w:lineRule="auto"/>
        <w:jc w:val="both"/>
        <w:rPr>
          <w:szCs w:val="22"/>
        </w:rPr>
      </w:pPr>
    </w:p>
    <w:p w14:paraId="4D4B079A" w14:textId="77777777" w:rsidR="002148CE" w:rsidRPr="00E851D8" w:rsidRDefault="002148CE" w:rsidP="002148CE">
      <w:pPr>
        <w:spacing w:line="240" w:lineRule="auto"/>
        <w:jc w:val="both"/>
        <w:rPr>
          <w:szCs w:val="22"/>
        </w:rPr>
      </w:pPr>
      <w:r w:rsidRPr="00E851D8">
        <w:rPr>
          <w:szCs w:val="22"/>
          <w:u w:val="single"/>
        </w:rPr>
        <w:t>Požadavky na prokázání kvalifikace a způsobilosti včetně požadovaných dokladů</w:t>
      </w:r>
      <w:r w:rsidRPr="00E851D8">
        <w:rPr>
          <w:szCs w:val="22"/>
        </w:rPr>
        <w:t>:</w:t>
      </w:r>
    </w:p>
    <w:p w14:paraId="2F32BF5C" w14:textId="3E86B392" w:rsidR="004B4B4B" w:rsidRPr="004B4B4B" w:rsidRDefault="004B4B4B" w:rsidP="004B4B4B">
      <w:pPr>
        <w:autoSpaceDE w:val="0"/>
        <w:autoSpaceDN w:val="0"/>
        <w:adjustRightInd w:val="0"/>
        <w:spacing w:line="240" w:lineRule="auto"/>
        <w:rPr>
          <w:rFonts w:eastAsiaTheme="minorHAnsi" w:cs="TrebuchetMS-Bold"/>
          <w:b/>
          <w:bCs/>
          <w:szCs w:val="22"/>
          <w:lang w:eastAsia="en-US"/>
        </w:rPr>
      </w:pPr>
      <w:r w:rsidRPr="004B4B4B">
        <w:rPr>
          <w:rFonts w:eastAsiaTheme="minorHAnsi" w:cs="TrebuchetMS-Bold"/>
          <w:b/>
          <w:bCs/>
          <w:szCs w:val="22"/>
          <w:lang w:eastAsia="en-US"/>
        </w:rPr>
        <w:t>Splnění kvalifikace a způsobilosti se prokazuje čestným prohlášení, které zadavatel vložil do</w:t>
      </w:r>
      <w:r>
        <w:rPr>
          <w:rFonts w:eastAsiaTheme="minorHAnsi" w:cs="TrebuchetMS-Bold"/>
          <w:b/>
          <w:bCs/>
          <w:szCs w:val="22"/>
          <w:lang w:eastAsia="en-US"/>
        </w:rPr>
        <w:t xml:space="preserve"> </w:t>
      </w:r>
      <w:r w:rsidRPr="004B4B4B">
        <w:rPr>
          <w:rFonts w:eastAsiaTheme="minorHAnsi" w:cs="TrebuchetMS-Bold"/>
          <w:b/>
          <w:bCs/>
          <w:szCs w:val="22"/>
          <w:lang w:eastAsia="en-US"/>
        </w:rPr>
        <w:t>krycího listu.</w:t>
      </w:r>
    </w:p>
    <w:p w14:paraId="48E40416" w14:textId="77777777" w:rsidR="004B4B4B" w:rsidRPr="004B4B4B" w:rsidRDefault="004B4B4B" w:rsidP="004B4B4B">
      <w:pPr>
        <w:autoSpaceDE w:val="0"/>
        <w:autoSpaceDN w:val="0"/>
        <w:adjustRightInd w:val="0"/>
        <w:spacing w:line="240" w:lineRule="auto"/>
        <w:rPr>
          <w:rFonts w:eastAsiaTheme="minorHAnsi" w:cs="TrebuchetMS"/>
          <w:szCs w:val="22"/>
          <w:lang w:eastAsia="en-US"/>
        </w:rPr>
      </w:pPr>
      <w:r w:rsidRPr="004B4B4B">
        <w:rPr>
          <w:rFonts w:eastAsiaTheme="minorHAnsi" w:cs="TrebuchetMS"/>
          <w:szCs w:val="22"/>
          <w:lang w:eastAsia="en-US"/>
        </w:rPr>
        <w:t>Vybraný dodavatel musí splnit prokázat splnění následujících podmínek kvalifikace a způsobilosti:</w:t>
      </w:r>
    </w:p>
    <w:p w14:paraId="667FEFA6" w14:textId="3551A669" w:rsidR="004B4B4B" w:rsidRPr="004B4B4B" w:rsidRDefault="004B4B4B" w:rsidP="004B4B4B">
      <w:pPr>
        <w:autoSpaceDE w:val="0"/>
        <w:autoSpaceDN w:val="0"/>
        <w:adjustRightInd w:val="0"/>
        <w:spacing w:line="240" w:lineRule="auto"/>
        <w:ind w:left="708"/>
        <w:rPr>
          <w:rFonts w:eastAsiaTheme="minorHAnsi" w:cs="TrebuchetMS"/>
          <w:szCs w:val="22"/>
          <w:lang w:eastAsia="en-US"/>
        </w:rPr>
      </w:pPr>
      <w:r w:rsidRPr="004B4B4B">
        <w:rPr>
          <w:rFonts w:eastAsiaTheme="minorHAnsi" w:cs="SymbolMT"/>
          <w:szCs w:val="22"/>
          <w:lang w:eastAsia="en-US"/>
        </w:rPr>
        <w:t xml:space="preserve"> </w:t>
      </w:r>
      <w:r w:rsidRPr="004B4B4B">
        <w:rPr>
          <w:rFonts w:eastAsiaTheme="minorHAnsi" w:cs="TrebuchetMS"/>
          <w:szCs w:val="22"/>
          <w:lang w:eastAsia="en-US"/>
        </w:rPr>
        <w:t>Základní způsobilost – účastník musí být způsobilý v rozsahu § 74 zákona č. 134/2016 Sb. a</w:t>
      </w:r>
      <w:r>
        <w:rPr>
          <w:rFonts w:eastAsiaTheme="minorHAnsi" w:cs="TrebuchetMS"/>
          <w:szCs w:val="22"/>
          <w:lang w:eastAsia="en-US"/>
        </w:rPr>
        <w:t xml:space="preserve"> </w:t>
      </w:r>
      <w:r w:rsidRPr="004B4B4B">
        <w:rPr>
          <w:rFonts w:eastAsiaTheme="minorHAnsi" w:cs="TrebuchetMS"/>
          <w:szCs w:val="22"/>
          <w:lang w:eastAsia="en-US"/>
        </w:rPr>
        <w:t>prokazuje to čestným prohlášením</w:t>
      </w:r>
    </w:p>
    <w:p w14:paraId="55199D07" w14:textId="77777777" w:rsidR="004B4B4B" w:rsidRPr="004B4B4B" w:rsidRDefault="004B4B4B" w:rsidP="004B4B4B">
      <w:pPr>
        <w:autoSpaceDE w:val="0"/>
        <w:autoSpaceDN w:val="0"/>
        <w:adjustRightInd w:val="0"/>
        <w:spacing w:line="240" w:lineRule="auto"/>
        <w:ind w:firstLine="708"/>
        <w:rPr>
          <w:rFonts w:eastAsiaTheme="minorHAnsi" w:cs="TrebuchetMS"/>
          <w:szCs w:val="22"/>
          <w:lang w:eastAsia="en-US"/>
        </w:rPr>
      </w:pPr>
      <w:r w:rsidRPr="004B4B4B">
        <w:rPr>
          <w:rFonts w:eastAsiaTheme="minorHAnsi" w:cs="SymbolMT"/>
          <w:szCs w:val="22"/>
          <w:lang w:eastAsia="en-US"/>
        </w:rPr>
        <w:t xml:space="preserve"> </w:t>
      </w:r>
      <w:r w:rsidRPr="004B4B4B">
        <w:rPr>
          <w:rFonts w:eastAsiaTheme="minorHAnsi" w:cs="TrebuchetMS"/>
          <w:szCs w:val="22"/>
          <w:lang w:eastAsia="en-US"/>
        </w:rPr>
        <w:t>Profesní způsobilost – prokazuje:</w:t>
      </w:r>
    </w:p>
    <w:p w14:paraId="79B383DC" w14:textId="1F9C979E" w:rsidR="004B4B4B" w:rsidRDefault="004B4B4B" w:rsidP="004B4B4B">
      <w:pPr>
        <w:autoSpaceDE w:val="0"/>
        <w:autoSpaceDN w:val="0"/>
        <w:adjustRightInd w:val="0"/>
        <w:spacing w:line="240" w:lineRule="auto"/>
        <w:ind w:left="1416"/>
        <w:rPr>
          <w:rFonts w:eastAsiaTheme="minorHAnsi" w:cs="TrebuchetMS"/>
          <w:szCs w:val="22"/>
          <w:lang w:eastAsia="en-US"/>
        </w:rPr>
      </w:pPr>
      <w:r>
        <w:rPr>
          <w:rFonts w:eastAsiaTheme="minorHAnsi" w:cs="CourierNewPSMT"/>
          <w:szCs w:val="22"/>
          <w:lang w:eastAsia="en-US"/>
        </w:rPr>
        <w:t>-</w:t>
      </w:r>
      <w:r w:rsidRPr="004B4B4B">
        <w:rPr>
          <w:rFonts w:eastAsiaTheme="minorHAnsi" w:cs="CourierNewPSMT"/>
          <w:szCs w:val="22"/>
          <w:lang w:eastAsia="en-US"/>
        </w:rPr>
        <w:t xml:space="preserve"> </w:t>
      </w:r>
      <w:r w:rsidRPr="004B4B4B">
        <w:rPr>
          <w:rFonts w:eastAsiaTheme="minorHAnsi" w:cs="TrebuchetMS"/>
          <w:szCs w:val="22"/>
          <w:lang w:eastAsia="en-US"/>
        </w:rPr>
        <w:t>předložením výpisu z obchodního rejstříku nebo jiné obdobné evidence, pokud jiný</w:t>
      </w:r>
      <w:r>
        <w:rPr>
          <w:rFonts w:eastAsiaTheme="minorHAnsi" w:cs="TrebuchetMS"/>
          <w:szCs w:val="22"/>
          <w:lang w:eastAsia="en-US"/>
        </w:rPr>
        <w:t xml:space="preserve"> </w:t>
      </w:r>
      <w:r w:rsidRPr="004B4B4B">
        <w:rPr>
          <w:rFonts w:eastAsiaTheme="minorHAnsi" w:cs="TrebuchetMS"/>
          <w:szCs w:val="22"/>
          <w:lang w:eastAsia="en-US"/>
        </w:rPr>
        <w:t>právní předpis zápis do takové evidence vyžaduje</w:t>
      </w:r>
      <w:r>
        <w:rPr>
          <w:rFonts w:eastAsiaTheme="minorHAnsi" w:cs="TrebuchetMS"/>
          <w:szCs w:val="22"/>
          <w:lang w:eastAsia="en-US"/>
        </w:rPr>
        <w:t xml:space="preserve"> </w:t>
      </w:r>
    </w:p>
    <w:p w14:paraId="3280346D" w14:textId="327D41C1" w:rsidR="004B4B4B" w:rsidRPr="004B4B4B" w:rsidRDefault="004B4B4B" w:rsidP="004B4B4B">
      <w:pPr>
        <w:autoSpaceDE w:val="0"/>
        <w:autoSpaceDN w:val="0"/>
        <w:adjustRightInd w:val="0"/>
        <w:spacing w:line="240" w:lineRule="auto"/>
        <w:ind w:left="1416"/>
        <w:rPr>
          <w:rFonts w:eastAsiaTheme="minorHAnsi" w:cs="TrebuchetMS"/>
          <w:szCs w:val="22"/>
          <w:lang w:eastAsia="en-US"/>
        </w:rPr>
      </w:pPr>
      <w:r>
        <w:rPr>
          <w:rFonts w:eastAsiaTheme="minorHAnsi" w:cs="CourierNewPSMT"/>
          <w:szCs w:val="22"/>
          <w:lang w:eastAsia="en-US"/>
        </w:rPr>
        <w:t>-</w:t>
      </w:r>
      <w:r w:rsidRPr="004B4B4B">
        <w:rPr>
          <w:rFonts w:eastAsiaTheme="minorHAnsi" w:cs="CourierNewPSMT"/>
          <w:szCs w:val="22"/>
          <w:lang w:eastAsia="en-US"/>
        </w:rPr>
        <w:t xml:space="preserve"> </w:t>
      </w:r>
      <w:r w:rsidRPr="004B4B4B">
        <w:rPr>
          <w:rFonts w:eastAsiaTheme="minorHAnsi" w:cs="TrebuchetMS"/>
          <w:szCs w:val="22"/>
          <w:lang w:eastAsia="en-US"/>
        </w:rPr>
        <w:t>předložením oprávněním podnikat v rozsahu odpovídajícímu předmětu veřejné zakázky.</w:t>
      </w:r>
      <w:r>
        <w:rPr>
          <w:rFonts w:eastAsiaTheme="minorHAnsi" w:cs="TrebuchetMS"/>
          <w:szCs w:val="22"/>
          <w:lang w:eastAsia="en-US"/>
        </w:rPr>
        <w:t xml:space="preserve"> </w:t>
      </w:r>
      <w:r w:rsidRPr="004B4B4B">
        <w:rPr>
          <w:rFonts w:eastAsiaTheme="minorHAnsi" w:cs="TrebuchetMS"/>
          <w:szCs w:val="22"/>
          <w:lang w:eastAsia="en-US"/>
        </w:rPr>
        <w:t>Zejména doklad prokazující příslušné živnostenské oprávnění či licenci – provádění</w:t>
      </w:r>
      <w:r>
        <w:rPr>
          <w:rFonts w:eastAsiaTheme="minorHAnsi" w:cs="TrebuchetMS"/>
          <w:szCs w:val="22"/>
          <w:lang w:eastAsia="en-US"/>
        </w:rPr>
        <w:t xml:space="preserve"> </w:t>
      </w:r>
      <w:r w:rsidRPr="004B4B4B">
        <w:rPr>
          <w:rFonts w:eastAsiaTheme="minorHAnsi" w:cs="TrebuchetMS"/>
          <w:szCs w:val="22"/>
          <w:lang w:eastAsia="en-US"/>
        </w:rPr>
        <w:t>staveb</w:t>
      </w:r>
    </w:p>
    <w:p w14:paraId="42C28C88" w14:textId="3A8484D3" w:rsidR="004B4B4B" w:rsidRPr="004B4B4B" w:rsidRDefault="004B4B4B" w:rsidP="004E4BA7">
      <w:pPr>
        <w:autoSpaceDE w:val="0"/>
        <w:autoSpaceDN w:val="0"/>
        <w:adjustRightInd w:val="0"/>
        <w:spacing w:line="240" w:lineRule="auto"/>
        <w:ind w:left="1416"/>
        <w:rPr>
          <w:rFonts w:eastAsiaTheme="minorHAnsi" w:cs="TrebuchetMS"/>
          <w:szCs w:val="22"/>
          <w:lang w:eastAsia="en-US"/>
        </w:rPr>
      </w:pPr>
      <w:r>
        <w:rPr>
          <w:rFonts w:eastAsiaTheme="minorHAnsi" w:cs="CourierNewPSMT"/>
          <w:szCs w:val="22"/>
          <w:lang w:eastAsia="en-US"/>
        </w:rPr>
        <w:t>-</w:t>
      </w:r>
      <w:r w:rsidRPr="004B4B4B">
        <w:rPr>
          <w:rFonts w:eastAsiaTheme="minorHAnsi" w:cs="CourierNewPSMT"/>
          <w:szCs w:val="22"/>
          <w:lang w:eastAsia="en-US"/>
        </w:rPr>
        <w:t xml:space="preserve"> </w:t>
      </w:r>
      <w:r w:rsidRPr="004B4B4B">
        <w:rPr>
          <w:rFonts w:eastAsiaTheme="minorHAnsi" w:cs="TrebuchetMS"/>
          <w:szCs w:val="22"/>
          <w:lang w:eastAsia="en-US"/>
        </w:rPr>
        <w:t>prokázáním zajištění odborné způsobilosti – autorizace nezbytné k plnění veřejné</w:t>
      </w:r>
      <w:r w:rsidR="004E4BA7">
        <w:rPr>
          <w:rFonts w:eastAsiaTheme="minorHAnsi" w:cs="TrebuchetMS"/>
          <w:szCs w:val="22"/>
          <w:lang w:eastAsia="en-US"/>
        </w:rPr>
        <w:t xml:space="preserve"> </w:t>
      </w:r>
      <w:r w:rsidRPr="004B4B4B">
        <w:rPr>
          <w:rFonts w:eastAsiaTheme="minorHAnsi" w:cs="TrebuchetMS"/>
          <w:szCs w:val="22"/>
          <w:lang w:eastAsia="en-US"/>
        </w:rPr>
        <w:t>zakázky tj. pozemní stavby dodavatele nebo osoby, jejíž prostřednictvím odbornou</w:t>
      </w:r>
      <w:r w:rsidR="004E4BA7">
        <w:rPr>
          <w:rFonts w:eastAsiaTheme="minorHAnsi" w:cs="TrebuchetMS"/>
          <w:szCs w:val="22"/>
          <w:lang w:eastAsia="en-US"/>
        </w:rPr>
        <w:t xml:space="preserve"> </w:t>
      </w:r>
      <w:r w:rsidRPr="004B4B4B">
        <w:rPr>
          <w:rFonts w:eastAsiaTheme="minorHAnsi" w:cs="TrebuchetMS"/>
          <w:szCs w:val="22"/>
          <w:lang w:eastAsia="en-US"/>
        </w:rPr>
        <w:t>způsobilost zabezpečuje. Údaje o autorizované osobě (jméno a číslo autorizace) uvede</w:t>
      </w:r>
      <w:r w:rsidR="004E4BA7">
        <w:rPr>
          <w:rFonts w:eastAsiaTheme="minorHAnsi" w:cs="TrebuchetMS"/>
          <w:szCs w:val="22"/>
          <w:lang w:eastAsia="en-US"/>
        </w:rPr>
        <w:t xml:space="preserve"> </w:t>
      </w:r>
      <w:r w:rsidRPr="004B4B4B">
        <w:rPr>
          <w:rFonts w:eastAsiaTheme="minorHAnsi" w:cs="TrebuchetMS"/>
          <w:szCs w:val="22"/>
          <w:lang w:eastAsia="en-US"/>
        </w:rPr>
        <w:t>každý dodavatel do návrhu smlouvy o dílo ve znění obchodních podmínek zadavatele</w:t>
      </w:r>
    </w:p>
    <w:p w14:paraId="4AB0C5F6" w14:textId="075CFA68" w:rsidR="002148CE" w:rsidRPr="004E4BA7" w:rsidRDefault="004B4B4B" w:rsidP="004E4BA7">
      <w:pPr>
        <w:autoSpaceDE w:val="0"/>
        <w:autoSpaceDN w:val="0"/>
        <w:adjustRightInd w:val="0"/>
        <w:spacing w:line="240" w:lineRule="auto"/>
        <w:rPr>
          <w:rFonts w:eastAsiaTheme="minorHAnsi" w:cs="TrebuchetMS"/>
          <w:szCs w:val="22"/>
          <w:lang w:eastAsia="en-US"/>
        </w:rPr>
      </w:pPr>
      <w:r w:rsidRPr="004B4B4B">
        <w:rPr>
          <w:rFonts w:eastAsiaTheme="minorHAnsi" w:cs="TrebuchetMS"/>
          <w:szCs w:val="22"/>
          <w:lang w:eastAsia="en-US"/>
        </w:rPr>
        <w:t>Zadavatel u vybraného dodavatele získá z veřejně přístupných registrů doklady prokazující jeho</w:t>
      </w:r>
      <w:r w:rsidR="004E4BA7">
        <w:rPr>
          <w:rFonts w:eastAsiaTheme="minorHAnsi" w:cs="TrebuchetMS"/>
          <w:szCs w:val="22"/>
          <w:lang w:eastAsia="en-US"/>
        </w:rPr>
        <w:t xml:space="preserve"> </w:t>
      </w:r>
      <w:r w:rsidRPr="004B4B4B">
        <w:rPr>
          <w:rFonts w:eastAsiaTheme="minorHAnsi" w:cs="TrebuchetMS"/>
          <w:szCs w:val="22"/>
          <w:lang w:eastAsia="en-US"/>
        </w:rPr>
        <w:t>kvalifikaci. Pokud tyto nebude mít k dispozici, tak odešle vybranému zhotoviteli výzvu k</w:t>
      </w:r>
      <w:r w:rsidR="004E4BA7">
        <w:rPr>
          <w:rFonts w:eastAsiaTheme="minorHAnsi" w:cs="TrebuchetMS"/>
          <w:szCs w:val="22"/>
          <w:lang w:eastAsia="en-US"/>
        </w:rPr>
        <w:t> </w:t>
      </w:r>
      <w:r w:rsidRPr="004B4B4B">
        <w:rPr>
          <w:rFonts w:eastAsiaTheme="minorHAnsi" w:cs="TrebuchetMS"/>
          <w:szCs w:val="22"/>
          <w:lang w:eastAsia="en-US"/>
        </w:rPr>
        <w:t>předložení</w:t>
      </w:r>
      <w:r w:rsidR="004E4BA7">
        <w:rPr>
          <w:rFonts w:eastAsiaTheme="minorHAnsi" w:cs="TrebuchetMS"/>
          <w:szCs w:val="22"/>
          <w:lang w:eastAsia="en-US"/>
        </w:rPr>
        <w:t xml:space="preserve"> </w:t>
      </w:r>
      <w:r w:rsidRPr="004B4B4B">
        <w:rPr>
          <w:rFonts w:eastAsiaTheme="minorHAnsi" w:cs="TrebuchetMS"/>
          <w:szCs w:val="22"/>
          <w:lang w:eastAsia="en-US"/>
        </w:rPr>
        <w:t>originálů nebo ověřených kopií dokladů o kvalifikaci.</w:t>
      </w:r>
      <w:r w:rsidR="004E4BA7">
        <w:rPr>
          <w:rFonts w:eastAsiaTheme="minorHAnsi" w:cs="TrebuchetMS"/>
          <w:szCs w:val="22"/>
          <w:lang w:eastAsia="en-US"/>
        </w:rPr>
        <w:t xml:space="preserve"> </w:t>
      </w:r>
    </w:p>
    <w:p w14:paraId="5E60BA2F" w14:textId="77777777" w:rsidR="00F06FAA" w:rsidRPr="007C58AB" w:rsidRDefault="00F06FAA" w:rsidP="007C58AB">
      <w:pPr>
        <w:pStyle w:val="Zkladntext"/>
        <w:spacing w:after="0" w:line="240" w:lineRule="auto"/>
        <w:jc w:val="both"/>
        <w:rPr>
          <w:rFonts w:ascii="Trebuchet MS" w:hAnsi="Trebuchet MS" w:cs="Arial"/>
        </w:rPr>
      </w:pPr>
    </w:p>
    <w:p w14:paraId="7AA74FEC" w14:textId="77777777" w:rsidR="002148CE" w:rsidRPr="00E851D8" w:rsidRDefault="002148CE" w:rsidP="002148CE">
      <w:pPr>
        <w:spacing w:line="240" w:lineRule="auto"/>
        <w:jc w:val="both"/>
        <w:rPr>
          <w:szCs w:val="22"/>
          <w:u w:val="single"/>
        </w:rPr>
      </w:pPr>
      <w:r w:rsidRPr="00E851D8">
        <w:rPr>
          <w:szCs w:val="22"/>
          <w:u w:val="single"/>
        </w:rPr>
        <w:t>Prohlídka místa plnění</w:t>
      </w:r>
    </w:p>
    <w:p w14:paraId="7FB1FD9A" w14:textId="77777777" w:rsidR="002148CE" w:rsidRPr="00E851D8" w:rsidRDefault="002148CE" w:rsidP="002148CE">
      <w:pPr>
        <w:spacing w:line="240" w:lineRule="auto"/>
        <w:jc w:val="both"/>
        <w:rPr>
          <w:szCs w:val="22"/>
        </w:rPr>
      </w:pPr>
      <w:r w:rsidRPr="00E851D8">
        <w:rPr>
          <w:szCs w:val="22"/>
        </w:rPr>
        <w:t>Prohlídka místa plnění organizovaná zadavatelem se neplánuje.</w:t>
      </w:r>
    </w:p>
    <w:p w14:paraId="6A5AFA4C" w14:textId="3FD39542" w:rsidR="002148CE" w:rsidRDefault="002148CE" w:rsidP="002148CE">
      <w:pPr>
        <w:spacing w:line="240" w:lineRule="auto"/>
        <w:jc w:val="both"/>
        <w:rPr>
          <w:i/>
          <w:szCs w:val="22"/>
        </w:rPr>
      </w:pPr>
    </w:p>
    <w:p w14:paraId="3311EC4E" w14:textId="51A33251" w:rsidR="00F06FAA" w:rsidRDefault="00F06FAA" w:rsidP="002148CE">
      <w:pPr>
        <w:spacing w:line="240" w:lineRule="auto"/>
        <w:jc w:val="both"/>
        <w:rPr>
          <w:i/>
          <w:szCs w:val="22"/>
        </w:rPr>
      </w:pPr>
    </w:p>
    <w:p w14:paraId="38AA438D" w14:textId="77777777" w:rsidR="004E4BA7" w:rsidRPr="004E4BA7" w:rsidRDefault="004E4BA7" w:rsidP="004E4BA7">
      <w:pPr>
        <w:autoSpaceDE w:val="0"/>
        <w:autoSpaceDN w:val="0"/>
        <w:adjustRightInd w:val="0"/>
        <w:spacing w:line="240" w:lineRule="auto"/>
        <w:rPr>
          <w:rFonts w:eastAsiaTheme="minorHAnsi" w:cs="TrebuchetMS"/>
          <w:szCs w:val="22"/>
          <w:u w:val="single"/>
          <w:lang w:eastAsia="en-US"/>
        </w:rPr>
      </w:pPr>
      <w:r w:rsidRPr="004E4BA7">
        <w:rPr>
          <w:rFonts w:eastAsiaTheme="minorHAnsi" w:cs="TrebuchetMS"/>
          <w:szCs w:val="22"/>
          <w:u w:val="single"/>
          <w:lang w:eastAsia="en-US"/>
        </w:rPr>
        <w:t>Požadavky na zpracování nabídky:</w:t>
      </w:r>
    </w:p>
    <w:p w14:paraId="76EE4266" w14:textId="77777777" w:rsidR="004E4BA7" w:rsidRPr="004E4BA7" w:rsidRDefault="004E4BA7" w:rsidP="004E4BA7">
      <w:pPr>
        <w:autoSpaceDE w:val="0"/>
        <w:autoSpaceDN w:val="0"/>
        <w:adjustRightInd w:val="0"/>
        <w:spacing w:line="240" w:lineRule="auto"/>
        <w:rPr>
          <w:rFonts w:eastAsiaTheme="minorHAnsi" w:cs="TrebuchetMS"/>
          <w:szCs w:val="22"/>
          <w:lang w:eastAsia="en-US"/>
        </w:rPr>
      </w:pPr>
      <w:r w:rsidRPr="004E4BA7">
        <w:rPr>
          <w:rFonts w:eastAsiaTheme="minorHAnsi" w:cs="TrebuchetMS"/>
          <w:szCs w:val="22"/>
          <w:lang w:eastAsia="en-US"/>
        </w:rPr>
        <w:t>Uchazeč předloží jako součást nabídky návrh smlouvy o dílo ve znění obchodních podmínek</w:t>
      </w:r>
    </w:p>
    <w:p w14:paraId="0AD6BB69" w14:textId="5F645786" w:rsidR="004E4BA7" w:rsidRPr="004E4BA7" w:rsidRDefault="004E4BA7" w:rsidP="004E4BA7">
      <w:pPr>
        <w:autoSpaceDE w:val="0"/>
        <w:autoSpaceDN w:val="0"/>
        <w:adjustRightInd w:val="0"/>
        <w:spacing w:line="240" w:lineRule="auto"/>
        <w:rPr>
          <w:rFonts w:eastAsiaTheme="minorHAnsi" w:cs="TrebuchetMS"/>
          <w:szCs w:val="22"/>
          <w:lang w:eastAsia="en-US"/>
        </w:rPr>
      </w:pPr>
      <w:r w:rsidRPr="004E4BA7">
        <w:rPr>
          <w:rFonts w:eastAsiaTheme="minorHAnsi" w:cs="TrebuchetMS"/>
          <w:szCs w:val="22"/>
          <w:lang w:eastAsia="en-US"/>
        </w:rPr>
        <w:t>zadavatele. V návrhu smlouvy musí být doplněny veškeré chybějící údaje jako jsou např. identifikační</w:t>
      </w:r>
      <w:r>
        <w:rPr>
          <w:rFonts w:eastAsiaTheme="minorHAnsi" w:cs="TrebuchetMS"/>
          <w:szCs w:val="22"/>
          <w:lang w:eastAsia="en-US"/>
        </w:rPr>
        <w:t xml:space="preserve"> </w:t>
      </w:r>
      <w:r w:rsidRPr="004E4BA7">
        <w:rPr>
          <w:rFonts w:eastAsiaTheme="minorHAnsi" w:cs="TrebuchetMS"/>
          <w:szCs w:val="22"/>
          <w:lang w:eastAsia="en-US"/>
        </w:rPr>
        <w:t>údaje uchazeče, cena, termíny realizace apod. Nabídka bude podepsán oprávněnou osobou uchazeče</w:t>
      </w:r>
      <w:r>
        <w:rPr>
          <w:rFonts w:eastAsiaTheme="minorHAnsi" w:cs="TrebuchetMS"/>
          <w:szCs w:val="22"/>
          <w:lang w:eastAsia="en-US"/>
        </w:rPr>
        <w:t xml:space="preserve"> </w:t>
      </w:r>
      <w:r w:rsidRPr="004E4BA7">
        <w:rPr>
          <w:rFonts w:eastAsiaTheme="minorHAnsi" w:cs="TrebuchetMS"/>
          <w:szCs w:val="22"/>
          <w:lang w:eastAsia="en-US"/>
        </w:rPr>
        <w:t>v souladu se způsobem jednání právnické či fyzické osoby podle občanského zákoníku.</w:t>
      </w:r>
    </w:p>
    <w:p w14:paraId="3AF15E93" w14:textId="3E3A704C" w:rsidR="004E4BA7" w:rsidRPr="004E4BA7" w:rsidRDefault="004E4BA7" w:rsidP="004E4BA7">
      <w:pPr>
        <w:autoSpaceDE w:val="0"/>
        <w:autoSpaceDN w:val="0"/>
        <w:adjustRightInd w:val="0"/>
        <w:spacing w:line="240" w:lineRule="auto"/>
        <w:rPr>
          <w:rFonts w:eastAsiaTheme="minorHAnsi" w:cs="TrebuchetMS"/>
          <w:szCs w:val="22"/>
          <w:lang w:eastAsia="en-US"/>
        </w:rPr>
      </w:pPr>
      <w:r w:rsidRPr="004E4BA7">
        <w:rPr>
          <w:rFonts w:eastAsiaTheme="minorHAnsi" w:cs="TrebuchetMS"/>
          <w:szCs w:val="22"/>
          <w:lang w:eastAsia="en-US"/>
        </w:rPr>
        <w:t>Součástí cenové nabídky bude oceněný soupis stavebních prací s výkazem výměr v digitální podobě ve</w:t>
      </w:r>
      <w:r>
        <w:rPr>
          <w:rFonts w:eastAsiaTheme="minorHAnsi" w:cs="TrebuchetMS"/>
          <w:szCs w:val="22"/>
          <w:lang w:eastAsia="en-US"/>
        </w:rPr>
        <w:t xml:space="preserve"> </w:t>
      </w:r>
      <w:r w:rsidRPr="004E4BA7">
        <w:rPr>
          <w:rFonts w:eastAsiaTheme="minorHAnsi" w:cs="TrebuchetMS"/>
          <w:szCs w:val="22"/>
          <w:lang w:eastAsia="en-US"/>
        </w:rPr>
        <w:t>formátu EXCEL či .</w:t>
      </w:r>
      <w:proofErr w:type="spellStart"/>
      <w:r w:rsidRPr="004E4BA7">
        <w:rPr>
          <w:rFonts w:eastAsiaTheme="minorHAnsi" w:cs="TrebuchetMS"/>
          <w:szCs w:val="22"/>
          <w:lang w:eastAsia="en-US"/>
        </w:rPr>
        <w:t>orf</w:t>
      </w:r>
      <w:proofErr w:type="spellEnd"/>
      <w:r w:rsidRPr="004E4BA7">
        <w:rPr>
          <w:rFonts w:eastAsiaTheme="minorHAnsi" w:cs="TrebuchetMS"/>
          <w:szCs w:val="22"/>
          <w:lang w:eastAsia="en-US"/>
        </w:rPr>
        <w:t>.</w:t>
      </w:r>
    </w:p>
    <w:p w14:paraId="6F1C4474" w14:textId="2CF418B9" w:rsidR="004E4BA7" w:rsidRPr="004E4BA7" w:rsidRDefault="004E4BA7" w:rsidP="004E4BA7">
      <w:pPr>
        <w:autoSpaceDE w:val="0"/>
        <w:autoSpaceDN w:val="0"/>
        <w:adjustRightInd w:val="0"/>
        <w:spacing w:line="240" w:lineRule="auto"/>
        <w:rPr>
          <w:rFonts w:eastAsiaTheme="minorHAnsi" w:cs="TrebuchetMS"/>
          <w:szCs w:val="22"/>
          <w:lang w:eastAsia="en-US"/>
        </w:rPr>
      </w:pPr>
      <w:r w:rsidRPr="004E4BA7">
        <w:rPr>
          <w:rFonts w:eastAsiaTheme="minorHAnsi" w:cs="TrebuchetMS"/>
          <w:szCs w:val="22"/>
          <w:lang w:eastAsia="en-US"/>
        </w:rPr>
        <w:t>Zhotovitel uvede cenu za práce a dodávky, které podle jeho odborného názoru jsou nezbytné pro</w:t>
      </w:r>
      <w:r>
        <w:rPr>
          <w:rFonts w:eastAsiaTheme="minorHAnsi" w:cs="TrebuchetMS"/>
          <w:szCs w:val="22"/>
          <w:lang w:eastAsia="en-US"/>
        </w:rPr>
        <w:t xml:space="preserve"> </w:t>
      </w:r>
      <w:r w:rsidRPr="004E4BA7">
        <w:rPr>
          <w:rFonts w:eastAsiaTheme="minorHAnsi" w:cs="TrebuchetMS"/>
          <w:szCs w:val="22"/>
          <w:lang w:eastAsia="en-US"/>
        </w:rPr>
        <w:t>dokončení díla, ale předložený položkový soupis prací je neobsahuje, a k rozpočtu poté přiloží</w:t>
      </w:r>
      <w:r>
        <w:rPr>
          <w:rFonts w:eastAsiaTheme="minorHAnsi" w:cs="TrebuchetMS"/>
          <w:szCs w:val="22"/>
          <w:lang w:eastAsia="en-US"/>
        </w:rPr>
        <w:t xml:space="preserve"> </w:t>
      </w:r>
      <w:r w:rsidRPr="004E4BA7">
        <w:rPr>
          <w:rFonts w:eastAsiaTheme="minorHAnsi" w:cs="TrebuchetMS"/>
          <w:szCs w:val="22"/>
          <w:lang w:eastAsia="en-US"/>
        </w:rPr>
        <w:t>rozpočet</w:t>
      </w:r>
      <w:r>
        <w:rPr>
          <w:rFonts w:eastAsiaTheme="minorHAnsi" w:cs="TrebuchetMS"/>
          <w:szCs w:val="22"/>
          <w:lang w:eastAsia="en-US"/>
        </w:rPr>
        <w:t xml:space="preserve"> </w:t>
      </w:r>
      <w:r w:rsidRPr="004E4BA7">
        <w:rPr>
          <w:rFonts w:eastAsiaTheme="minorHAnsi" w:cs="TrebuchetMS"/>
          <w:szCs w:val="22"/>
          <w:lang w:eastAsia="en-US"/>
        </w:rPr>
        <w:t>obsahuje všechny práce a dodávky nezbytné k řádnému dokončení díla podle zadávacích podmínek.</w:t>
      </w:r>
    </w:p>
    <w:p w14:paraId="0E39AE05" w14:textId="3C4D9514" w:rsidR="004E4BA7" w:rsidRPr="004E4BA7" w:rsidRDefault="004E4BA7" w:rsidP="004E4BA7">
      <w:pPr>
        <w:autoSpaceDE w:val="0"/>
        <w:autoSpaceDN w:val="0"/>
        <w:adjustRightInd w:val="0"/>
        <w:spacing w:line="240" w:lineRule="auto"/>
        <w:rPr>
          <w:rFonts w:eastAsiaTheme="minorHAnsi" w:cs="TrebuchetMS"/>
          <w:szCs w:val="22"/>
          <w:lang w:eastAsia="en-US"/>
        </w:rPr>
      </w:pPr>
      <w:r w:rsidRPr="004E4BA7">
        <w:rPr>
          <w:rFonts w:eastAsiaTheme="minorHAnsi" w:cs="TrebuchetMS"/>
          <w:szCs w:val="22"/>
          <w:lang w:eastAsia="en-US"/>
        </w:rPr>
        <w:t>Pokud zadávací dokumentace a zejména technické podmínky obsahují požadavky nebo odkazy na</w:t>
      </w:r>
      <w:r>
        <w:rPr>
          <w:rFonts w:eastAsiaTheme="minorHAnsi" w:cs="TrebuchetMS"/>
          <w:szCs w:val="22"/>
          <w:lang w:eastAsia="en-US"/>
        </w:rPr>
        <w:t xml:space="preserve"> </w:t>
      </w:r>
      <w:r w:rsidRPr="004E4BA7">
        <w:rPr>
          <w:rFonts w:eastAsiaTheme="minorHAnsi" w:cs="TrebuchetMS"/>
          <w:szCs w:val="22"/>
          <w:lang w:eastAsia="en-US"/>
        </w:rPr>
        <w:t>obchodní firmy, názvy nebo jména a příjmení, specifická označení zboží a služeb, které platí pro</w:t>
      </w:r>
      <w:r>
        <w:rPr>
          <w:rFonts w:eastAsiaTheme="minorHAnsi" w:cs="TrebuchetMS"/>
          <w:szCs w:val="22"/>
          <w:lang w:eastAsia="en-US"/>
        </w:rPr>
        <w:t xml:space="preserve"> </w:t>
      </w:r>
      <w:r w:rsidRPr="004E4BA7">
        <w:rPr>
          <w:rFonts w:eastAsiaTheme="minorHAnsi" w:cs="TrebuchetMS"/>
          <w:szCs w:val="22"/>
          <w:lang w:eastAsia="en-US"/>
        </w:rPr>
        <w:t>určitou osobu, popřípadě její organizační složku za příznačné, patenty na vynálezy, užitné vzory,</w:t>
      </w:r>
      <w:r>
        <w:rPr>
          <w:rFonts w:eastAsiaTheme="minorHAnsi" w:cs="TrebuchetMS"/>
          <w:szCs w:val="22"/>
          <w:lang w:eastAsia="en-US"/>
        </w:rPr>
        <w:t xml:space="preserve"> </w:t>
      </w:r>
      <w:r w:rsidRPr="004E4BA7">
        <w:rPr>
          <w:rFonts w:eastAsiaTheme="minorHAnsi" w:cs="TrebuchetMS"/>
          <w:szCs w:val="22"/>
          <w:lang w:eastAsia="en-US"/>
        </w:rPr>
        <w:t>průmyslové vzory, ochranné známky nebo označení původu apod., tak zadavatel umožňuje pro plnění</w:t>
      </w:r>
      <w:r>
        <w:rPr>
          <w:rFonts w:eastAsiaTheme="minorHAnsi" w:cs="TrebuchetMS"/>
          <w:szCs w:val="22"/>
          <w:lang w:eastAsia="en-US"/>
        </w:rPr>
        <w:t xml:space="preserve"> </w:t>
      </w:r>
      <w:r w:rsidRPr="004E4BA7">
        <w:rPr>
          <w:rFonts w:eastAsiaTheme="minorHAnsi" w:cs="TrebuchetMS"/>
          <w:szCs w:val="22"/>
          <w:lang w:eastAsia="en-US"/>
        </w:rPr>
        <w:t>veřejné zakázky použití i jiných, kvalitativně a technicky obdobných řešení.</w:t>
      </w:r>
    </w:p>
    <w:p w14:paraId="7CCE404A" w14:textId="14FF2EF7" w:rsidR="00F06FAA" w:rsidRDefault="004E4BA7" w:rsidP="004E4BA7">
      <w:pPr>
        <w:spacing w:line="240" w:lineRule="auto"/>
        <w:jc w:val="both"/>
        <w:rPr>
          <w:rFonts w:eastAsiaTheme="minorHAnsi" w:cs="TrebuchetMS"/>
          <w:szCs w:val="22"/>
          <w:lang w:eastAsia="en-US"/>
        </w:rPr>
      </w:pPr>
      <w:r w:rsidRPr="004E4BA7">
        <w:rPr>
          <w:rFonts w:eastAsiaTheme="minorHAnsi" w:cs="TrebuchetMS"/>
          <w:szCs w:val="22"/>
          <w:lang w:eastAsia="en-US"/>
        </w:rPr>
        <w:t>Zadavatel nepřipouští variantní nabídky.</w:t>
      </w:r>
    </w:p>
    <w:p w14:paraId="1CB982A3" w14:textId="13D576F1" w:rsidR="004E4BA7" w:rsidRDefault="004E4BA7" w:rsidP="004E4BA7">
      <w:pPr>
        <w:spacing w:line="240" w:lineRule="auto"/>
        <w:jc w:val="both"/>
        <w:rPr>
          <w:rFonts w:eastAsiaTheme="minorHAnsi" w:cs="TrebuchetMS"/>
          <w:szCs w:val="22"/>
          <w:lang w:eastAsia="en-US"/>
        </w:rPr>
      </w:pPr>
    </w:p>
    <w:p w14:paraId="7F40B937" w14:textId="08CEB2AF" w:rsidR="004E4BA7" w:rsidRDefault="004E4BA7" w:rsidP="004E4BA7">
      <w:pPr>
        <w:spacing w:line="240" w:lineRule="auto"/>
        <w:jc w:val="both"/>
        <w:rPr>
          <w:rFonts w:eastAsiaTheme="minorHAnsi" w:cs="TrebuchetMS"/>
          <w:szCs w:val="22"/>
          <w:u w:val="single"/>
          <w:lang w:eastAsia="en-US"/>
        </w:rPr>
      </w:pPr>
      <w:r w:rsidRPr="004E4BA7">
        <w:rPr>
          <w:rFonts w:eastAsiaTheme="minorHAnsi" w:cs="TrebuchetMS"/>
          <w:szCs w:val="22"/>
          <w:u w:val="single"/>
          <w:lang w:eastAsia="en-US"/>
        </w:rPr>
        <w:t>Místo plnění:</w:t>
      </w:r>
    </w:p>
    <w:p w14:paraId="2DE9B0D2" w14:textId="1E444255" w:rsidR="004E4BA7" w:rsidRDefault="004E4BA7" w:rsidP="004E4BA7">
      <w:pPr>
        <w:spacing w:line="240" w:lineRule="auto"/>
        <w:jc w:val="both"/>
        <w:rPr>
          <w:rFonts w:eastAsiaTheme="minorHAnsi" w:cs="TrebuchetMS"/>
          <w:szCs w:val="22"/>
          <w:lang w:eastAsia="en-US"/>
        </w:rPr>
      </w:pPr>
      <w:r w:rsidRPr="004E4BA7">
        <w:rPr>
          <w:rFonts w:eastAsiaTheme="minorHAnsi" w:cs="TrebuchetMS"/>
          <w:szCs w:val="22"/>
          <w:lang w:eastAsia="en-US"/>
        </w:rPr>
        <w:t>Havlíčkův Brod</w:t>
      </w:r>
      <w:r>
        <w:rPr>
          <w:rFonts w:eastAsiaTheme="minorHAnsi" w:cs="TrebuchetMS"/>
          <w:szCs w:val="22"/>
          <w:lang w:eastAsia="en-US"/>
        </w:rPr>
        <w:t>, parc.č.553/1</w:t>
      </w:r>
    </w:p>
    <w:p w14:paraId="3BB17E70" w14:textId="234C5413" w:rsidR="004E4BA7" w:rsidRDefault="004E4BA7" w:rsidP="004E4BA7">
      <w:pPr>
        <w:spacing w:line="240" w:lineRule="auto"/>
        <w:jc w:val="both"/>
        <w:rPr>
          <w:rFonts w:eastAsiaTheme="minorHAnsi" w:cs="TrebuchetMS"/>
          <w:szCs w:val="22"/>
          <w:lang w:eastAsia="en-US"/>
        </w:rPr>
      </w:pPr>
    </w:p>
    <w:p w14:paraId="42421805" w14:textId="7CA05DB7" w:rsidR="004E4BA7" w:rsidRDefault="004E4BA7" w:rsidP="004E4BA7">
      <w:pPr>
        <w:spacing w:line="240" w:lineRule="auto"/>
        <w:jc w:val="both"/>
        <w:rPr>
          <w:rFonts w:eastAsiaTheme="minorHAnsi" w:cs="TrebuchetMS"/>
          <w:szCs w:val="22"/>
          <w:lang w:eastAsia="en-US"/>
        </w:rPr>
      </w:pPr>
    </w:p>
    <w:p w14:paraId="2F3836E2" w14:textId="1A9E4A41" w:rsidR="004E4BA7" w:rsidRDefault="004E4BA7" w:rsidP="004E4BA7">
      <w:pPr>
        <w:spacing w:line="240" w:lineRule="auto"/>
        <w:jc w:val="both"/>
        <w:rPr>
          <w:rFonts w:eastAsiaTheme="minorHAnsi" w:cs="TrebuchetMS"/>
          <w:szCs w:val="22"/>
          <w:lang w:eastAsia="en-US"/>
        </w:rPr>
      </w:pPr>
    </w:p>
    <w:p w14:paraId="45936466" w14:textId="77777777" w:rsidR="004E4BA7" w:rsidRPr="004E4BA7" w:rsidRDefault="004E4BA7" w:rsidP="004E4BA7">
      <w:pPr>
        <w:spacing w:line="240" w:lineRule="auto"/>
        <w:jc w:val="both"/>
        <w:rPr>
          <w:iCs/>
          <w:szCs w:val="22"/>
        </w:rPr>
      </w:pPr>
    </w:p>
    <w:p w14:paraId="0648BCC0" w14:textId="77777777" w:rsidR="00F06FAA" w:rsidRPr="00EC33AB" w:rsidRDefault="00F06FAA" w:rsidP="002148CE">
      <w:pPr>
        <w:spacing w:line="240" w:lineRule="auto"/>
        <w:jc w:val="both"/>
        <w:rPr>
          <w:i/>
          <w:szCs w:val="22"/>
        </w:rPr>
      </w:pPr>
    </w:p>
    <w:p w14:paraId="3F413177" w14:textId="77777777" w:rsidR="002148CE" w:rsidRPr="00EC33AB" w:rsidRDefault="002148CE" w:rsidP="002148CE">
      <w:pPr>
        <w:spacing w:line="240" w:lineRule="auto"/>
        <w:jc w:val="both"/>
        <w:rPr>
          <w:szCs w:val="22"/>
          <w:u w:val="single"/>
        </w:rPr>
      </w:pPr>
      <w:r w:rsidRPr="00EC33AB">
        <w:rPr>
          <w:szCs w:val="22"/>
          <w:u w:val="single"/>
        </w:rPr>
        <w:lastRenderedPageBreak/>
        <w:t>Vysvětlení zadávací dokumentace, změna nebo doplnění zadávací dokumentace:</w:t>
      </w:r>
    </w:p>
    <w:p w14:paraId="3E4697C5" w14:textId="77777777" w:rsidR="00B60F29" w:rsidRPr="00B60F29" w:rsidRDefault="00B60F29" w:rsidP="00B60F29">
      <w:pPr>
        <w:autoSpaceDE w:val="0"/>
        <w:autoSpaceDN w:val="0"/>
        <w:adjustRightInd w:val="0"/>
        <w:spacing w:line="240" w:lineRule="auto"/>
        <w:rPr>
          <w:rFonts w:eastAsiaTheme="minorHAnsi" w:cs="TrebuchetMS"/>
          <w:szCs w:val="22"/>
          <w:lang w:eastAsia="en-US"/>
        </w:rPr>
      </w:pPr>
      <w:r w:rsidRPr="00B60F29">
        <w:rPr>
          <w:rFonts w:eastAsiaTheme="minorHAnsi" w:cs="TrebuchetMS"/>
          <w:szCs w:val="22"/>
          <w:lang w:eastAsia="en-US"/>
        </w:rPr>
        <w:t>Zadavatel vysvětlení zadávací dokumentace, změnu nebo doplnění zadávací dokumentace uveřejní</w:t>
      </w:r>
    </w:p>
    <w:p w14:paraId="057CF332" w14:textId="77777777" w:rsidR="00B60F29" w:rsidRPr="00B60F29" w:rsidRDefault="00B60F29" w:rsidP="00B60F29">
      <w:pPr>
        <w:pStyle w:val="2sltext"/>
        <w:numPr>
          <w:ilvl w:val="0"/>
          <w:numId w:val="0"/>
        </w:numPr>
        <w:spacing w:before="0" w:after="0"/>
        <w:rPr>
          <w:rFonts w:ascii="Trebuchet MS" w:eastAsiaTheme="minorHAnsi" w:hAnsi="Trebuchet MS" w:cs="TrebuchetMS"/>
        </w:rPr>
      </w:pPr>
      <w:r w:rsidRPr="00B60F29">
        <w:rPr>
          <w:rFonts w:ascii="Trebuchet MS" w:eastAsiaTheme="minorHAnsi" w:hAnsi="Trebuchet MS" w:cs="TrebuchetMS"/>
        </w:rPr>
        <w:t>nejméně 4 pracovní dny před skončením lhůty pro podání nabídek na profilu zadavatele.</w:t>
      </w:r>
      <w:r w:rsidRPr="00B60F29">
        <w:rPr>
          <w:rFonts w:ascii="Trebuchet MS" w:eastAsiaTheme="minorHAnsi" w:hAnsi="Trebuchet MS" w:cs="TrebuchetMS"/>
        </w:rPr>
        <w:t xml:space="preserve"> </w:t>
      </w:r>
    </w:p>
    <w:p w14:paraId="430FE317" w14:textId="77777777" w:rsidR="00B60F29" w:rsidRPr="00B60F29" w:rsidRDefault="00B60F29" w:rsidP="00B60F29">
      <w:pPr>
        <w:autoSpaceDE w:val="0"/>
        <w:autoSpaceDN w:val="0"/>
        <w:adjustRightInd w:val="0"/>
        <w:spacing w:line="240" w:lineRule="auto"/>
        <w:rPr>
          <w:rFonts w:eastAsiaTheme="minorHAnsi" w:cs="TrebuchetMS"/>
          <w:szCs w:val="22"/>
          <w:lang w:eastAsia="en-US"/>
        </w:rPr>
      </w:pPr>
      <w:r w:rsidRPr="00B60F29">
        <w:rPr>
          <w:rFonts w:eastAsiaTheme="minorHAnsi" w:cs="TrebuchetMS"/>
          <w:szCs w:val="22"/>
          <w:lang w:eastAsia="en-US"/>
        </w:rPr>
        <w:t>Každý dodavatel má právo písemně požádat zadavatele o vysvětlení zadávací dokumentace. Zadavatel</w:t>
      </w:r>
      <w:r w:rsidRPr="00B60F29">
        <w:rPr>
          <w:rFonts w:eastAsiaTheme="minorHAnsi" w:cs="TrebuchetMS"/>
          <w:szCs w:val="22"/>
          <w:lang w:eastAsia="en-US"/>
        </w:rPr>
        <w:t xml:space="preserve"> </w:t>
      </w:r>
      <w:r w:rsidRPr="00B60F29">
        <w:rPr>
          <w:rFonts w:eastAsiaTheme="minorHAnsi" w:cs="TrebuchetMS"/>
          <w:szCs w:val="22"/>
          <w:lang w:eastAsia="en-US"/>
        </w:rPr>
        <w:t>není povinen vysvětlení poskytnout, pokud není žádost doručen a včas, a to alespoň 3 pracovní dny</w:t>
      </w:r>
      <w:r w:rsidRPr="00B60F29">
        <w:rPr>
          <w:rFonts w:eastAsiaTheme="minorHAnsi" w:cs="TrebuchetMS"/>
          <w:szCs w:val="22"/>
          <w:lang w:eastAsia="en-US"/>
        </w:rPr>
        <w:t xml:space="preserve"> </w:t>
      </w:r>
      <w:r w:rsidRPr="00B60F29">
        <w:rPr>
          <w:rFonts w:eastAsiaTheme="minorHAnsi" w:cs="TrebuchetMS"/>
          <w:szCs w:val="22"/>
          <w:lang w:eastAsia="en-US"/>
        </w:rPr>
        <w:t>před uplynutím výše uvedené lhůty pro uveřejnění vysvětlení zadávací dokumentace, změnu nebo</w:t>
      </w:r>
      <w:r w:rsidRPr="00B60F29">
        <w:rPr>
          <w:rFonts w:eastAsiaTheme="minorHAnsi" w:cs="TrebuchetMS"/>
          <w:szCs w:val="22"/>
          <w:lang w:eastAsia="en-US"/>
        </w:rPr>
        <w:t xml:space="preserve"> </w:t>
      </w:r>
      <w:r w:rsidRPr="00B60F29">
        <w:rPr>
          <w:rFonts w:eastAsiaTheme="minorHAnsi" w:cs="TrebuchetMS"/>
          <w:szCs w:val="22"/>
          <w:lang w:eastAsia="en-US"/>
        </w:rPr>
        <w:t>doplnění zadávací dokumentace.</w:t>
      </w:r>
    </w:p>
    <w:p w14:paraId="5EFE5F87" w14:textId="77777777" w:rsidR="002148CE" w:rsidRDefault="002148CE" w:rsidP="002148CE">
      <w:pPr>
        <w:spacing w:line="240" w:lineRule="auto"/>
        <w:jc w:val="both"/>
        <w:rPr>
          <w:szCs w:val="22"/>
          <w:u w:val="single"/>
        </w:rPr>
      </w:pPr>
    </w:p>
    <w:p w14:paraId="5FA39CE7" w14:textId="77777777" w:rsidR="002148CE" w:rsidRPr="00E851D8" w:rsidRDefault="002148CE" w:rsidP="002148CE">
      <w:pPr>
        <w:spacing w:line="240" w:lineRule="auto"/>
        <w:jc w:val="both"/>
        <w:rPr>
          <w:szCs w:val="22"/>
          <w:u w:val="single"/>
        </w:rPr>
      </w:pPr>
      <w:r w:rsidRPr="00EC33AB">
        <w:rPr>
          <w:szCs w:val="22"/>
          <w:u w:val="single"/>
        </w:rPr>
        <w:t>Mimořádně nízká</w:t>
      </w:r>
      <w:r w:rsidRPr="00E851D8">
        <w:rPr>
          <w:szCs w:val="22"/>
          <w:u w:val="single"/>
        </w:rPr>
        <w:t xml:space="preserve"> nabídková cena:</w:t>
      </w:r>
    </w:p>
    <w:p w14:paraId="4C745DFE" w14:textId="4B22C575" w:rsidR="002148CE" w:rsidRPr="00B60F29" w:rsidRDefault="00B60F29" w:rsidP="00B60F29">
      <w:pPr>
        <w:autoSpaceDE w:val="0"/>
        <w:autoSpaceDN w:val="0"/>
        <w:adjustRightInd w:val="0"/>
        <w:spacing w:line="240" w:lineRule="auto"/>
        <w:rPr>
          <w:rFonts w:eastAsiaTheme="minorHAnsi" w:cs="TrebuchetMS"/>
          <w:szCs w:val="22"/>
          <w:lang w:eastAsia="en-US"/>
        </w:rPr>
      </w:pPr>
      <w:r w:rsidRPr="00B60F29">
        <w:rPr>
          <w:rFonts w:eastAsiaTheme="minorHAnsi" w:cs="TrebuchetMS"/>
          <w:szCs w:val="22"/>
          <w:lang w:eastAsia="en-US"/>
        </w:rPr>
        <w:t>Zadavatel sděluje, že v případě, že zadavatel obdrží 4 a více nabídek, tak za mimořádně nízkou</w:t>
      </w:r>
      <w:r>
        <w:rPr>
          <w:rFonts w:eastAsiaTheme="minorHAnsi" w:cs="TrebuchetMS"/>
          <w:szCs w:val="22"/>
          <w:lang w:eastAsia="en-US"/>
        </w:rPr>
        <w:t xml:space="preserve"> </w:t>
      </w:r>
      <w:r w:rsidRPr="00B60F29">
        <w:rPr>
          <w:rFonts w:eastAsiaTheme="minorHAnsi" w:cs="TrebuchetMS"/>
          <w:szCs w:val="22"/>
          <w:lang w:eastAsia="en-US"/>
        </w:rPr>
        <w:t>nabídkovou cenu považuje takovou, která je nižší o více než 20 % od aritmetického průměru všech</w:t>
      </w:r>
      <w:r>
        <w:rPr>
          <w:rFonts w:eastAsiaTheme="minorHAnsi" w:cs="TrebuchetMS"/>
          <w:szCs w:val="22"/>
          <w:lang w:eastAsia="en-US"/>
        </w:rPr>
        <w:t xml:space="preserve"> </w:t>
      </w:r>
      <w:r w:rsidRPr="00B60F29">
        <w:rPr>
          <w:rFonts w:eastAsiaTheme="minorHAnsi" w:cs="TrebuchetMS"/>
          <w:szCs w:val="22"/>
          <w:lang w:eastAsia="en-US"/>
        </w:rPr>
        <w:t>podaných cenových nabídek bez DPH nebo je o 15 % a více nižší, než nabídková cena druhého v</w:t>
      </w:r>
      <w:r w:rsidRPr="00B60F29">
        <w:rPr>
          <w:rFonts w:eastAsiaTheme="minorHAnsi" w:cs="TrebuchetMS"/>
          <w:szCs w:val="22"/>
          <w:lang w:eastAsia="en-US"/>
        </w:rPr>
        <w:t> </w:t>
      </w:r>
      <w:r w:rsidRPr="00B60F29">
        <w:rPr>
          <w:rFonts w:eastAsiaTheme="minorHAnsi" w:cs="TrebuchetMS"/>
          <w:szCs w:val="22"/>
          <w:lang w:eastAsia="en-US"/>
        </w:rPr>
        <w:t>pořadí</w:t>
      </w:r>
      <w:r w:rsidRPr="00B60F29">
        <w:rPr>
          <w:rFonts w:eastAsiaTheme="minorHAnsi" w:cs="TrebuchetMS"/>
          <w:szCs w:val="22"/>
          <w:lang w:eastAsia="en-US"/>
        </w:rPr>
        <w:t xml:space="preserve"> </w:t>
      </w:r>
      <w:r w:rsidRPr="00B60F29">
        <w:rPr>
          <w:rFonts w:eastAsiaTheme="minorHAnsi" w:cs="TrebuchetMS"/>
          <w:szCs w:val="22"/>
          <w:lang w:eastAsia="en-US"/>
        </w:rPr>
        <w:t>(bez DPH).</w:t>
      </w:r>
    </w:p>
    <w:p w14:paraId="1BB90BF7" w14:textId="77777777" w:rsidR="00EF6F99" w:rsidRPr="008B3F38" w:rsidRDefault="00EF6F99" w:rsidP="002148CE">
      <w:pPr>
        <w:spacing w:line="240" w:lineRule="auto"/>
        <w:jc w:val="both"/>
        <w:rPr>
          <w:szCs w:val="22"/>
        </w:rPr>
      </w:pPr>
    </w:p>
    <w:p w14:paraId="250CC7AB" w14:textId="77777777" w:rsidR="002148CE" w:rsidRPr="00E851D8" w:rsidRDefault="002148CE" w:rsidP="002148CE">
      <w:pPr>
        <w:spacing w:line="240" w:lineRule="auto"/>
        <w:jc w:val="both"/>
        <w:rPr>
          <w:szCs w:val="22"/>
          <w:u w:val="single"/>
        </w:rPr>
      </w:pPr>
      <w:r w:rsidRPr="00E851D8">
        <w:rPr>
          <w:szCs w:val="22"/>
          <w:u w:val="single"/>
        </w:rPr>
        <w:t>Využití poddodavatele:</w:t>
      </w:r>
    </w:p>
    <w:p w14:paraId="27F61E03" w14:textId="2F6E2154" w:rsidR="002148CE" w:rsidRPr="00B60F29" w:rsidRDefault="00B60F29" w:rsidP="00B60F29">
      <w:pPr>
        <w:autoSpaceDE w:val="0"/>
        <w:autoSpaceDN w:val="0"/>
        <w:adjustRightInd w:val="0"/>
        <w:spacing w:line="240" w:lineRule="auto"/>
        <w:rPr>
          <w:rFonts w:eastAsiaTheme="minorHAnsi" w:cs="TrebuchetMS"/>
          <w:szCs w:val="22"/>
          <w:lang w:eastAsia="en-US"/>
        </w:rPr>
      </w:pPr>
      <w:r w:rsidRPr="00B60F29">
        <w:rPr>
          <w:rFonts w:eastAsiaTheme="minorHAnsi" w:cs="TrebuchetMS"/>
          <w:szCs w:val="22"/>
          <w:lang w:eastAsia="en-US"/>
        </w:rPr>
        <w:t>Pokud dodavatel prokazuje v zadávacím řízení kvalifikaci prostřednictvím jiných osob, tak je povinen</w:t>
      </w:r>
      <w:r>
        <w:rPr>
          <w:rFonts w:eastAsiaTheme="minorHAnsi" w:cs="TrebuchetMS"/>
          <w:szCs w:val="22"/>
          <w:lang w:eastAsia="en-US"/>
        </w:rPr>
        <w:t xml:space="preserve"> </w:t>
      </w:r>
      <w:r w:rsidRPr="00B60F29">
        <w:rPr>
          <w:rFonts w:eastAsiaTheme="minorHAnsi" w:cs="TrebuchetMS"/>
          <w:szCs w:val="22"/>
          <w:lang w:eastAsia="en-US"/>
        </w:rPr>
        <w:t>v nabídce předložil jejich seznam včetně vymezení poskytnutí věcí nebo práv, s nimiž je dodavatel</w:t>
      </w:r>
      <w:r>
        <w:rPr>
          <w:rFonts w:eastAsiaTheme="minorHAnsi" w:cs="TrebuchetMS"/>
          <w:szCs w:val="22"/>
          <w:lang w:eastAsia="en-US"/>
        </w:rPr>
        <w:t xml:space="preserve"> </w:t>
      </w:r>
      <w:r w:rsidRPr="00B60F29">
        <w:rPr>
          <w:rFonts w:eastAsiaTheme="minorHAnsi" w:cs="TrebuchetMS"/>
          <w:szCs w:val="22"/>
          <w:lang w:eastAsia="en-US"/>
        </w:rPr>
        <w:t>oprávněn disponovat v rámci plněn í zakázky.</w:t>
      </w:r>
    </w:p>
    <w:p w14:paraId="4E0AF2C1" w14:textId="77777777" w:rsidR="00B60F29" w:rsidRPr="00E851D8" w:rsidRDefault="00B60F29" w:rsidP="00B60F29">
      <w:pPr>
        <w:spacing w:line="240" w:lineRule="auto"/>
        <w:jc w:val="both"/>
        <w:rPr>
          <w:b/>
          <w:bCs/>
          <w:szCs w:val="22"/>
        </w:rPr>
      </w:pPr>
    </w:p>
    <w:p w14:paraId="27EA3208" w14:textId="77777777" w:rsidR="002148CE" w:rsidRPr="00E851D8" w:rsidRDefault="002148CE" w:rsidP="002148CE">
      <w:pPr>
        <w:widowControl w:val="0"/>
        <w:spacing w:line="240" w:lineRule="auto"/>
        <w:jc w:val="both"/>
        <w:rPr>
          <w:rFonts w:cs="Arial"/>
          <w:snapToGrid w:val="0"/>
          <w:szCs w:val="22"/>
          <w:u w:val="single"/>
        </w:rPr>
      </w:pPr>
      <w:r w:rsidRPr="00E851D8">
        <w:rPr>
          <w:rFonts w:cs="Arial"/>
          <w:snapToGrid w:val="0"/>
          <w:szCs w:val="22"/>
          <w:u w:val="single"/>
        </w:rPr>
        <w:t>Pravidla pro hodnocení nabídek:</w:t>
      </w:r>
    </w:p>
    <w:p w14:paraId="5E8E27AF" w14:textId="77777777" w:rsidR="002148CE" w:rsidRPr="00E851D8" w:rsidRDefault="002148CE" w:rsidP="002148CE">
      <w:pPr>
        <w:widowControl w:val="0"/>
        <w:spacing w:line="240" w:lineRule="auto"/>
        <w:jc w:val="both"/>
        <w:rPr>
          <w:rFonts w:cs="Arial"/>
          <w:b/>
          <w:snapToGrid w:val="0"/>
          <w:szCs w:val="22"/>
        </w:rPr>
      </w:pPr>
      <w:r w:rsidRPr="00E851D8">
        <w:rPr>
          <w:rFonts w:cs="Arial"/>
          <w:b/>
          <w:snapToGrid w:val="0"/>
          <w:szCs w:val="22"/>
        </w:rPr>
        <w:t>Nabídky budou hodnoceny na základě nejnižší nabídkové ceny s daní z přidané hodnoty.</w:t>
      </w:r>
    </w:p>
    <w:p w14:paraId="0E95490E" w14:textId="77777777" w:rsidR="002148CE" w:rsidRPr="00E851D8" w:rsidRDefault="002148CE" w:rsidP="002148CE">
      <w:pPr>
        <w:widowControl w:val="0"/>
        <w:spacing w:line="240" w:lineRule="auto"/>
        <w:jc w:val="both"/>
        <w:rPr>
          <w:rFonts w:cs="Arial"/>
          <w:b/>
          <w:snapToGrid w:val="0"/>
          <w:szCs w:val="22"/>
          <w:u w:val="single"/>
        </w:rPr>
      </w:pPr>
    </w:p>
    <w:p w14:paraId="102067D2" w14:textId="1E917C5D" w:rsidR="002148CE" w:rsidRPr="00E851D8" w:rsidRDefault="002148CE" w:rsidP="002148CE">
      <w:pPr>
        <w:spacing w:line="240" w:lineRule="auto"/>
        <w:jc w:val="both"/>
        <w:rPr>
          <w:szCs w:val="22"/>
        </w:rPr>
      </w:pPr>
      <w:r w:rsidRPr="00E851D8">
        <w:rPr>
          <w:szCs w:val="22"/>
        </w:rPr>
        <w:t xml:space="preserve">Pro posouzení a hodnocení nabídek zadavatel stanoví hodnotící komisi. Hodnotící komise kontroluje, zda nabídky </w:t>
      </w:r>
      <w:r w:rsidR="00EF6F99">
        <w:rPr>
          <w:szCs w:val="22"/>
        </w:rPr>
        <w:t xml:space="preserve">byly doručeny v neporušených obálkách a ve stanoveném termínu. </w:t>
      </w:r>
      <w:r w:rsidRPr="00E851D8">
        <w:rPr>
          <w:szCs w:val="22"/>
        </w:rPr>
        <w:t xml:space="preserve"> Následně hodnotící komise hodnotí nabídky dle pravidel pro hodnocení. Při tom posoudí, zda některá z nabídek není mimořádně nízkou</w:t>
      </w:r>
      <w:r>
        <w:rPr>
          <w:szCs w:val="22"/>
        </w:rPr>
        <w:t>.</w:t>
      </w:r>
      <w:r w:rsidRPr="00E851D8">
        <w:rPr>
          <w:szCs w:val="22"/>
        </w:rPr>
        <w:t xml:space="preserve">  Posouzení nabídek provede jen u nabídek uchazečů, se kterými na základě výsledku hodnocení může být uzavřena smlouva.</w:t>
      </w:r>
      <w:r w:rsidR="007C58AB">
        <w:rPr>
          <w:szCs w:val="22"/>
        </w:rPr>
        <w:t xml:space="preserve"> </w:t>
      </w:r>
      <w:r w:rsidRPr="00E851D8">
        <w:rPr>
          <w:szCs w:val="22"/>
        </w:rPr>
        <w:t>Hodnotící komise posuzuje splnění kvalifikace, posoudí nabídku z hlediska splnění zákonných požadavků a požadavků zadavatele uvedených v zadávací dokumentaci a v podrobnostech soupisu stavebních prací, dodávek a služeb s výkazem výměr.</w:t>
      </w:r>
    </w:p>
    <w:p w14:paraId="7621B1ED" w14:textId="77777777" w:rsidR="002148CE" w:rsidRPr="00E851D8" w:rsidRDefault="002148CE" w:rsidP="002148CE">
      <w:pPr>
        <w:spacing w:line="240" w:lineRule="auto"/>
        <w:jc w:val="both"/>
        <w:rPr>
          <w:szCs w:val="22"/>
          <w:u w:val="single"/>
        </w:rPr>
      </w:pPr>
    </w:p>
    <w:p w14:paraId="05B3B668" w14:textId="77777777" w:rsidR="002148CE" w:rsidRPr="00E851D8" w:rsidRDefault="002148CE" w:rsidP="002148CE">
      <w:pPr>
        <w:spacing w:line="240" w:lineRule="auto"/>
        <w:jc w:val="both"/>
        <w:rPr>
          <w:szCs w:val="22"/>
          <w:u w:val="single"/>
        </w:rPr>
      </w:pPr>
      <w:r w:rsidRPr="00E851D8">
        <w:rPr>
          <w:szCs w:val="22"/>
          <w:u w:val="single"/>
        </w:rPr>
        <w:t>Ostatní ujednání:</w:t>
      </w:r>
    </w:p>
    <w:p w14:paraId="163E3C96" w14:textId="77777777" w:rsidR="002148CE" w:rsidRPr="00E851D8" w:rsidRDefault="002148CE" w:rsidP="002148CE">
      <w:pPr>
        <w:pStyle w:val="Zkladntext"/>
        <w:spacing w:after="0" w:line="240" w:lineRule="auto"/>
        <w:jc w:val="both"/>
        <w:rPr>
          <w:rFonts w:ascii="Trebuchet MS" w:hAnsi="Trebuchet MS" w:cs="Arial"/>
        </w:rPr>
      </w:pPr>
      <w:r w:rsidRPr="00E851D8">
        <w:rPr>
          <w:rFonts w:ascii="Trebuchet MS" w:hAnsi="Trebuchet MS"/>
        </w:rPr>
        <w:t xml:space="preserve">Zadavatel nepřipouští variantní řešení. </w:t>
      </w:r>
      <w:r w:rsidRPr="00E851D8">
        <w:rPr>
          <w:rFonts w:ascii="Trebuchet MS" w:hAnsi="Trebuchet MS" w:cs="Arial"/>
        </w:rPr>
        <w:t>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14:paraId="5DEA2417" w14:textId="77777777" w:rsidR="002148CE" w:rsidRDefault="002148CE" w:rsidP="002148CE">
      <w:pPr>
        <w:pStyle w:val="Zkladntext"/>
        <w:spacing w:after="0" w:line="240" w:lineRule="auto"/>
        <w:jc w:val="both"/>
        <w:rPr>
          <w:rFonts w:ascii="Trebuchet MS" w:hAnsi="Trebuchet MS" w:cs="Arial"/>
        </w:rPr>
      </w:pPr>
      <w:r w:rsidRPr="00E851D8">
        <w:rPr>
          <w:rFonts w:ascii="Trebuchet MS" w:hAnsi="Trebuchet MS" w:cs="Arial"/>
        </w:rPr>
        <w:t>Není-li stanoveno jinak, a odkazy na právní předpisy odkazují na zákon č. 134/2016 Sb.</w:t>
      </w:r>
    </w:p>
    <w:p w14:paraId="7A7771E0" w14:textId="77777777" w:rsidR="002B45B4" w:rsidRDefault="002B45B4" w:rsidP="002148CE">
      <w:pPr>
        <w:pStyle w:val="Zkladntext"/>
        <w:spacing w:after="0" w:line="240" w:lineRule="auto"/>
        <w:jc w:val="both"/>
        <w:rPr>
          <w:rFonts w:ascii="Trebuchet MS" w:hAnsi="Trebuchet MS" w:cs="Arial"/>
        </w:rPr>
      </w:pPr>
    </w:p>
    <w:p w14:paraId="07CB9C7B" w14:textId="77777777" w:rsidR="002B45B4" w:rsidRDefault="002B45B4" w:rsidP="002148CE">
      <w:pPr>
        <w:pStyle w:val="Zkladntext"/>
        <w:spacing w:after="0" w:line="240" w:lineRule="auto"/>
        <w:jc w:val="both"/>
        <w:rPr>
          <w:rFonts w:ascii="Trebuchet MS" w:hAnsi="Trebuchet MS" w:cs="Arial"/>
        </w:rPr>
      </w:pPr>
    </w:p>
    <w:p w14:paraId="293EDC2C" w14:textId="77777777" w:rsidR="002B45B4" w:rsidRDefault="002B45B4" w:rsidP="002148CE">
      <w:pPr>
        <w:pStyle w:val="Zkladntext"/>
        <w:spacing w:after="0" w:line="240" w:lineRule="auto"/>
        <w:jc w:val="both"/>
        <w:rPr>
          <w:rFonts w:ascii="Trebuchet MS" w:hAnsi="Trebuchet MS" w:cs="Arial"/>
        </w:rPr>
      </w:pPr>
      <w:r>
        <w:rPr>
          <w:rFonts w:ascii="Trebuchet MS" w:hAnsi="Trebuchet MS" w:cs="Arial"/>
        </w:rPr>
        <w:t>Ing. Miroslav Sommer</w:t>
      </w:r>
    </w:p>
    <w:p w14:paraId="7600E051" w14:textId="2F7DC3A7" w:rsidR="008932A0" w:rsidRPr="00F06FAA" w:rsidRDefault="007C58AB" w:rsidP="00F06FAA">
      <w:pPr>
        <w:pStyle w:val="Zkladntext"/>
        <w:spacing w:after="0" w:line="240" w:lineRule="auto"/>
        <w:jc w:val="both"/>
        <w:rPr>
          <w:rFonts w:ascii="Trebuchet MS" w:hAnsi="Trebuchet MS" w:cs="Arial"/>
        </w:rPr>
      </w:pPr>
      <w:r>
        <w:rPr>
          <w:rFonts w:ascii="Trebuchet MS" w:hAnsi="Trebuchet MS" w:cs="Arial"/>
        </w:rPr>
        <w:t>p</w:t>
      </w:r>
      <w:r w:rsidR="002B45B4">
        <w:rPr>
          <w:rFonts w:ascii="Trebuchet MS" w:hAnsi="Trebuchet MS" w:cs="Arial"/>
        </w:rPr>
        <w:t xml:space="preserve">ředseda </w:t>
      </w:r>
      <w:r>
        <w:rPr>
          <w:rFonts w:ascii="Trebuchet MS" w:hAnsi="Trebuchet MS" w:cs="Arial"/>
        </w:rPr>
        <w:t>výboru TJ Jiskra z.s.</w:t>
      </w:r>
    </w:p>
    <w:sectPr w:rsidR="008932A0" w:rsidRPr="00F06FAA" w:rsidSect="00893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MS">
    <w:altName w:val="Calibri"/>
    <w:panose1 w:val="00000000000000000000"/>
    <w:charset w:val="00"/>
    <w:family w:val="swiss"/>
    <w:notTrueType/>
    <w:pitch w:val="default"/>
    <w:sig w:usb0="00000007" w:usb1="00000000" w:usb2="00000000" w:usb3="00000000" w:csb0="00000003" w:csb1="00000000"/>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rebuchetMS-Bold">
    <w:altName w:val="Calibri"/>
    <w:panose1 w:val="00000000000000000000"/>
    <w:charset w:val="EE"/>
    <w:family w:val="auto"/>
    <w:notTrueType/>
    <w:pitch w:val="default"/>
    <w:sig w:usb0="00000007" w:usb1="00000000" w:usb2="00000000" w:usb3="00000000" w:csb0="00000003" w:csb1="00000000"/>
  </w:font>
  <w:font w:name="SymbolMT">
    <w:altName w:val="Calibri"/>
    <w:panose1 w:val="00000000000000000000"/>
    <w:charset w:val="EE"/>
    <w:family w:val="auto"/>
    <w:notTrueType/>
    <w:pitch w:val="default"/>
    <w:sig w:usb0="00000005" w:usb1="00000000" w:usb2="00000000" w:usb3="00000000" w:csb0="00000002" w:csb1="00000000"/>
  </w:font>
  <w:font w:name="CourierNewPSMT">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6554"/>
    <w:multiLevelType w:val="hybridMultilevel"/>
    <w:tmpl w:val="4252B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B76B26"/>
    <w:multiLevelType w:val="hybridMultilevel"/>
    <w:tmpl w:val="BB7E7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08347D8"/>
    <w:multiLevelType w:val="hybridMultilevel"/>
    <w:tmpl w:val="D73E1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A5200D"/>
    <w:multiLevelType w:val="multilevel"/>
    <w:tmpl w:val="F27AC36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241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bullet"/>
      <w:pStyle w:val="4seznam"/>
      <w:lvlText w:val=""/>
      <w:lvlJc w:val="left"/>
      <w:pPr>
        <w:tabs>
          <w:tab w:val="num" w:pos="1474"/>
        </w:tabs>
        <w:ind w:left="2126" w:hanging="708"/>
      </w:pPr>
      <w:rPr>
        <w:rFonts w:ascii="Symbol" w:hAnsi="Symbol"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7B71A09"/>
    <w:multiLevelType w:val="hybridMultilevel"/>
    <w:tmpl w:val="12F4A0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0935527">
    <w:abstractNumId w:val="1"/>
  </w:num>
  <w:num w:numId="2" w16cid:durableId="1622608858">
    <w:abstractNumId w:val="2"/>
  </w:num>
  <w:num w:numId="3" w16cid:durableId="943922185">
    <w:abstractNumId w:val="4"/>
  </w:num>
  <w:num w:numId="4" w16cid:durableId="488789923">
    <w:abstractNumId w:val="3"/>
  </w:num>
  <w:num w:numId="5" w16cid:durableId="121585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CE"/>
    <w:rsid w:val="002148CE"/>
    <w:rsid w:val="0021749D"/>
    <w:rsid w:val="002234F0"/>
    <w:rsid w:val="00235364"/>
    <w:rsid w:val="002B45B4"/>
    <w:rsid w:val="002C00A1"/>
    <w:rsid w:val="003742EC"/>
    <w:rsid w:val="00387737"/>
    <w:rsid w:val="0039303D"/>
    <w:rsid w:val="004B4B4B"/>
    <w:rsid w:val="004E4BA7"/>
    <w:rsid w:val="00591BD5"/>
    <w:rsid w:val="006107C3"/>
    <w:rsid w:val="00624CAA"/>
    <w:rsid w:val="00691DF3"/>
    <w:rsid w:val="00705DA5"/>
    <w:rsid w:val="00726A2C"/>
    <w:rsid w:val="00767398"/>
    <w:rsid w:val="007C58AB"/>
    <w:rsid w:val="008932A0"/>
    <w:rsid w:val="008B3F38"/>
    <w:rsid w:val="008B6B10"/>
    <w:rsid w:val="00A11C1E"/>
    <w:rsid w:val="00A52A1F"/>
    <w:rsid w:val="00A60913"/>
    <w:rsid w:val="00AD628F"/>
    <w:rsid w:val="00B60F29"/>
    <w:rsid w:val="00BB757A"/>
    <w:rsid w:val="00C14924"/>
    <w:rsid w:val="00D42FB0"/>
    <w:rsid w:val="00D70A9B"/>
    <w:rsid w:val="00D937B0"/>
    <w:rsid w:val="00DD4275"/>
    <w:rsid w:val="00EF6F99"/>
    <w:rsid w:val="00F06FAA"/>
    <w:rsid w:val="00F14D82"/>
    <w:rsid w:val="00F85CF1"/>
    <w:rsid w:val="00FB30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CC9E"/>
  <w15:docId w15:val="{D06ECDD7-1C71-4E45-9C6B-925388FB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48CE"/>
    <w:pPr>
      <w:spacing w:after="0" w:line="260" w:lineRule="exact"/>
    </w:pPr>
    <w:rPr>
      <w:rFonts w:ascii="Trebuchet MS" w:eastAsia="Times New Roman" w:hAnsi="Trebuchet MS"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48CE"/>
    <w:pPr>
      <w:spacing w:after="200" w:line="276" w:lineRule="auto"/>
      <w:ind w:left="720"/>
      <w:contextualSpacing/>
    </w:pPr>
    <w:rPr>
      <w:rFonts w:asciiTheme="minorHAnsi" w:eastAsiaTheme="minorHAnsi" w:hAnsiTheme="minorHAnsi" w:cstheme="minorBidi"/>
      <w:szCs w:val="22"/>
      <w:lang w:eastAsia="en-US"/>
    </w:rPr>
  </w:style>
  <w:style w:type="paragraph" w:styleId="Zkladntextodsazen">
    <w:name w:val="Body Text Indent"/>
    <w:basedOn w:val="Normln"/>
    <w:link w:val="ZkladntextodsazenChar"/>
    <w:rsid w:val="002148CE"/>
    <w:pPr>
      <w:widowControl w:val="0"/>
      <w:spacing w:before="120" w:after="120" w:line="240" w:lineRule="auto"/>
      <w:ind w:left="426" w:hanging="426"/>
      <w:jc w:val="both"/>
    </w:pPr>
    <w:rPr>
      <w:rFonts w:ascii="Arial" w:hAnsi="Arial" w:cs="Arial"/>
      <w:snapToGrid w:val="0"/>
      <w:sz w:val="20"/>
    </w:rPr>
  </w:style>
  <w:style w:type="character" w:customStyle="1" w:styleId="ZkladntextodsazenChar">
    <w:name w:val="Základní text odsazený Char"/>
    <w:basedOn w:val="Standardnpsmoodstavce"/>
    <w:link w:val="Zkladntextodsazen"/>
    <w:rsid w:val="002148CE"/>
    <w:rPr>
      <w:rFonts w:ascii="Arial" w:eastAsia="Times New Roman" w:hAnsi="Arial" w:cs="Arial"/>
      <w:snapToGrid w:val="0"/>
      <w:sz w:val="20"/>
      <w:szCs w:val="20"/>
      <w:lang w:eastAsia="cs-CZ"/>
    </w:rPr>
  </w:style>
  <w:style w:type="paragraph" w:styleId="Zkladntext">
    <w:name w:val="Body Text"/>
    <w:basedOn w:val="Normln"/>
    <w:link w:val="ZkladntextChar"/>
    <w:uiPriority w:val="99"/>
    <w:unhideWhenUsed/>
    <w:rsid w:val="002148CE"/>
    <w:pPr>
      <w:spacing w:after="120" w:line="276" w:lineRule="auto"/>
    </w:pPr>
    <w:rPr>
      <w:rFonts w:asciiTheme="minorHAnsi" w:eastAsiaTheme="minorHAnsi" w:hAnsiTheme="minorHAnsi" w:cstheme="minorBidi"/>
      <w:szCs w:val="22"/>
      <w:lang w:eastAsia="en-US"/>
    </w:rPr>
  </w:style>
  <w:style w:type="character" w:customStyle="1" w:styleId="ZkladntextChar">
    <w:name w:val="Základní text Char"/>
    <w:basedOn w:val="Standardnpsmoodstavce"/>
    <w:link w:val="Zkladntext"/>
    <w:uiPriority w:val="99"/>
    <w:rsid w:val="002148CE"/>
  </w:style>
  <w:style w:type="paragraph" w:styleId="Zkladntextodsazen2">
    <w:name w:val="Body Text Indent 2"/>
    <w:basedOn w:val="Normln"/>
    <w:link w:val="Zkladntextodsazen2Char"/>
    <w:rsid w:val="002148CE"/>
    <w:pPr>
      <w:spacing w:after="120" w:line="480" w:lineRule="auto"/>
      <w:ind w:left="283"/>
    </w:pPr>
  </w:style>
  <w:style w:type="character" w:customStyle="1" w:styleId="Zkladntextodsazen2Char">
    <w:name w:val="Základní text odsazený 2 Char"/>
    <w:basedOn w:val="Standardnpsmoodstavce"/>
    <w:link w:val="Zkladntextodsazen2"/>
    <w:rsid w:val="002148CE"/>
    <w:rPr>
      <w:rFonts w:ascii="Trebuchet MS" w:eastAsia="Times New Roman" w:hAnsi="Trebuchet MS" w:cs="Times New Roman"/>
      <w:szCs w:val="20"/>
      <w:lang w:eastAsia="cs-CZ"/>
    </w:rPr>
  </w:style>
  <w:style w:type="paragraph" w:customStyle="1" w:styleId="1nadpis">
    <w:name w:val="1nadpis"/>
    <w:basedOn w:val="Normln"/>
    <w:qFormat/>
    <w:rsid w:val="002148CE"/>
    <w:pPr>
      <w:keepNext/>
      <w:numPr>
        <w:numId w:val="4"/>
      </w:numPr>
      <w:pBdr>
        <w:top w:val="single" w:sz="4" w:space="1" w:color="auto"/>
        <w:left w:val="single" w:sz="4" w:space="4" w:color="auto"/>
        <w:bottom w:val="single" w:sz="4" w:space="1" w:color="auto"/>
        <w:right w:val="single" w:sz="4" w:space="4" w:color="auto"/>
      </w:pBdr>
      <w:spacing w:before="480" w:after="240" w:line="240" w:lineRule="auto"/>
      <w:jc w:val="both"/>
      <w:outlineLvl w:val="0"/>
    </w:pPr>
    <w:rPr>
      <w:rFonts w:ascii="Calibri" w:hAnsi="Calibri"/>
      <w:b/>
      <w:bCs/>
      <w:kern w:val="32"/>
      <w:sz w:val="28"/>
      <w:szCs w:val="28"/>
    </w:rPr>
  </w:style>
  <w:style w:type="paragraph" w:customStyle="1" w:styleId="2sltext">
    <w:name w:val="2čísl.text"/>
    <w:basedOn w:val="Zkladntext"/>
    <w:qFormat/>
    <w:rsid w:val="002148CE"/>
    <w:pPr>
      <w:numPr>
        <w:ilvl w:val="1"/>
        <w:numId w:val="4"/>
      </w:numPr>
      <w:spacing w:before="240" w:after="240" w:line="240" w:lineRule="auto"/>
      <w:jc w:val="both"/>
    </w:pPr>
    <w:rPr>
      <w:rFonts w:ascii="Calibri" w:eastAsia="Times New Roman" w:hAnsi="Calibri" w:cs="Times New Roman"/>
    </w:rPr>
  </w:style>
  <w:style w:type="paragraph" w:customStyle="1" w:styleId="3seznam">
    <w:name w:val="3seznam"/>
    <w:basedOn w:val="Normln"/>
    <w:qFormat/>
    <w:rsid w:val="002148CE"/>
    <w:pPr>
      <w:numPr>
        <w:ilvl w:val="2"/>
        <w:numId w:val="4"/>
      </w:numPr>
      <w:spacing w:before="120" w:after="120" w:line="240" w:lineRule="auto"/>
      <w:jc w:val="both"/>
    </w:pPr>
    <w:rPr>
      <w:rFonts w:ascii="Calibri" w:eastAsia="Calibri" w:hAnsi="Calibri"/>
      <w:szCs w:val="22"/>
      <w:lang w:eastAsia="en-US"/>
    </w:rPr>
  </w:style>
  <w:style w:type="paragraph" w:customStyle="1" w:styleId="4seznam">
    <w:name w:val="4seznam"/>
    <w:basedOn w:val="Normln"/>
    <w:qFormat/>
    <w:rsid w:val="002148CE"/>
    <w:pPr>
      <w:numPr>
        <w:ilvl w:val="3"/>
        <w:numId w:val="4"/>
      </w:numPr>
      <w:spacing w:before="120" w:after="120" w:line="240" w:lineRule="auto"/>
      <w:jc w:val="both"/>
    </w:pPr>
    <w:rPr>
      <w:rFonts w:ascii="Calibri" w:eastAsia="Calibri" w:hAnsi="Calibri"/>
      <w:iCs/>
      <w:szCs w:val="22"/>
      <w:lang w:eastAsia="en-US"/>
    </w:rPr>
  </w:style>
  <w:style w:type="character" w:customStyle="1" w:styleId="nowrap">
    <w:name w:val="nowrap"/>
    <w:basedOn w:val="Standardnpsmoodstavce"/>
    <w:rsid w:val="00D7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116EC-0FCD-427A-B1E8-7927B89B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1104</Words>
  <Characters>6518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jbenes</dc:creator>
  <cp:lastModifiedBy>Miroslav Sommer</cp:lastModifiedBy>
  <cp:revision>6</cp:revision>
  <dcterms:created xsi:type="dcterms:W3CDTF">2022-04-14T09:01:00Z</dcterms:created>
  <dcterms:modified xsi:type="dcterms:W3CDTF">2023-01-11T11:16:00Z</dcterms:modified>
</cp:coreProperties>
</file>