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2C49A2AF" w14:textId="0E7C95C2" w:rsidR="00AB5244" w:rsidRPr="00E5642D" w:rsidRDefault="00727D84" w:rsidP="000C4AE5">
      <w:pPr>
        <w:jc w:val="center"/>
        <w:rPr>
          <w:rFonts w:ascii="Calibri" w:hAnsi="Calibri" w:cs="Calibri"/>
        </w:rPr>
      </w:pPr>
      <w:r>
        <w:t>zadávanou v souladu s ustanovením § 31 zákona č. 134/2016 Sb., o zadávání veřejných zakázek, ve znění pozdějších předpisů (dále jen „ZZVZ“), mimo režim ZZVZ</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38806EE1" w:rsidR="00B97597" w:rsidRPr="00E5642D" w:rsidRDefault="00727D84"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PŘEPRAVA ZEMINY</w:t>
      </w:r>
    </w:p>
    <w:p w14:paraId="2449117D" w14:textId="306BD15F"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220</w:t>
      </w:r>
      <w:r w:rsidR="00727D84">
        <w:rPr>
          <w:rFonts w:ascii="Calibri" w:hAnsi="Calibri" w:cs="Calibri"/>
          <w:b/>
          <w:caps/>
          <w:sz w:val="36"/>
          <w:szCs w:val="20"/>
        </w:rPr>
        <w:t>52</w:t>
      </w:r>
      <w:r w:rsidR="00A424B0" w:rsidRPr="00E5642D">
        <w:rPr>
          <w:rFonts w:ascii="Calibri" w:hAnsi="Calibri" w:cs="Calibri"/>
          <w:b/>
          <w:caps/>
          <w:sz w:val="36"/>
          <w:szCs w:val="20"/>
        </w:rPr>
        <w:t xml:space="preserve"> </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6E75665C" w14:textId="77777777" w:rsidR="00727D84" w:rsidRDefault="00727D84" w:rsidP="00C70983">
      <w:pPr>
        <w:spacing w:before="120"/>
      </w:pPr>
      <w:r>
        <w:t xml:space="preserve">Tato veřejná zakázka je veřejnou zakázkou malého rozsahu dle § 27 písm. a) ZZVZ zadávanou s výjimkou zásad uvedených v § 6 ZZVZ mimo režim ZZVZ. </w:t>
      </w:r>
    </w:p>
    <w:p w14:paraId="6C289E5A" w14:textId="77777777" w:rsidR="00727D84" w:rsidRDefault="00727D84" w:rsidP="00C70983">
      <w:pPr>
        <w:spacing w:before="120"/>
      </w:pPr>
      <w:r>
        <w:t xml:space="preserve">Jakýkoliv postup či úkon Zadavatele učiněný v tomto řízení není postupem či úkonem podle ZZVZ, byť by takový úkon či postup formálně připomínal. Pokud je tedy v této výzvě k podání nabídky a zadávacích podmínkách (dále jen „Výzva“) například obsažen odkaz na konkrétní ustanovení ZZVZ, je postup podle tohoto ustanovení použit pouze jako Zadavatelem zvolená analogie. </w:t>
      </w:r>
    </w:p>
    <w:p w14:paraId="2B9290F5" w14:textId="77777777" w:rsidR="00727D84" w:rsidRDefault="00727D84" w:rsidP="00C70983">
      <w:pPr>
        <w:spacing w:before="120"/>
      </w:pPr>
      <w:r>
        <w:t xml:space="preserve">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 </w:t>
      </w:r>
    </w:p>
    <w:p w14:paraId="2FD52875" w14:textId="77777777" w:rsidR="00727D84" w:rsidRDefault="00727D84" w:rsidP="00C70983">
      <w:pPr>
        <w:spacing w:before="120"/>
      </w:pPr>
      <w:r>
        <w:t xml:space="preserve">Výsledkem výběrového řízení bude uzavření Smlouvy o přepravě zeminy (dále jen „Smlouva“) s jediným účastníkem, jehož nabídka bude ve výběrovém řízení vyhodnocena jako nejvýhodnější. </w:t>
      </w:r>
    </w:p>
    <w:p w14:paraId="67E495AC" w14:textId="5A37E380" w:rsidR="00AA033C" w:rsidRPr="00E5642D" w:rsidRDefault="00727D84" w:rsidP="00C70983">
      <w:pPr>
        <w:spacing w:before="120"/>
        <w:rPr>
          <w:rFonts w:ascii="Calibri" w:hAnsi="Calibri" w:cs="Calibri"/>
        </w:rPr>
      </w:pPr>
      <w:r>
        <w:t xml:space="preserve">Písemná komunikace mezi zadavatelem a dodavatelem bude v souladu s ustanovením § 211 odst. 3 ZZVZ probíhat elektronickými prostředky. Veškeré informace k elektronické komunikaci prostřednictvím systému JOSEPHINE (http://josephine.proebiz.com) jsou uvedeny v příloze č. </w:t>
      </w:r>
      <w:r w:rsidR="00995BF1">
        <w:t>6</w:t>
      </w:r>
      <w: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4FF303D9" w:rsidR="00EB5E75" w:rsidRDefault="00727D84">
      <w:pPr>
        <w:pStyle w:val="Nadpis2"/>
        <w:rPr>
          <w:rFonts w:ascii="Calibri" w:hAnsi="Calibri" w:cs="Calibri"/>
        </w:rPr>
      </w:pPr>
      <w:r>
        <w:rPr>
          <w:rFonts w:ascii="Calibri" w:hAnsi="Calibri" w:cs="Calibri"/>
        </w:rPr>
        <w:t>Kontaktní osoba Zadavatele</w:t>
      </w:r>
    </w:p>
    <w:p w14:paraId="73404BE6" w14:textId="340B8B14" w:rsidR="00B27B5A" w:rsidRPr="00727D84" w:rsidRDefault="00727D84" w:rsidP="00727D84">
      <w:r>
        <w:t xml:space="preserve">Kontaktní osobou Zadavatele ve věcech řízení na Veřejnou zakázku je Bc. Petra Omarov, tel.: +420 </w:t>
      </w:r>
      <w:r>
        <w:rPr>
          <w:rFonts w:ascii="Segoe UI" w:hAnsi="Segoe UI" w:cs="Segoe UI"/>
          <w:color w:val="323130"/>
          <w:sz w:val="21"/>
          <w:szCs w:val="21"/>
          <w:shd w:val="clear" w:color="auto" w:fill="FFFFFF"/>
        </w:rPr>
        <w:t>771 230 740</w:t>
      </w:r>
      <w:r>
        <w:t xml:space="preserve">, e-mail: </w:t>
      </w:r>
      <w:hyperlink r:id="rId8" w:history="1">
        <w:r w:rsidR="00B27B5A" w:rsidRPr="00AC6D30">
          <w:rPr>
            <w:rStyle w:val="Hypertextovodkaz"/>
          </w:rPr>
          <w:t>petra.omarov@silnicelk.cz</w:t>
        </w:r>
      </w:hyperlink>
      <w:r>
        <w:t>.</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ECFF732" w:rsidR="00253100" w:rsidRPr="00E5642D" w:rsidRDefault="00253100">
      <w:pPr>
        <w:pStyle w:val="Nadpis2"/>
        <w:rPr>
          <w:rFonts w:ascii="Calibri" w:hAnsi="Calibri" w:cs="Calibri"/>
        </w:rPr>
      </w:pPr>
      <w:r w:rsidRPr="00E5642D">
        <w:rPr>
          <w:rFonts w:ascii="Calibri" w:hAnsi="Calibri" w:cs="Calibri"/>
        </w:rPr>
        <w:t>Předmět zakázky</w:t>
      </w:r>
      <w:r w:rsidR="00B27B5A">
        <w:rPr>
          <w:rFonts w:ascii="Calibri" w:hAnsi="Calibri" w:cs="Calibri"/>
        </w:rPr>
        <w:t xml:space="preserve">, </w:t>
      </w:r>
      <w:r w:rsidR="00B27B5A">
        <w:t>specifikace a rozsah požadovaného plnění</w:t>
      </w:r>
    </w:p>
    <w:p w14:paraId="20F02FBD" w14:textId="3D5BB27E" w:rsidR="004E1925" w:rsidRDefault="00B27B5A" w:rsidP="00BB561D">
      <w:pPr>
        <w:spacing w:before="120"/>
      </w:pPr>
      <w:r>
        <w:lastRenderedPageBreak/>
        <w:t>Předmětem zakázky je přeprava zeminu z místa odeslání do místa určení. Místa převzetí Zásilky jsou specifikována pomocí GPS souřadnic takto:</w:t>
      </w:r>
    </w:p>
    <w:tbl>
      <w:tblPr>
        <w:tblStyle w:val="Mkatabulky"/>
        <w:tblW w:w="0" w:type="auto"/>
        <w:tblLook w:val="04A0" w:firstRow="1" w:lastRow="0" w:firstColumn="1" w:lastColumn="0" w:noHBand="0" w:noVBand="1"/>
      </w:tblPr>
      <w:tblGrid>
        <w:gridCol w:w="4956"/>
        <w:gridCol w:w="2988"/>
      </w:tblGrid>
      <w:tr w:rsidR="000B27F1" w14:paraId="1BE98EC9" w14:textId="77777777" w:rsidTr="000B27F1">
        <w:tc>
          <w:tcPr>
            <w:tcW w:w="4956" w:type="dxa"/>
            <w:shd w:val="clear" w:color="auto" w:fill="D9D9D9" w:themeFill="background1" w:themeFillShade="D9"/>
          </w:tcPr>
          <w:p w14:paraId="2E6978AF" w14:textId="3619D142" w:rsidR="000B27F1" w:rsidRPr="000B27F1" w:rsidRDefault="000B27F1" w:rsidP="00BB561D">
            <w:pPr>
              <w:spacing w:before="120"/>
              <w:rPr>
                <w:rFonts w:ascii="Calibri" w:hAnsi="Calibri" w:cs="Calibri"/>
                <w:b/>
                <w:bCs/>
              </w:rPr>
            </w:pPr>
            <w:r w:rsidRPr="000B27F1">
              <w:rPr>
                <w:rFonts w:ascii="Calibri" w:hAnsi="Calibri" w:cs="Calibri"/>
                <w:b/>
                <w:bCs/>
              </w:rPr>
              <w:t xml:space="preserve">Sklad </w:t>
            </w:r>
          </w:p>
        </w:tc>
        <w:tc>
          <w:tcPr>
            <w:tcW w:w="2988" w:type="dxa"/>
            <w:shd w:val="clear" w:color="auto" w:fill="D9D9D9" w:themeFill="background1" w:themeFillShade="D9"/>
          </w:tcPr>
          <w:p w14:paraId="1F47ADF7" w14:textId="0060F10F" w:rsidR="000B27F1" w:rsidRPr="000B27F1" w:rsidRDefault="000B27F1" w:rsidP="00BB561D">
            <w:pPr>
              <w:spacing w:before="120"/>
              <w:rPr>
                <w:rFonts w:ascii="Calibri" w:hAnsi="Calibri" w:cs="Calibri"/>
                <w:b/>
                <w:bCs/>
              </w:rPr>
            </w:pPr>
            <w:r w:rsidRPr="000B27F1">
              <w:rPr>
                <w:rFonts w:ascii="Calibri" w:hAnsi="Calibri" w:cs="Calibri"/>
                <w:b/>
                <w:bCs/>
              </w:rPr>
              <w:t>GPS</w:t>
            </w:r>
          </w:p>
        </w:tc>
      </w:tr>
      <w:tr w:rsidR="000B27F1" w14:paraId="736B80C8" w14:textId="77777777" w:rsidTr="000B27F1">
        <w:tc>
          <w:tcPr>
            <w:tcW w:w="4956" w:type="dxa"/>
          </w:tcPr>
          <w:p w14:paraId="6A177561" w14:textId="7001FCD4" w:rsidR="000B27F1" w:rsidRDefault="000B27F1" w:rsidP="000B27F1">
            <w:pPr>
              <w:spacing w:before="120"/>
              <w:rPr>
                <w:rFonts w:ascii="Calibri" w:hAnsi="Calibri" w:cs="Calibri"/>
              </w:rPr>
            </w:pPr>
            <w:r w:rsidRPr="00372322">
              <w:rPr>
                <w:rFonts w:ascii="Calibri" w:hAnsi="Calibri" w:cs="Calibri"/>
                <w:b/>
                <w:bCs/>
              </w:rPr>
              <w:t xml:space="preserve">Česká Lípa – </w:t>
            </w:r>
            <w:proofErr w:type="spellStart"/>
            <w:r w:rsidRPr="00372322">
              <w:rPr>
                <w:rFonts w:ascii="Calibri" w:hAnsi="Calibri" w:cs="Calibri"/>
                <w:b/>
                <w:bCs/>
              </w:rPr>
              <w:t>Podolec</w:t>
            </w:r>
            <w:proofErr w:type="spellEnd"/>
            <w:r w:rsidR="00372322">
              <w:rPr>
                <w:rFonts w:ascii="Calibri" w:hAnsi="Calibri" w:cs="Calibri"/>
                <w:b/>
                <w:bCs/>
              </w:rPr>
              <w:t xml:space="preserve"> (</w:t>
            </w:r>
            <w:r>
              <w:rPr>
                <w:rFonts w:ascii="Calibri" w:hAnsi="Calibri" w:cs="Calibri"/>
              </w:rPr>
              <w:t xml:space="preserve">k. </w:t>
            </w:r>
            <w:proofErr w:type="spellStart"/>
            <w:r>
              <w:rPr>
                <w:rFonts w:ascii="Calibri" w:hAnsi="Calibri" w:cs="Calibri"/>
              </w:rPr>
              <w:t>ú.</w:t>
            </w:r>
            <w:proofErr w:type="spellEnd"/>
            <w:r>
              <w:rPr>
                <w:rFonts w:ascii="Calibri" w:hAnsi="Calibri" w:cs="Calibri"/>
              </w:rPr>
              <w:t xml:space="preserve"> Pavlovice u Jestřebí, LV 373</w:t>
            </w:r>
            <w:r w:rsidR="00372322">
              <w:rPr>
                <w:rFonts w:ascii="Calibri" w:hAnsi="Calibri" w:cs="Calibri"/>
              </w:rPr>
              <w:t>)</w:t>
            </w:r>
          </w:p>
        </w:tc>
        <w:tc>
          <w:tcPr>
            <w:tcW w:w="2988" w:type="dxa"/>
            <w:vAlign w:val="bottom"/>
          </w:tcPr>
          <w:p w14:paraId="20FF0B91" w14:textId="0D08D5CB" w:rsidR="000B27F1" w:rsidRDefault="000B27F1" w:rsidP="000B27F1">
            <w:pPr>
              <w:spacing w:before="120"/>
              <w:rPr>
                <w:rFonts w:ascii="Calibri" w:hAnsi="Calibri" w:cs="Calibri"/>
              </w:rPr>
            </w:pPr>
            <w:r>
              <w:rPr>
                <w:rFonts w:ascii="Arial" w:hAnsi="Arial" w:cs="Arial"/>
                <w:sz w:val="20"/>
                <w:szCs w:val="20"/>
              </w:rPr>
              <w:t>50.5880878°N, 14.5510881°E</w:t>
            </w:r>
          </w:p>
        </w:tc>
      </w:tr>
      <w:tr w:rsidR="000B27F1" w14:paraId="2FCBEA90" w14:textId="77777777" w:rsidTr="000B27F1">
        <w:tc>
          <w:tcPr>
            <w:tcW w:w="4956" w:type="dxa"/>
          </w:tcPr>
          <w:p w14:paraId="7E3860F4" w14:textId="0A498CE3" w:rsidR="000B27F1" w:rsidRDefault="00372322" w:rsidP="000B27F1">
            <w:pPr>
              <w:spacing w:before="120"/>
              <w:rPr>
                <w:rFonts w:ascii="Calibri" w:hAnsi="Calibri" w:cs="Calibri"/>
              </w:rPr>
            </w:pPr>
            <w:r w:rsidRPr="00372322">
              <w:rPr>
                <w:rFonts w:ascii="Calibri" w:hAnsi="Calibri" w:cs="Calibri"/>
                <w:b/>
                <w:bCs/>
              </w:rPr>
              <w:t>Nová Ves nad Nisou</w:t>
            </w:r>
            <w:r>
              <w:rPr>
                <w:rFonts w:ascii="Calibri" w:hAnsi="Calibri" w:cs="Calibri"/>
              </w:rPr>
              <w:t xml:space="preserve"> (</w:t>
            </w:r>
            <w:r w:rsidR="000B27F1">
              <w:rPr>
                <w:rFonts w:ascii="Calibri" w:hAnsi="Calibri" w:cs="Calibri"/>
              </w:rPr>
              <w:t>Nová Ves 69, 468 27</w:t>
            </w:r>
            <w:r>
              <w:rPr>
                <w:rFonts w:ascii="Calibri" w:hAnsi="Calibri" w:cs="Calibri"/>
              </w:rPr>
              <w:t>)</w:t>
            </w:r>
          </w:p>
        </w:tc>
        <w:tc>
          <w:tcPr>
            <w:tcW w:w="2988" w:type="dxa"/>
            <w:vAlign w:val="bottom"/>
          </w:tcPr>
          <w:p w14:paraId="53EC6AD9" w14:textId="26FE7A14" w:rsidR="000B27F1" w:rsidRDefault="000B27F1" w:rsidP="000B27F1">
            <w:pPr>
              <w:spacing w:before="120"/>
              <w:rPr>
                <w:rFonts w:ascii="Calibri" w:hAnsi="Calibri" w:cs="Calibri"/>
              </w:rPr>
            </w:pPr>
            <w:r>
              <w:rPr>
                <w:rFonts w:ascii="Calibri" w:hAnsi="Calibri" w:cs="Calibri"/>
                <w:color w:val="000000"/>
              </w:rPr>
              <w:t>50.724392N, 15.227629E</w:t>
            </w:r>
          </w:p>
        </w:tc>
      </w:tr>
      <w:tr w:rsidR="000B27F1" w14:paraId="7DCC59B9" w14:textId="77777777" w:rsidTr="000B27F1">
        <w:tc>
          <w:tcPr>
            <w:tcW w:w="4956" w:type="dxa"/>
          </w:tcPr>
          <w:p w14:paraId="3CF26716" w14:textId="59484AF1" w:rsidR="000B27F1" w:rsidRDefault="000B27F1" w:rsidP="000B27F1">
            <w:pPr>
              <w:spacing w:before="120"/>
              <w:rPr>
                <w:rFonts w:ascii="Calibri" w:hAnsi="Calibri" w:cs="Calibri"/>
              </w:rPr>
            </w:pPr>
            <w:r w:rsidRPr="00372322">
              <w:rPr>
                <w:rFonts w:ascii="Calibri" w:hAnsi="Calibri" w:cs="Calibri"/>
                <w:b/>
                <w:bCs/>
              </w:rPr>
              <w:t xml:space="preserve">Přepeře </w:t>
            </w:r>
            <w:r w:rsidR="00372322">
              <w:rPr>
                <w:rFonts w:ascii="Calibri" w:hAnsi="Calibri" w:cs="Calibri"/>
              </w:rPr>
              <w:t>(</w:t>
            </w:r>
            <w:r>
              <w:rPr>
                <w:rFonts w:ascii="Calibri" w:hAnsi="Calibri" w:cs="Calibri"/>
              </w:rPr>
              <w:t>č.p. 185, Př</w:t>
            </w:r>
            <w:r w:rsidR="00372322">
              <w:rPr>
                <w:rFonts w:ascii="Calibri" w:hAnsi="Calibri" w:cs="Calibri"/>
              </w:rPr>
              <w:t>e</w:t>
            </w:r>
            <w:r>
              <w:rPr>
                <w:rFonts w:ascii="Calibri" w:hAnsi="Calibri" w:cs="Calibri"/>
              </w:rPr>
              <w:t>peře u Turnova, 511 01 Turnov</w:t>
            </w:r>
            <w:r w:rsidR="00372322">
              <w:rPr>
                <w:rFonts w:ascii="Calibri" w:hAnsi="Calibri" w:cs="Calibri"/>
              </w:rPr>
              <w:t>)</w:t>
            </w:r>
          </w:p>
        </w:tc>
        <w:tc>
          <w:tcPr>
            <w:tcW w:w="2988" w:type="dxa"/>
            <w:vAlign w:val="bottom"/>
          </w:tcPr>
          <w:p w14:paraId="3A69897D" w14:textId="0B9E26FD" w:rsidR="000B27F1" w:rsidRDefault="000B27F1" w:rsidP="000B27F1">
            <w:pPr>
              <w:spacing w:before="120"/>
              <w:rPr>
                <w:rFonts w:ascii="Calibri" w:hAnsi="Calibri" w:cs="Calibri"/>
              </w:rPr>
            </w:pPr>
            <w:r>
              <w:rPr>
                <w:rFonts w:ascii="Calibri" w:hAnsi="Calibri" w:cs="Calibri"/>
                <w:color w:val="000000"/>
              </w:rPr>
              <w:t>50.5869961N, 15.1136967E</w:t>
            </w:r>
          </w:p>
        </w:tc>
      </w:tr>
      <w:tr w:rsidR="000B27F1" w14:paraId="3D59AD4D" w14:textId="77777777" w:rsidTr="000B27F1">
        <w:tc>
          <w:tcPr>
            <w:tcW w:w="4956" w:type="dxa"/>
          </w:tcPr>
          <w:p w14:paraId="239AFBD4" w14:textId="30456DDA" w:rsidR="000B27F1" w:rsidRDefault="00372322" w:rsidP="000B27F1">
            <w:pPr>
              <w:spacing w:before="120"/>
              <w:rPr>
                <w:rFonts w:ascii="Calibri" w:hAnsi="Calibri" w:cs="Calibri"/>
              </w:rPr>
            </w:pPr>
            <w:r w:rsidRPr="00791168">
              <w:rPr>
                <w:rFonts w:ascii="Calibri" w:hAnsi="Calibri" w:cs="Calibri"/>
                <w:b/>
                <w:bCs/>
              </w:rPr>
              <w:t>Dalešice</w:t>
            </w:r>
            <w:r>
              <w:rPr>
                <w:rFonts w:ascii="Calibri" w:hAnsi="Calibri" w:cs="Calibri"/>
              </w:rPr>
              <w:t xml:space="preserve"> </w:t>
            </w:r>
            <w:r w:rsidR="00791168">
              <w:rPr>
                <w:rFonts w:ascii="Calibri" w:hAnsi="Calibri" w:cs="Calibri"/>
              </w:rPr>
              <w:t>(</w:t>
            </w:r>
            <w:r w:rsidR="000B27F1">
              <w:rPr>
                <w:rFonts w:ascii="Calibri" w:hAnsi="Calibri" w:cs="Calibri"/>
              </w:rPr>
              <w:t>Externí sklad – venkovní plocha</w:t>
            </w:r>
            <w:r w:rsidR="00791168">
              <w:rPr>
                <w:rFonts w:ascii="Calibri" w:hAnsi="Calibri" w:cs="Calibri"/>
              </w:rPr>
              <w:t>)</w:t>
            </w:r>
          </w:p>
        </w:tc>
        <w:tc>
          <w:tcPr>
            <w:tcW w:w="2988" w:type="dxa"/>
            <w:vAlign w:val="bottom"/>
          </w:tcPr>
          <w:p w14:paraId="0BBBC3F8" w14:textId="4D4A6398" w:rsidR="000B27F1" w:rsidRDefault="000B27F1" w:rsidP="000B27F1">
            <w:pPr>
              <w:spacing w:before="120"/>
              <w:rPr>
                <w:rFonts w:ascii="Calibri" w:hAnsi="Calibri" w:cs="Calibri"/>
              </w:rPr>
            </w:pPr>
            <w:r>
              <w:rPr>
                <w:rFonts w:ascii="Calibri" w:hAnsi="Calibri" w:cs="Calibri"/>
                <w:color w:val="000000"/>
              </w:rPr>
              <w:t xml:space="preserve">50.688284N, 15.183653E </w:t>
            </w:r>
          </w:p>
        </w:tc>
      </w:tr>
      <w:tr w:rsidR="000B27F1" w14:paraId="0A6B6EC9" w14:textId="77777777" w:rsidTr="000B27F1">
        <w:tc>
          <w:tcPr>
            <w:tcW w:w="4956" w:type="dxa"/>
          </w:tcPr>
          <w:p w14:paraId="345A4342" w14:textId="6972FCD0" w:rsidR="000B27F1" w:rsidRDefault="00791168" w:rsidP="000B27F1">
            <w:pPr>
              <w:spacing w:before="120"/>
              <w:rPr>
                <w:rFonts w:ascii="Calibri" w:hAnsi="Calibri" w:cs="Calibri"/>
              </w:rPr>
            </w:pPr>
            <w:r>
              <w:rPr>
                <w:rFonts w:ascii="Calibri" w:hAnsi="Calibri" w:cs="Calibri"/>
                <w:b/>
                <w:bCs/>
              </w:rPr>
              <w:t>Rychnov u Ja</w:t>
            </w:r>
            <w:r w:rsidRPr="00791168">
              <w:rPr>
                <w:rFonts w:ascii="Calibri" w:hAnsi="Calibri" w:cs="Calibri"/>
                <w:b/>
                <w:bCs/>
              </w:rPr>
              <w:t>blonc</w:t>
            </w:r>
            <w:r>
              <w:rPr>
                <w:rFonts w:ascii="Calibri" w:hAnsi="Calibri" w:cs="Calibri"/>
                <w:b/>
                <w:bCs/>
              </w:rPr>
              <w:t>e</w:t>
            </w:r>
            <w:r w:rsidRPr="00791168">
              <w:rPr>
                <w:rFonts w:ascii="Calibri" w:hAnsi="Calibri" w:cs="Calibri"/>
                <w:b/>
                <w:bCs/>
              </w:rPr>
              <w:t xml:space="preserve"> nad Nisou</w:t>
            </w:r>
            <w:r>
              <w:rPr>
                <w:rFonts w:ascii="Calibri" w:hAnsi="Calibri" w:cs="Calibri"/>
              </w:rPr>
              <w:t xml:space="preserve"> (</w:t>
            </w:r>
            <w:r w:rsidR="000B27F1">
              <w:rPr>
                <w:rFonts w:ascii="Calibri" w:hAnsi="Calibri" w:cs="Calibri"/>
              </w:rPr>
              <w:t>Nádražní 166, 468 02</w:t>
            </w:r>
            <w:r>
              <w:rPr>
                <w:rFonts w:ascii="Calibri" w:hAnsi="Calibri" w:cs="Calibri"/>
              </w:rPr>
              <w:t>)</w:t>
            </w:r>
          </w:p>
        </w:tc>
        <w:tc>
          <w:tcPr>
            <w:tcW w:w="2988" w:type="dxa"/>
            <w:vAlign w:val="bottom"/>
          </w:tcPr>
          <w:p w14:paraId="05D2FE1E" w14:textId="39DB9416" w:rsidR="000B27F1" w:rsidRDefault="000B27F1" w:rsidP="000B27F1">
            <w:pPr>
              <w:spacing w:before="120"/>
              <w:rPr>
                <w:rFonts w:ascii="Calibri" w:hAnsi="Calibri" w:cs="Calibri"/>
              </w:rPr>
            </w:pPr>
            <w:r>
              <w:rPr>
                <w:rFonts w:ascii="Calibri" w:hAnsi="Calibri" w:cs="Calibri"/>
                <w:color w:val="000000"/>
              </w:rPr>
              <w:t>50.6834186N, 15.1392317E</w:t>
            </w:r>
          </w:p>
        </w:tc>
      </w:tr>
      <w:tr w:rsidR="000B27F1" w14:paraId="11497B86" w14:textId="77777777" w:rsidTr="000B27F1">
        <w:tc>
          <w:tcPr>
            <w:tcW w:w="4956" w:type="dxa"/>
          </w:tcPr>
          <w:p w14:paraId="5685DD19" w14:textId="3C5CF397" w:rsidR="000B27F1" w:rsidRDefault="00791168" w:rsidP="000B27F1">
            <w:pPr>
              <w:spacing w:before="120"/>
              <w:rPr>
                <w:rFonts w:ascii="Calibri" w:hAnsi="Calibri" w:cs="Calibri"/>
              </w:rPr>
            </w:pPr>
            <w:r w:rsidRPr="00791168">
              <w:rPr>
                <w:rFonts w:ascii="Calibri" w:hAnsi="Calibri" w:cs="Calibri"/>
                <w:b/>
                <w:bCs/>
              </w:rPr>
              <w:t>Liberec 6</w:t>
            </w:r>
            <w:r>
              <w:rPr>
                <w:rFonts w:ascii="Calibri" w:hAnsi="Calibri" w:cs="Calibri"/>
              </w:rPr>
              <w:t xml:space="preserve"> (</w:t>
            </w:r>
            <w:r w:rsidR="000B27F1">
              <w:rPr>
                <w:rFonts w:ascii="Calibri" w:hAnsi="Calibri" w:cs="Calibri"/>
              </w:rPr>
              <w:t>Růžodol I, U letky 659, 460 01</w:t>
            </w:r>
            <w:r>
              <w:rPr>
                <w:rFonts w:ascii="Calibri" w:hAnsi="Calibri" w:cs="Calibri"/>
              </w:rPr>
              <w:t>)</w:t>
            </w:r>
          </w:p>
        </w:tc>
        <w:tc>
          <w:tcPr>
            <w:tcW w:w="2988" w:type="dxa"/>
            <w:vAlign w:val="bottom"/>
          </w:tcPr>
          <w:p w14:paraId="687FFE3E" w14:textId="37CCEFFA" w:rsidR="000B27F1" w:rsidRDefault="000B27F1" w:rsidP="000B27F1">
            <w:pPr>
              <w:spacing w:before="120"/>
              <w:rPr>
                <w:rFonts w:ascii="Calibri" w:hAnsi="Calibri" w:cs="Calibri"/>
              </w:rPr>
            </w:pPr>
            <w:r>
              <w:rPr>
                <w:rFonts w:ascii="Calibri" w:hAnsi="Calibri" w:cs="Calibri"/>
              </w:rPr>
              <w:t>50.7695483°N, 15.0383597°E</w:t>
            </w:r>
          </w:p>
        </w:tc>
      </w:tr>
      <w:tr w:rsidR="000B27F1" w14:paraId="757AA814" w14:textId="77777777" w:rsidTr="000B27F1">
        <w:tc>
          <w:tcPr>
            <w:tcW w:w="4956" w:type="dxa"/>
          </w:tcPr>
          <w:p w14:paraId="705DD3E7" w14:textId="6E7E6ABD" w:rsidR="000B27F1" w:rsidRDefault="00791168" w:rsidP="000B27F1">
            <w:pPr>
              <w:spacing w:before="120"/>
              <w:rPr>
                <w:rFonts w:ascii="Calibri" w:hAnsi="Calibri" w:cs="Calibri"/>
              </w:rPr>
            </w:pPr>
            <w:r w:rsidRPr="00791168">
              <w:rPr>
                <w:rFonts w:ascii="Calibri" w:hAnsi="Calibri" w:cs="Calibri"/>
                <w:b/>
                <w:bCs/>
              </w:rPr>
              <w:t>Frýdlant</w:t>
            </w:r>
            <w:r>
              <w:rPr>
                <w:rFonts w:ascii="Calibri" w:hAnsi="Calibri" w:cs="Calibri"/>
              </w:rPr>
              <w:t xml:space="preserve"> (</w:t>
            </w:r>
            <w:r w:rsidR="000B27F1">
              <w:rPr>
                <w:rFonts w:ascii="Calibri" w:hAnsi="Calibri" w:cs="Calibri"/>
              </w:rPr>
              <w:t>Dlouhá 3267, 464 01</w:t>
            </w:r>
            <w:r>
              <w:rPr>
                <w:rFonts w:ascii="Calibri" w:hAnsi="Calibri" w:cs="Calibri"/>
              </w:rPr>
              <w:t>)</w:t>
            </w:r>
          </w:p>
        </w:tc>
        <w:tc>
          <w:tcPr>
            <w:tcW w:w="2988" w:type="dxa"/>
            <w:vAlign w:val="bottom"/>
          </w:tcPr>
          <w:p w14:paraId="5A973289" w14:textId="4C1F1772" w:rsidR="000B27F1" w:rsidRDefault="000B27F1" w:rsidP="000B27F1">
            <w:pPr>
              <w:spacing w:before="120"/>
              <w:rPr>
                <w:rFonts w:ascii="Calibri" w:hAnsi="Calibri" w:cs="Calibri"/>
              </w:rPr>
            </w:pPr>
            <w:r>
              <w:rPr>
                <w:rFonts w:ascii="Calibri" w:hAnsi="Calibri" w:cs="Calibri"/>
                <w:color w:val="000000"/>
              </w:rPr>
              <w:t>50.9168633N, 15.0640325E</w:t>
            </w:r>
          </w:p>
        </w:tc>
      </w:tr>
    </w:tbl>
    <w:p w14:paraId="2CF521DA" w14:textId="77777777" w:rsidR="00372322" w:rsidRDefault="00372322" w:rsidP="00BB561D">
      <w:pPr>
        <w:spacing w:before="120"/>
      </w:pPr>
    </w:p>
    <w:p w14:paraId="7CA260AA" w14:textId="217449F9" w:rsidR="00F31DEF" w:rsidRDefault="000B27F1" w:rsidP="00BB561D">
      <w:pPr>
        <w:spacing w:before="120"/>
      </w:pPr>
      <w:r>
        <w:t xml:space="preserve">Nakládku </w:t>
      </w:r>
      <w:r w:rsidR="00791168">
        <w:t>(</w:t>
      </w:r>
      <w:r>
        <w:t xml:space="preserve">kromě skladu Česká Lípa </w:t>
      </w:r>
      <w:proofErr w:type="spellStart"/>
      <w:r>
        <w:t>Podolec</w:t>
      </w:r>
      <w:proofErr w:type="spellEnd"/>
      <w:r w:rsidR="00791168">
        <w:t>)</w:t>
      </w:r>
      <w:r>
        <w:t xml:space="preserve"> zajistí objednatel na své náklady. </w:t>
      </w:r>
      <w:r w:rsidR="0009250E">
        <w:t>Nakládku</w:t>
      </w:r>
      <w:r>
        <w:t xml:space="preserve"> ze skladu Česká Lípa </w:t>
      </w:r>
      <w:proofErr w:type="spellStart"/>
      <w:r>
        <w:t>Podolec</w:t>
      </w:r>
      <w:proofErr w:type="spellEnd"/>
      <w:r>
        <w:t xml:space="preserve"> zajistí dopravce</w:t>
      </w:r>
      <w:r w:rsidR="0009250E">
        <w:t xml:space="preserve">. </w:t>
      </w:r>
    </w:p>
    <w:p w14:paraId="168ED619" w14:textId="05468FC1" w:rsidR="00F31DEF" w:rsidRDefault="00F31DEF" w:rsidP="00BB561D">
      <w:pPr>
        <w:spacing w:before="120"/>
      </w:pPr>
      <w:r>
        <w:rPr>
          <w:rFonts w:ascii="Calibri" w:hAnsi="Calibri" w:cs="Calibri"/>
          <w:color w:val="000000"/>
        </w:rPr>
        <w:t>Místem u</w:t>
      </w:r>
      <w:r w:rsidRPr="008F3925">
        <w:rPr>
          <w:rFonts w:ascii="Calibri" w:hAnsi="Calibri" w:cs="Calibri"/>
          <w:color w:val="000000"/>
        </w:rPr>
        <w:t>rčení Zásilky je deponie v blízkosti letiště bývalého vojenského prostoru Ralsko GPS souřadnice: 50.621432, 14.735221. Přesné lokace uložení zeminy budou upřesněny před započetím odvozu daného skladu. Vykládku zajistí Dopravce, vykládka tedy je předmětem plnění Dopravce.</w:t>
      </w:r>
    </w:p>
    <w:p w14:paraId="428DC380" w14:textId="4A23A5E8" w:rsidR="000B27F1" w:rsidRDefault="000B27F1" w:rsidP="00BB561D">
      <w:pPr>
        <w:spacing w:before="120"/>
        <w:rPr>
          <w:rFonts w:ascii="Calibri" w:hAnsi="Calibri" w:cs="Calibri"/>
          <w:b/>
          <w:bCs/>
          <w:color w:val="000000"/>
          <w:shd w:val="clear" w:color="auto" w:fill="FFFFFF"/>
        </w:rPr>
      </w:pPr>
      <w:r>
        <w:rPr>
          <w:rFonts w:ascii="Calibri" w:hAnsi="Calibri" w:cs="Calibri"/>
          <w:color w:val="000000"/>
          <w:shd w:val="clear" w:color="auto" w:fill="FFFFFF"/>
        </w:rPr>
        <w:t xml:space="preserve">Předpokládaná doba nakládky pro auto 30 tun je cca 30 min. </w:t>
      </w:r>
      <w:r w:rsidRPr="00372322">
        <w:rPr>
          <w:rFonts w:ascii="Calibri" w:hAnsi="Calibri" w:cs="Calibri"/>
          <w:b/>
          <w:bCs/>
          <w:color w:val="000000"/>
          <w:shd w:val="clear" w:color="auto" w:fill="FFFFFF"/>
        </w:rPr>
        <w:t>Dodavatel zajistí takový počet vozidel, aby byl zajištěn plynulý odvoz zeminy a nedocházelo ke zbytečným prostojům.</w:t>
      </w:r>
    </w:p>
    <w:p w14:paraId="54A08933" w14:textId="77777777" w:rsidR="00372322" w:rsidRPr="00372322" w:rsidRDefault="00372322" w:rsidP="00BB561D">
      <w:pPr>
        <w:spacing w:before="120"/>
        <w:rPr>
          <w:rFonts w:ascii="Calibri" w:hAnsi="Calibri" w:cs="Calibri"/>
          <w:b/>
          <w:bCs/>
          <w:color w:val="000000"/>
          <w:shd w:val="clear" w:color="auto" w:fill="FFFFFF"/>
        </w:rPr>
      </w:pPr>
    </w:p>
    <w:p w14:paraId="64F10040" w14:textId="30E305E3" w:rsidR="000B27F1" w:rsidRPr="000B27F1" w:rsidRDefault="000B27F1" w:rsidP="00BB561D">
      <w:pPr>
        <w:spacing w:before="120"/>
        <w:rPr>
          <w:rFonts w:ascii="Calibri" w:hAnsi="Calibri" w:cs="Calibri"/>
          <w:b/>
          <w:bCs/>
          <w:color w:val="000000"/>
          <w:shd w:val="clear" w:color="auto" w:fill="FFFFFF"/>
        </w:rPr>
      </w:pPr>
      <w:r w:rsidRPr="000B27F1">
        <w:rPr>
          <w:b/>
          <w:bCs/>
        </w:rPr>
        <w:t>Předpokládané objemy Zásilek jsou definovány takto:</w:t>
      </w:r>
    </w:p>
    <w:tbl>
      <w:tblPr>
        <w:tblStyle w:val="Mkatabulky"/>
        <w:tblW w:w="0" w:type="auto"/>
        <w:tblLook w:val="04A0" w:firstRow="1" w:lastRow="0" w:firstColumn="1" w:lastColumn="0" w:noHBand="0" w:noVBand="1"/>
      </w:tblPr>
      <w:tblGrid>
        <w:gridCol w:w="4956"/>
        <w:gridCol w:w="3557"/>
      </w:tblGrid>
      <w:tr w:rsidR="00372322" w14:paraId="44D647F1" w14:textId="77777777" w:rsidTr="00791168">
        <w:tc>
          <w:tcPr>
            <w:tcW w:w="4956" w:type="dxa"/>
            <w:shd w:val="clear" w:color="auto" w:fill="D9D9D9" w:themeFill="background1" w:themeFillShade="D9"/>
          </w:tcPr>
          <w:p w14:paraId="21FF4019" w14:textId="5489F235" w:rsidR="00372322" w:rsidRPr="00372322" w:rsidRDefault="00372322" w:rsidP="00BB561D">
            <w:pPr>
              <w:spacing w:before="120"/>
              <w:rPr>
                <w:rFonts w:ascii="Calibri" w:hAnsi="Calibri" w:cs="Calibri"/>
                <w:b/>
                <w:bCs/>
              </w:rPr>
            </w:pPr>
            <w:r w:rsidRPr="00372322">
              <w:rPr>
                <w:rFonts w:ascii="Calibri" w:hAnsi="Calibri" w:cs="Calibri"/>
                <w:b/>
                <w:bCs/>
              </w:rPr>
              <w:t>Lokality</w:t>
            </w:r>
          </w:p>
        </w:tc>
        <w:tc>
          <w:tcPr>
            <w:tcW w:w="3557" w:type="dxa"/>
            <w:shd w:val="clear" w:color="auto" w:fill="D9D9D9" w:themeFill="background1" w:themeFillShade="D9"/>
          </w:tcPr>
          <w:p w14:paraId="584AB388" w14:textId="1477CC81" w:rsidR="00372322" w:rsidRPr="00372322" w:rsidRDefault="00372322" w:rsidP="00BB561D">
            <w:pPr>
              <w:spacing w:before="120"/>
              <w:rPr>
                <w:rFonts w:ascii="Calibri" w:hAnsi="Calibri" w:cs="Calibri"/>
                <w:b/>
                <w:bCs/>
              </w:rPr>
            </w:pPr>
            <w:r w:rsidRPr="00372322">
              <w:rPr>
                <w:rFonts w:ascii="Calibri" w:hAnsi="Calibri" w:cs="Calibri"/>
                <w:b/>
                <w:bCs/>
              </w:rPr>
              <w:t>Předpokládané množství zeminy [t]</w:t>
            </w:r>
          </w:p>
        </w:tc>
      </w:tr>
      <w:tr w:rsidR="00791168" w14:paraId="1AB28E52" w14:textId="77777777" w:rsidTr="00791168">
        <w:tc>
          <w:tcPr>
            <w:tcW w:w="4956" w:type="dxa"/>
          </w:tcPr>
          <w:p w14:paraId="6B92B2BA" w14:textId="1928D635" w:rsidR="00791168" w:rsidRPr="00372322" w:rsidRDefault="00791168" w:rsidP="00791168">
            <w:pPr>
              <w:spacing w:before="120"/>
              <w:rPr>
                <w:rFonts w:ascii="Calibri" w:hAnsi="Calibri" w:cs="Calibri"/>
              </w:rPr>
            </w:pPr>
            <w:r w:rsidRPr="00372322">
              <w:rPr>
                <w:rFonts w:ascii="Calibri" w:hAnsi="Calibri" w:cs="Calibri"/>
                <w:b/>
                <w:bCs/>
              </w:rPr>
              <w:t xml:space="preserve">Česká Lípa – </w:t>
            </w:r>
            <w:proofErr w:type="spellStart"/>
            <w:r w:rsidRPr="00372322">
              <w:rPr>
                <w:rFonts w:ascii="Calibri" w:hAnsi="Calibri" w:cs="Calibri"/>
                <w:b/>
                <w:bCs/>
              </w:rPr>
              <w:t>Podolec</w:t>
            </w:r>
            <w:proofErr w:type="spellEnd"/>
            <w:r>
              <w:rPr>
                <w:rFonts w:ascii="Calibri" w:hAnsi="Calibri" w:cs="Calibri"/>
                <w:b/>
                <w:bCs/>
              </w:rPr>
              <w:t xml:space="preserve"> </w:t>
            </w:r>
            <w:r w:rsidRPr="00791168">
              <w:rPr>
                <w:rFonts w:ascii="Calibri" w:hAnsi="Calibri" w:cs="Calibri"/>
              </w:rPr>
              <w:t>(nakládku zajistí dodavatel)</w:t>
            </w:r>
          </w:p>
        </w:tc>
        <w:tc>
          <w:tcPr>
            <w:tcW w:w="3557" w:type="dxa"/>
          </w:tcPr>
          <w:p w14:paraId="75DF8307" w14:textId="0A014703" w:rsidR="00791168" w:rsidRDefault="00791168" w:rsidP="00791168">
            <w:pPr>
              <w:spacing w:before="120"/>
              <w:jc w:val="center"/>
            </w:pPr>
            <w:r>
              <w:t>700</w:t>
            </w:r>
          </w:p>
        </w:tc>
      </w:tr>
      <w:tr w:rsidR="00791168" w14:paraId="1509763C" w14:textId="77777777" w:rsidTr="00791168">
        <w:tc>
          <w:tcPr>
            <w:tcW w:w="4956" w:type="dxa"/>
          </w:tcPr>
          <w:p w14:paraId="4F0A8D1F" w14:textId="30D076E9" w:rsidR="00791168" w:rsidRDefault="00791168" w:rsidP="00791168">
            <w:pPr>
              <w:spacing w:before="120"/>
            </w:pPr>
            <w:r w:rsidRPr="00372322">
              <w:rPr>
                <w:rFonts w:ascii="Calibri" w:hAnsi="Calibri" w:cs="Calibri"/>
                <w:b/>
                <w:bCs/>
              </w:rPr>
              <w:t>Nová Ves nad Nisou</w:t>
            </w:r>
            <w:r>
              <w:rPr>
                <w:rFonts w:ascii="Calibri" w:hAnsi="Calibri" w:cs="Calibri"/>
              </w:rPr>
              <w:t xml:space="preserve"> </w:t>
            </w:r>
          </w:p>
        </w:tc>
        <w:tc>
          <w:tcPr>
            <w:tcW w:w="3557" w:type="dxa"/>
          </w:tcPr>
          <w:p w14:paraId="62D4B3FA" w14:textId="04698F51" w:rsidR="00791168" w:rsidRDefault="00791168" w:rsidP="00791168">
            <w:pPr>
              <w:spacing w:before="120"/>
              <w:jc w:val="center"/>
            </w:pPr>
            <w:r>
              <w:t>300</w:t>
            </w:r>
          </w:p>
        </w:tc>
      </w:tr>
      <w:tr w:rsidR="00791168" w14:paraId="79C2CCA0" w14:textId="77777777" w:rsidTr="00791168">
        <w:tc>
          <w:tcPr>
            <w:tcW w:w="4956" w:type="dxa"/>
          </w:tcPr>
          <w:p w14:paraId="27098B4E" w14:textId="345EDE5A" w:rsidR="00791168" w:rsidRDefault="00791168" w:rsidP="00791168">
            <w:pPr>
              <w:spacing w:before="120"/>
            </w:pPr>
            <w:r w:rsidRPr="00372322">
              <w:rPr>
                <w:rFonts w:ascii="Calibri" w:hAnsi="Calibri" w:cs="Calibri"/>
                <w:b/>
                <w:bCs/>
              </w:rPr>
              <w:t xml:space="preserve">Přepeře </w:t>
            </w:r>
          </w:p>
        </w:tc>
        <w:tc>
          <w:tcPr>
            <w:tcW w:w="3557" w:type="dxa"/>
          </w:tcPr>
          <w:p w14:paraId="3431E8F5" w14:textId="175A1D0D" w:rsidR="00791168" w:rsidRDefault="00791168" w:rsidP="00791168">
            <w:pPr>
              <w:spacing w:before="120"/>
              <w:jc w:val="center"/>
            </w:pPr>
            <w:r>
              <w:t>300</w:t>
            </w:r>
          </w:p>
        </w:tc>
      </w:tr>
      <w:tr w:rsidR="00791168" w14:paraId="30D806A4" w14:textId="77777777" w:rsidTr="00791168">
        <w:tc>
          <w:tcPr>
            <w:tcW w:w="4956" w:type="dxa"/>
          </w:tcPr>
          <w:p w14:paraId="41311D39" w14:textId="4FE3659D" w:rsidR="00791168" w:rsidRDefault="00791168" w:rsidP="00791168">
            <w:pPr>
              <w:spacing w:before="120"/>
            </w:pPr>
            <w:r w:rsidRPr="00791168">
              <w:rPr>
                <w:rFonts w:ascii="Calibri" w:hAnsi="Calibri" w:cs="Calibri"/>
                <w:b/>
                <w:bCs/>
              </w:rPr>
              <w:t>Dalešice</w:t>
            </w:r>
            <w:r>
              <w:rPr>
                <w:rFonts w:ascii="Calibri" w:hAnsi="Calibri" w:cs="Calibri"/>
              </w:rPr>
              <w:t xml:space="preserve"> </w:t>
            </w:r>
          </w:p>
        </w:tc>
        <w:tc>
          <w:tcPr>
            <w:tcW w:w="3557" w:type="dxa"/>
          </w:tcPr>
          <w:p w14:paraId="143ADA5E" w14:textId="7DF28503" w:rsidR="00791168" w:rsidRDefault="00791168" w:rsidP="00791168">
            <w:pPr>
              <w:spacing w:before="120"/>
              <w:jc w:val="center"/>
            </w:pPr>
            <w:r>
              <w:t>1400</w:t>
            </w:r>
          </w:p>
        </w:tc>
      </w:tr>
      <w:tr w:rsidR="00791168" w14:paraId="50AC3388" w14:textId="77777777" w:rsidTr="00791168">
        <w:tc>
          <w:tcPr>
            <w:tcW w:w="4956" w:type="dxa"/>
          </w:tcPr>
          <w:p w14:paraId="6A8387C9" w14:textId="780DDBB8" w:rsidR="00791168" w:rsidRDefault="00791168" w:rsidP="00791168">
            <w:pPr>
              <w:spacing w:before="120"/>
            </w:pPr>
            <w:r>
              <w:rPr>
                <w:rFonts w:ascii="Calibri" w:hAnsi="Calibri" w:cs="Calibri"/>
                <w:b/>
                <w:bCs/>
              </w:rPr>
              <w:t>Rychnov u Ja</w:t>
            </w:r>
            <w:r w:rsidRPr="00791168">
              <w:rPr>
                <w:rFonts w:ascii="Calibri" w:hAnsi="Calibri" w:cs="Calibri"/>
                <w:b/>
                <w:bCs/>
              </w:rPr>
              <w:t>blonc</w:t>
            </w:r>
            <w:r>
              <w:rPr>
                <w:rFonts w:ascii="Calibri" w:hAnsi="Calibri" w:cs="Calibri"/>
                <w:b/>
                <w:bCs/>
              </w:rPr>
              <w:t>e</w:t>
            </w:r>
            <w:r w:rsidRPr="00791168">
              <w:rPr>
                <w:rFonts w:ascii="Calibri" w:hAnsi="Calibri" w:cs="Calibri"/>
                <w:b/>
                <w:bCs/>
              </w:rPr>
              <w:t xml:space="preserve"> nad Nisou</w:t>
            </w:r>
            <w:r>
              <w:rPr>
                <w:rFonts w:ascii="Calibri" w:hAnsi="Calibri" w:cs="Calibri"/>
              </w:rPr>
              <w:t xml:space="preserve"> </w:t>
            </w:r>
          </w:p>
        </w:tc>
        <w:tc>
          <w:tcPr>
            <w:tcW w:w="3557" w:type="dxa"/>
          </w:tcPr>
          <w:p w14:paraId="52FD0B6D" w14:textId="70AAA728" w:rsidR="00791168" w:rsidRDefault="00791168" w:rsidP="00791168">
            <w:pPr>
              <w:spacing w:before="120"/>
              <w:jc w:val="center"/>
            </w:pPr>
            <w:r>
              <w:t>500</w:t>
            </w:r>
          </w:p>
        </w:tc>
      </w:tr>
      <w:tr w:rsidR="00791168" w14:paraId="5466F1A6" w14:textId="77777777" w:rsidTr="00791168">
        <w:tc>
          <w:tcPr>
            <w:tcW w:w="4956" w:type="dxa"/>
          </w:tcPr>
          <w:p w14:paraId="7941C790" w14:textId="4ADD8A5C" w:rsidR="00791168" w:rsidRDefault="00791168" w:rsidP="00791168">
            <w:pPr>
              <w:spacing w:before="120"/>
            </w:pPr>
            <w:r w:rsidRPr="00791168">
              <w:rPr>
                <w:rFonts w:ascii="Calibri" w:hAnsi="Calibri" w:cs="Calibri"/>
                <w:b/>
                <w:bCs/>
              </w:rPr>
              <w:t>Liberec 6</w:t>
            </w:r>
            <w:r>
              <w:rPr>
                <w:rFonts w:ascii="Calibri" w:hAnsi="Calibri" w:cs="Calibri"/>
              </w:rPr>
              <w:t xml:space="preserve"> </w:t>
            </w:r>
          </w:p>
        </w:tc>
        <w:tc>
          <w:tcPr>
            <w:tcW w:w="3557" w:type="dxa"/>
          </w:tcPr>
          <w:p w14:paraId="6B91D360" w14:textId="4A114452" w:rsidR="00791168" w:rsidRDefault="00791168" w:rsidP="00791168">
            <w:pPr>
              <w:spacing w:before="120"/>
              <w:jc w:val="center"/>
            </w:pPr>
            <w:r>
              <w:t>1200</w:t>
            </w:r>
          </w:p>
        </w:tc>
      </w:tr>
      <w:tr w:rsidR="00791168" w14:paraId="75A455C7" w14:textId="77777777" w:rsidTr="00791168">
        <w:tc>
          <w:tcPr>
            <w:tcW w:w="4956" w:type="dxa"/>
          </w:tcPr>
          <w:p w14:paraId="0C515D2D" w14:textId="33A388B1" w:rsidR="00791168" w:rsidRDefault="00791168" w:rsidP="00791168">
            <w:pPr>
              <w:spacing w:before="120"/>
            </w:pPr>
            <w:r w:rsidRPr="00791168">
              <w:rPr>
                <w:rFonts w:ascii="Calibri" w:hAnsi="Calibri" w:cs="Calibri"/>
                <w:b/>
                <w:bCs/>
              </w:rPr>
              <w:t>Frýdlant</w:t>
            </w:r>
            <w:r>
              <w:rPr>
                <w:rFonts w:ascii="Calibri" w:hAnsi="Calibri" w:cs="Calibri"/>
              </w:rPr>
              <w:t xml:space="preserve"> </w:t>
            </w:r>
          </w:p>
        </w:tc>
        <w:tc>
          <w:tcPr>
            <w:tcW w:w="3557" w:type="dxa"/>
          </w:tcPr>
          <w:p w14:paraId="28704218" w14:textId="481F90EB" w:rsidR="00791168" w:rsidRDefault="00791168" w:rsidP="00791168">
            <w:pPr>
              <w:spacing w:before="120"/>
              <w:jc w:val="center"/>
            </w:pPr>
            <w:r>
              <w:t>600</w:t>
            </w:r>
          </w:p>
        </w:tc>
      </w:tr>
      <w:tr w:rsidR="00791168" w14:paraId="4AFBD47B" w14:textId="77777777" w:rsidTr="00791168">
        <w:tc>
          <w:tcPr>
            <w:tcW w:w="4956" w:type="dxa"/>
          </w:tcPr>
          <w:p w14:paraId="280A7170" w14:textId="40F3A3DB" w:rsidR="00791168" w:rsidRPr="00791168" w:rsidRDefault="00791168" w:rsidP="00791168">
            <w:pPr>
              <w:spacing w:before="120"/>
              <w:rPr>
                <w:rFonts w:ascii="Calibri" w:hAnsi="Calibri" w:cs="Calibri"/>
                <w:b/>
                <w:bCs/>
              </w:rPr>
            </w:pPr>
            <w:r>
              <w:rPr>
                <w:rFonts w:ascii="Calibri" w:hAnsi="Calibri" w:cs="Calibri"/>
                <w:b/>
                <w:bCs/>
              </w:rPr>
              <w:lastRenderedPageBreak/>
              <w:t>Celkem</w:t>
            </w:r>
          </w:p>
        </w:tc>
        <w:tc>
          <w:tcPr>
            <w:tcW w:w="3557" w:type="dxa"/>
          </w:tcPr>
          <w:p w14:paraId="33AE90F5" w14:textId="58872D6A" w:rsidR="00791168" w:rsidRPr="00791168" w:rsidRDefault="00791168" w:rsidP="00791168">
            <w:pPr>
              <w:spacing w:before="120"/>
              <w:jc w:val="center"/>
              <w:rPr>
                <w:b/>
                <w:bCs/>
              </w:rPr>
            </w:pPr>
            <w:r w:rsidRPr="00791168">
              <w:rPr>
                <w:b/>
                <w:bCs/>
              </w:rPr>
              <w:t>5000</w:t>
            </w:r>
          </w:p>
        </w:tc>
      </w:tr>
    </w:tbl>
    <w:p w14:paraId="78E534FE" w14:textId="54E63138" w:rsidR="000B27F1" w:rsidRDefault="000B27F1" w:rsidP="00BB561D">
      <w:pPr>
        <w:spacing w:before="120"/>
      </w:pPr>
    </w:p>
    <w:p w14:paraId="1DFB18E6" w14:textId="2328E464" w:rsidR="00791168" w:rsidRDefault="00791168" w:rsidP="00BB561D">
      <w:pPr>
        <w:spacing w:before="120"/>
      </w:pPr>
      <w:r>
        <w:t>Skutečný objem zásilek bude záležet na skutečném množství zeminy na jednotlivých skladech.</w:t>
      </w:r>
    </w:p>
    <w:p w14:paraId="1B51FF63" w14:textId="4AE75C64" w:rsidR="000B27F1" w:rsidRPr="00E5642D" w:rsidRDefault="000B27F1" w:rsidP="00BB561D">
      <w:pPr>
        <w:spacing w:before="120"/>
        <w:rPr>
          <w:rFonts w:ascii="Calibri" w:hAnsi="Calibri" w:cs="Calibri"/>
        </w:rPr>
      </w:pP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11D53875" w:rsidR="00485BE8" w:rsidRPr="005333FA" w:rsidRDefault="007E3DB9" w:rsidP="006A7B90">
      <w:pPr>
        <w:rPr>
          <w:rFonts w:ascii="Calibri" w:hAnsi="Calibri" w:cs="Calibri"/>
          <w:color w:val="000000"/>
        </w:rPr>
      </w:pPr>
      <w:r>
        <w:t>Místem plnění Veřejné zakázky jsou lokality uvedené výše.</w:t>
      </w:r>
    </w:p>
    <w:p w14:paraId="35C83BB7" w14:textId="3EBBFC86"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7F4B9240" w14:textId="3B98D04E" w:rsidR="00A36F8B" w:rsidRPr="005333FA" w:rsidRDefault="007E3DB9" w:rsidP="00557552">
      <w:pPr>
        <w:spacing w:before="120"/>
        <w:rPr>
          <w:rFonts w:ascii="Calibri" w:hAnsi="Calibri" w:cs="Calibri"/>
          <w:bCs/>
        </w:rPr>
      </w:pPr>
      <w:r>
        <w:t xml:space="preserve">Přeprava zeminy musí být provedena nejpozději </w:t>
      </w:r>
      <w:r w:rsidRPr="0009250E">
        <w:t xml:space="preserve">do </w:t>
      </w:r>
      <w:r w:rsidR="0009250E" w:rsidRPr="0009250E">
        <w:t xml:space="preserve">30. 4. </w:t>
      </w:r>
      <w:r w:rsidRPr="0009250E">
        <w:t>2023</w:t>
      </w:r>
      <w:r w:rsidR="000A13B8">
        <w:t>.</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17BE94E1" w14:textId="113072D3" w:rsidR="00233190" w:rsidRPr="005333FA" w:rsidRDefault="00A765A1" w:rsidP="000C4AE5">
      <w:pPr>
        <w:spacing w:before="120"/>
        <w:rPr>
          <w:rFonts w:ascii="Calibri" w:hAnsi="Calibri" w:cs="Calibri"/>
        </w:rPr>
      </w:pPr>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činí </w:t>
      </w:r>
      <w:r w:rsidR="005333FA" w:rsidRPr="007E3DB9">
        <w:rPr>
          <w:rFonts w:ascii="Calibri" w:hAnsi="Calibri" w:cs="Calibri"/>
          <w:b/>
          <w:bCs/>
        </w:rPr>
        <w:t>1.</w:t>
      </w:r>
      <w:r w:rsidR="007E3DB9" w:rsidRPr="007E3DB9">
        <w:rPr>
          <w:rFonts w:ascii="Calibri" w:hAnsi="Calibri" w:cs="Calibri"/>
          <w:b/>
          <w:bCs/>
        </w:rPr>
        <w:t>063.080</w:t>
      </w:r>
      <w:r w:rsidR="002A6031" w:rsidRPr="007E3DB9">
        <w:rPr>
          <w:rFonts w:ascii="Calibri" w:hAnsi="Calibri" w:cs="Calibri"/>
          <w:b/>
          <w:bCs/>
        </w:rPr>
        <w:t xml:space="preserve"> </w:t>
      </w:r>
      <w:r w:rsidRPr="007E3DB9">
        <w:rPr>
          <w:rFonts w:ascii="Calibri" w:hAnsi="Calibri" w:cs="Calibri"/>
          <w:b/>
          <w:bCs/>
        </w:rPr>
        <w:t>Kč</w:t>
      </w:r>
      <w:r w:rsidRPr="005333FA">
        <w:rPr>
          <w:rFonts w:ascii="Calibri" w:hAnsi="Calibri" w:cs="Calibri"/>
        </w:rPr>
        <w:t xml:space="preserve"> bez DPH. </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t>S</w:t>
      </w:r>
      <w:r w:rsidR="00190229" w:rsidRPr="005333FA">
        <w:rPr>
          <w:rFonts w:ascii="Calibri" w:hAnsi="Calibri" w:cs="Calibri"/>
        </w:rPr>
        <w:t>PLNĚNÍ KVALIFIKACE</w:t>
      </w:r>
    </w:p>
    <w:p w14:paraId="23F3748F" w14:textId="7685666B" w:rsidR="00CB292B" w:rsidRPr="00D57988" w:rsidRDefault="00314B8A">
      <w:pPr>
        <w:pStyle w:val="Nadpis2"/>
        <w:rPr>
          <w:rFonts w:ascii="Calibri" w:hAnsi="Calibri" w:cs="Calibri"/>
        </w:rPr>
      </w:pPr>
      <w:bookmarkStart w:id="1" w:name="_Hlk51232412"/>
      <w:r>
        <w:rPr>
          <w:rFonts w:ascii="Calibri" w:hAnsi="Calibri" w:cs="Calibri"/>
        </w:rPr>
        <w:t>Požadované kvalifikační předpoklady</w:t>
      </w:r>
    </w:p>
    <w:p w14:paraId="31D73739" w14:textId="15941E6E" w:rsidR="00D22CF2" w:rsidRPr="00E5642D" w:rsidRDefault="00314B8A" w:rsidP="00D22CF2">
      <w:pPr>
        <w:spacing w:before="120"/>
        <w:rPr>
          <w:rFonts w:ascii="Calibri" w:hAnsi="Calibri" w:cs="Calibri"/>
        </w:rPr>
      </w:pPr>
      <w:r>
        <w:rPr>
          <w:rFonts w:ascii="Calibri" w:hAnsi="Calibri" w:cs="Calibri"/>
        </w:rPr>
        <w:t>Zadavatel požaduje splnění následujících kvalifikačních předpokladů:</w:t>
      </w:r>
    </w:p>
    <w:p w14:paraId="5F07BB9B" w14:textId="7BF405C0" w:rsidR="00BE4D3C" w:rsidRPr="00E5642D" w:rsidRDefault="00314B8A" w:rsidP="00314B8A">
      <w:pPr>
        <w:pStyle w:val="Podnadpis"/>
      </w:pPr>
      <w:r>
        <w:t>Základní způsobilost</w:t>
      </w:r>
    </w:p>
    <w:p w14:paraId="3CDDBE5F" w14:textId="77777777" w:rsidR="00314B8A" w:rsidRDefault="00314B8A" w:rsidP="000C4AE5">
      <w:pPr>
        <w:spacing w:before="120"/>
      </w:pPr>
      <w:r>
        <w:t xml:space="preserve">Zadavatel požaduje, aby dodavatelé splňovali základní způsobilost. Způsobilým je dodavatel, který: </w:t>
      </w:r>
    </w:p>
    <w:p w14:paraId="3895D163" w14:textId="19612CD0" w:rsidR="00314B8A" w:rsidRDefault="00314B8A" w:rsidP="00314B8A">
      <w:pPr>
        <w:pStyle w:val="Odstavecseseznamem"/>
        <w:numPr>
          <w:ilvl w:val="0"/>
          <w:numId w:val="35"/>
        </w:numPr>
        <w:spacing w:before="120"/>
      </w:pPr>
      <w:r>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8C35545" w14:textId="38F7BC06" w:rsidR="00314B8A" w:rsidRDefault="00314B8A" w:rsidP="00314B8A">
      <w:pPr>
        <w:pStyle w:val="Odstavecseseznamem"/>
        <w:numPr>
          <w:ilvl w:val="0"/>
          <w:numId w:val="35"/>
        </w:numPr>
        <w:spacing w:before="120"/>
      </w:pPr>
      <w:r>
        <w:t xml:space="preserve">nemá v České republice nebo v zemi svého sídla v evidenci daní zachycen splatný daňový nedoplatek; </w:t>
      </w:r>
    </w:p>
    <w:p w14:paraId="5FF2C6FA" w14:textId="255F2401" w:rsidR="00314B8A" w:rsidRDefault="00314B8A" w:rsidP="00314B8A">
      <w:pPr>
        <w:pStyle w:val="Odstavecseseznamem"/>
        <w:numPr>
          <w:ilvl w:val="0"/>
          <w:numId w:val="35"/>
        </w:numPr>
        <w:spacing w:before="120"/>
      </w:pPr>
      <w:r>
        <w:t xml:space="preserve">nemá v České republice nebo v zemi svého sídla splatný nedoplatek na pojistném nebo na penále na veřejné zdravotní pojištění; </w:t>
      </w:r>
    </w:p>
    <w:p w14:paraId="42ED0A7A" w14:textId="7ABA482B" w:rsidR="00314B8A" w:rsidRDefault="00314B8A" w:rsidP="00314B8A">
      <w:pPr>
        <w:pStyle w:val="Odstavecseseznamem"/>
        <w:numPr>
          <w:ilvl w:val="0"/>
          <w:numId w:val="35"/>
        </w:numPr>
        <w:spacing w:before="120"/>
      </w:pPr>
      <w:r>
        <w:t xml:space="preserve">nemá v České republice nebo v zemi svého sídla splatný nedoplatek na pojistném nebo na penále na sociální zabezpečení a příspěvku na státní politiku zaměstnanosti; </w:t>
      </w:r>
    </w:p>
    <w:p w14:paraId="2E26225A" w14:textId="2858CE78" w:rsidR="00BE4D3C" w:rsidRPr="00314B8A" w:rsidRDefault="00314B8A" w:rsidP="00314B8A">
      <w:pPr>
        <w:pStyle w:val="Odstavecseseznamem"/>
        <w:numPr>
          <w:ilvl w:val="0"/>
          <w:numId w:val="35"/>
        </w:numPr>
        <w:spacing w:before="120"/>
        <w:rPr>
          <w:rFonts w:ascii="Calibri" w:hAnsi="Calibri" w:cs="Calibri"/>
        </w:rPr>
      </w:pPr>
      <w:r>
        <w:t>není v likvidaci, nebylo proti němu vydáno rozhodnutí o úpadku, nebyla proti němu nařízena nucená správa podle jiného právního předpisu, ani není v obdobné situaci podle právního řádu země sídla dodavatele.</w:t>
      </w:r>
    </w:p>
    <w:p w14:paraId="285BE4CD" w14:textId="77777777" w:rsidR="00314B8A" w:rsidRDefault="00314B8A" w:rsidP="00314B8A">
      <w:pPr>
        <w:spacing w:before="120"/>
      </w:pPr>
      <w: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t>ii</w:t>
      </w:r>
      <w:proofErr w:type="spellEnd"/>
      <w:r>
        <w:t xml:space="preserve">) každý člen statutárního orgánu této právnické osoby; a </w:t>
      </w:r>
      <w:proofErr w:type="spellStart"/>
      <w:r>
        <w:t>iii</w:t>
      </w:r>
      <w:proofErr w:type="spellEnd"/>
      <w:r>
        <w:t xml:space="preserve">) osoba zastupující tuto právnickou osobu v statutárním orgánu dodavatele. </w:t>
      </w:r>
    </w:p>
    <w:p w14:paraId="13E50A51" w14:textId="77777777" w:rsidR="00314B8A" w:rsidRDefault="00314B8A" w:rsidP="00314B8A">
      <w:pPr>
        <w:spacing w:before="120"/>
      </w:pPr>
      <w:r>
        <w:t xml:space="preserve">Účastní-li se výběrového řízení pobočka závodu: i) zahraniční právnické osoby, musí podmínku podle písm. a) splňovat tato právnická osoba a vedoucí pobočky závodu; </w:t>
      </w:r>
      <w:proofErr w:type="spellStart"/>
      <w:r>
        <w:t>ii</w:t>
      </w:r>
      <w:proofErr w:type="spellEnd"/>
      <w:r>
        <w:t xml:space="preserve">) české právnické osoby, musí podmínku podle písm. a) splňovat osoby uvedené v předchozím odstavci a vedoucí pobočky závodu. </w:t>
      </w:r>
    </w:p>
    <w:p w14:paraId="71F58E6F" w14:textId="2E9E24AC" w:rsidR="00314B8A" w:rsidRPr="00314B8A" w:rsidRDefault="00314B8A" w:rsidP="00314B8A">
      <w:pPr>
        <w:spacing w:before="120"/>
        <w:rPr>
          <w:rFonts w:ascii="Calibri" w:hAnsi="Calibri" w:cs="Calibri"/>
        </w:rPr>
      </w:pPr>
      <w:r>
        <w:lastRenderedPageBreak/>
        <w:t xml:space="preserve">Splnění tohoto kvalifikačního předpokladu prokáže dodavatel v nabídce předložením čestného prohlášení, jehož doporučený vzor je přílohou č. </w:t>
      </w:r>
      <w:r w:rsidR="00995BF1">
        <w:t>3</w:t>
      </w:r>
      <w:r>
        <w:t xml:space="preserve"> této Výzvy. Zadavatel připouští prokázání splnění základní způsobilosti i způsobem dle § 75 odst. 1 ZZVZ.</w:t>
      </w:r>
    </w:p>
    <w:p w14:paraId="08009843" w14:textId="294FBACE" w:rsidR="00BE4D3C" w:rsidRPr="00E5642D" w:rsidRDefault="00314B8A" w:rsidP="00314B8A">
      <w:pPr>
        <w:pStyle w:val="Podnadpis"/>
      </w:pPr>
      <w:r>
        <w:t>Profesní způsobilost</w:t>
      </w:r>
    </w:p>
    <w:p w14:paraId="7771DEBD" w14:textId="77777777" w:rsidR="00314B8A" w:rsidRDefault="00314B8A" w:rsidP="000C4AE5">
      <w:pPr>
        <w:keepNext/>
        <w:spacing w:before="120" w:after="0"/>
      </w:pPr>
      <w:r>
        <w:t xml:space="preserve">Zadavatel požaduje, aby dodavatelé splňovali profesní způsobilost. Způsobilým je dodavatel, který předloží: </w:t>
      </w:r>
    </w:p>
    <w:p w14:paraId="130C71AE" w14:textId="78D0A730" w:rsidR="00314B8A" w:rsidRDefault="00314B8A" w:rsidP="00314B8A">
      <w:pPr>
        <w:pStyle w:val="Odstavecseseznamem"/>
        <w:keepNext/>
        <w:numPr>
          <w:ilvl w:val="0"/>
          <w:numId w:val="37"/>
        </w:numPr>
        <w:spacing w:before="120" w:after="0"/>
      </w:pPr>
      <w:r>
        <w:t xml:space="preserve"> kopii výpisu z obchodního rejstříku, pokud je v něm účastník zapsán, nebo jiné obdobné evidence, pokud právní předpis zápis do takové evidence vyžaduje. </w:t>
      </w:r>
    </w:p>
    <w:p w14:paraId="46226EE5" w14:textId="6901B872" w:rsidR="00314B8A" w:rsidRDefault="00314B8A" w:rsidP="000C4AE5">
      <w:pPr>
        <w:keepNext/>
        <w:spacing w:before="120" w:after="0"/>
      </w:pPr>
      <w:r>
        <w:t xml:space="preserve">Dodavatel může doklad v nabídce nahradit čestným prohlášením, jehož doporučený vzor je přílohou č. </w:t>
      </w:r>
      <w:r w:rsidR="00995BF1">
        <w:t>3</w:t>
      </w:r>
      <w:r>
        <w:t xml:space="preserve"> této Výzvy.</w:t>
      </w:r>
    </w:p>
    <w:p w14:paraId="777D6A04" w14:textId="72DB5D5A" w:rsidR="00314B8A" w:rsidRDefault="00314B8A" w:rsidP="00314B8A">
      <w:pPr>
        <w:pStyle w:val="Nadpis2"/>
      </w:pPr>
      <w:r>
        <w:t>Výpis ze seznamu kvalifikovaných dodavatelů a certifikát v rámci systému certifikovaných dodavatelů</w:t>
      </w:r>
    </w:p>
    <w:p w14:paraId="3F37D176" w14:textId="77777777" w:rsidR="00314B8A" w:rsidRDefault="00314B8A" w:rsidP="00314B8A">
      <w:r>
        <w:t xml:space="preserve">Dodavatel může k prokázání základní způsobilosti a profesní způsobilosti předložit za podmínek stanovených v § 226 a násl. ZZVZ výpis ze seznamu kvalifikovaných dodavatelů ne starší než 3 měsíce (ke dni podání nabídky na Veřejnou zakázku). </w:t>
      </w:r>
    </w:p>
    <w:p w14:paraId="64993603" w14:textId="5B6B64EC" w:rsidR="00314B8A" w:rsidRDefault="00314B8A" w:rsidP="00314B8A">
      <w:r>
        <w:t>Dodavatel může k prokázání kvalifikačních předpokladů předložit také za podmínek stanovených v § 233 a násl. ZZVZ platný certifikát vydaný v rámci systému certifikovaných dodavatelů (ke dni podání nabídky na Veřejnou zakázku).</w:t>
      </w:r>
    </w:p>
    <w:p w14:paraId="420B8F65" w14:textId="501D7564" w:rsidR="00314B8A" w:rsidRDefault="00314B8A" w:rsidP="00314B8A">
      <w:pPr>
        <w:pStyle w:val="Nadpis2"/>
      </w:pPr>
      <w:r>
        <w:t>Obecná ustanovení k prokázání splnění kvalifikace</w:t>
      </w:r>
    </w:p>
    <w:p w14:paraId="68995929" w14:textId="77777777" w:rsidR="00314B8A" w:rsidRDefault="00314B8A" w:rsidP="00314B8A">
      <w:r>
        <w:t xml:space="preserve">Doklady k prokázání splnění kvalifikačních předpokladů postačí předložit v prosté kopii. </w:t>
      </w:r>
    </w:p>
    <w:p w14:paraId="034C090A" w14:textId="77777777" w:rsidR="00314B8A" w:rsidRDefault="00314B8A" w:rsidP="00314B8A">
      <w:r>
        <w:t xml:space="preserve">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 Uvedené je právem, nikoli povinností zadavatele. </w:t>
      </w:r>
    </w:p>
    <w:p w14:paraId="79E76A12" w14:textId="77777777" w:rsidR="00314B8A" w:rsidRDefault="00314B8A" w:rsidP="00314B8A">
      <w:r>
        <w:t xml:space="preserve">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 </w:t>
      </w:r>
    </w:p>
    <w:p w14:paraId="66D0764A" w14:textId="77777777" w:rsidR="00314B8A" w:rsidRDefault="00314B8A" w:rsidP="00314B8A">
      <w:r>
        <w:t xml:space="preserve">V případě cizojazyčných dokumentů prokazujících splnění kvalifikace připojí dodavatelé k dokumentům překlad do českého jazyka. Dokumenty ve slovenském jazyce se předkládají bez překladu. </w:t>
      </w:r>
    </w:p>
    <w:p w14:paraId="152D52F9" w14:textId="3DDD1DE4" w:rsidR="00314B8A" w:rsidRPr="00314B8A" w:rsidRDefault="00314B8A" w:rsidP="00314B8A">
      <w:pPr>
        <w:rPr>
          <w:b/>
          <w:bCs/>
        </w:rPr>
      </w:pPr>
      <w:r>
        <w:t xml:space="preserve">Doklady prokazující splnění základní způsobilosti a výpis z obchodního rejstříku </w:t>
      </w:r>
      <w:r w:rsidRPr="00314B8A">
        <w:rPr>
          <w:b/>
          <w:bCs/>
        </w:rPr>
        <w:t>nesmí být starší 3 měsíců (ke dni podání nabídky na Veřejnou zakázku).</w:t>
      </w:r>
    </w:p>
    <w:bookmarkEnd w:id="1"/>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F661A52" w14:textId="77777777" w:rsidR="00314B8A" w:rsidRDefault="00314B8A" w:rsidP="00E91152">
      <w:pPr>
        <w:spacing w:before="120"/>
      </w:pPr>
      <w:r>
        <w:t xml:space="preserve">Platební a obchodní podmínky Veřejné zakázky jsou uvedeny v závazném návrhu Smlouvy, který tvoří Přílohu č. 1 této Výzvy. Tyto podmínky vymezují rámec budoucího smluvního vztahu a účastník musí stanovené podmínky respektovat. </w:t>
      </w:r>
    </w:p>
    <w:p w14:paraId="08E4208F" w14:textId="77777777" w:rsidR="00314B8A" w:rsidRPr="00314B8A" w:rsidRDefault="00314B8A" w:rsidP="00E91152">
      <w:pPr>
        <w:spacing w:before="120"/>
        <w:rPr>
          <w:b/>
          <w:bCs/>
        </w:rPr>
      </w:pPr>
      <w:r w:rsidRPr="00314B8A">
        <w:rPr>
          <w:b/>
          <w:bCs/>
        </w:rPr>
        <w:lastRenderedPageBreak/>
        <w:t xml:space="preserve">Dodavatel není povinen do své nabídky připojit závazný návrh Smlouvy. </w:t>
      </w:r>
    </w:p>
    <w:p w14:paraId="4C62F893" w14:textId="77777777" w:rsidR="00314B8A" w:rsidRPr="00314B8A" w:rsidRDefault="00314B8A" w:rsidP="00E91152">
      <w:pPr>
        <w:spacing w:before="120"/>
        <w:rPr>
          <w:b/>
          <w:bCs/>
        </w:rPr>
      </w:pPr>
      <w:r w:rsidRPr="00314B8A">
        <w:rPr>
          <w:b/>
          <w:bCs/>
        </w:rPr>
        <w:t xml:space="preserve">Podáním nabídky dodavatel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V případě, že vybraný dodavatel podá společnou nabídku, bude závazný návrh Smlouvy před podpisem upraven takovým způsobem, aby respektoval skutečnost, že na straně dodavatele je více osob. </w:t>
      </w:r>
    </w:p>
    <w:p w14:paraId="364202D7" w14:textId="599CC653" w:rsidR="00D101DA" w:rsidRPr="00E91152" w:rsidRDefault="00314B8A" w:rsidP="00E91152">
      <w:pPr>
        <w:spacing w:before="120"/>
        <w:rPr>
          <w:rFonts w:ascii="Calibri" w:hAnsi="Calibri" w:cs="Calibri"/>
          <w:bCs/>
        </w:rPr>
      </w:pPr>
      <w:r>
        <w:t xml:space="preserve">Výše uvedené nemá vliv na povinnost účastníka předložit jako součást nabídky vyplněnou přílohu č. </w:t>
      </w:r>
      <w:r w:rsidR="00995BF1">
        <w:t>2</w:t>
      </w:r>
      <w:r>
        <w:t xml:space="preserve"> Výzvy.</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5B2C1D57" w14:textId="3D894CB9" w:rsidR="003244D3" w:rsidRDefault="003244D3" w:rsidP="00214FB7">
      <w:pPr>
        <w:pStyle w:val="bno"/>
        <w:spacing w:before="120" w:after="0" w:line="276" w:lineRule="auto"/>
        <w:ind w:left="0"/>
        <w:rPr>
          <w:rFonts w:asciiTheme="minorHAnsi" w:eastAsiaTheme="minorHAnsi" w:hAnsiTheme="minorHAnsi" w:cstheme="minorBidi"/>
          <w:sz w:val="22"/>
          <w:szCs w:val="22"/>
          <w:lang w:val="cs-CZ" w:eastAsia="en-US"/>
        </w:rPr>
      </w:pPr>
      <w:r w:rsidRPr="003244D3">
        <w:rPr>
          <w:rFonts w:asciiTheme="minorHAnsi" w:eastAsiaTheme="minorHAnsi" w:hAnsiTheme="minorHAnsi" w:cstheme="minorBidi"/>
          <w:sz w:val="22"/>
          <w:szCs w:val="22"/>
          <w:lang w:val="cs-CZ" w:eastAsia="en-US"/>
        </w:rPr>
        <w:t xml:space="preserve">Nabídková cena bude zpracována oceněním soupisu, který tvoří přílohu č. </w:t>
      </w:r>
      <w:r w:rsidR="00995BF1">
        <w:rPr>
          <w:rFonts w:asciiTheme="minorHAnsi" w:eastAsiaTheme="minorHAnsi" w:hAnsiTheme="minorHAnsi" w:cstheme="minorBidi"/>
          <w:sz w:val="22"/>
          <w:szCs w:val="22"/>
          <w:lang w:val="cs-CZ" w:eastAsia="en-US"/>
        </w:rPr>
        <w:t>2</w:t>
      </w:r>
      <w:r w:rsidRPr="003244D3">
        <w:rPr>
          <w:rFonts w:asciiTheme="minorHAnsi" w:eastAsiaTheme="minorHAnsi" w:hAnsiTheme="minorHAnsi" w:cstheme="minorBidi"/>
          <w:sz w:val="22"/>
          <w:szCs w:val="22"/>
          <w:lang w:val="cs-CZ" w:eastAsia="en-US"/>
        </w:rPr>
        <w:t xml:space="preserve"> Výzvy. Oceněný soupis se následně stane přílohou č. 1 Smlouvy. </w:t>
      </w:r>
    </w:p>
    <w:p w14:paraId="55A91A87" w14:textId="5FB2174E" w:rsidR="003244D3" w:rsidRDefault="003244D3" w:rsidP="00214FB7">
      <w:pPr>
        <w:pStyle w:val="bno"/>
        <w:spacing w:before="120" w:after="0" w:line="276" w:lineRule="auto"/>
        <w:ind w:left="0"/>
        <w:rPr>
          <w:rFonts w:asciiTheme="minorHAnsi" w:eastAsiaTheme="minorHAnsi" w:hAnsiTheme="minorHAnsi" w:cstheme="minorBidi"/>
          <w:sz w:val="22"/>
          <w:szCs w:val="22"/>
          <w:lang w:val="cs-CZ" w:eastAsia="en-US"/>
        </w:rPr>
      </w:pPr>
      <w:r w:rsidRPr="003244D3">
        <w:rPr>
          <w:rFonts w:asciiTheme="minorHAnsi" w:eastAsiaTheme="minorHAnsi" w:hAnsiTheme="minorHAnsi" w:cstheme="minorBidi"/>
          <w:sz w:val="22"/>
          <w:szCs w:val="22"/>
          <w:lang w:val="cs-CZ" w:eastAsia="en-US"/>
        </w:rPr>
        <w:t>Nabídková cena bude zpracována v korunách českých. K jednotlivým položkám účastník uvede cenu bez DPH.</w:t>
      </w:r>
    </w:p>
    <w:p w14:paraId="61D51827" w14:textId="77777777" w:rsidR="003244D3" w:rsidRDefault="003244D3" w:rsidP="00214FB7">
      <w:pPr>
        <w:pStyle w:val="bno"/>
        <w:spacing w:before="120" w:after="0" w:line="276" w:lineRule="auto"/>
        <w:ind w:left="0"/>
        <w:rPr>
          <w:rFonts w:asciiTheme="minorHAnsi" w:eastAsiaTheme="minorHAnsi" w:hAnsiTheme="minorHAnsi" w:cstheme="minorBidi"/>
          <w:sz w:val="22"/>
          <w:szCs w:val="22"/>
          <w:lang w:val="cs-CZ" w:eastAsia="en-US"/>
        </w:rPr>
      </w:pPr>
      <w:r w:rsidRPr="003244D3">
        <w:rPr>
          <w:rFonts w:asciiTheme="minorHAnsi" w:eastAsiaTheme="minorHAnsi" w:hAnsiTheme="minorHAnsi" w:cstheme="minorBidi"/>
          <w:sz w:val="22"/>
          <w:szCs w:val="22"/>
          <w:lang w:val="cs-CZ" w:eastAsia="en-US"/>
        </w:rPr>
        <w:t xml:space="preserve">Účastník je povinen ocenit každou položku soupisu (zvýrazněné žlutě). V případě, že účastník neocení položku soupisu, bude toto posouzeno jako nesplnění zadávacích podmínek a může být důvodem pro vyloučení účastníka z výběrového řízení. </w:t>
      </w:r>
    </w:p>
    <w:p w14:paraId="428ADD8E" w14:textId="77777777" w:rsidR="003244D3" w:rsidRDefault="003244D3" w:rsidP="00214FB7">
      <w:pPr>
        <w:pStyle w:val="bno"/>
        <w:spacing w:before="120" w:after="0" w:line="276" w:lineRule="auto"/>
        <w:ind w:left="0"/>
        <w:rPr>
          <w:rFonts w:asciiTheme="minorHAnsi" w:eastAsiaTheme="minorHAnsi" w:hAnsiTheme="minorHAnsi" w:cstheme="minorBidi"/>
          <w:sz w:val="22"/>
          <w:szCs w:val="22"/>
          <w:lang w:val="cs-CZ" w:eastAsia="en-US"/>
        </w:rPr>
      </w:pPr>
      <w:r w:rsidRPr="003244D3">
        <w:rPr>
          <w:rFonts w:asciiTheme="minorHAnsi" w:eastAsiaTheme="minorHAnsi" w:hAnsiTheme="minorHAnsi" w:cstheme="minorBidi"/>
          <w:sz w:val="22"/>
          <w:szCs w:val="22"/>
          <w:lang w:val="cs-CZ" w:eastAsia="en-US"/>
        </w:rPr>
        <w:t xml:space="preserve">Jakékoliv jiné než výše uvedené zásahy účastníka do soupisu jsou bez předchozího souhlasu Zadavatele nepřípustné a můžou být důvodem pro vyloučení účastníka z výběrového řízení. </w:t>
      </w:r>
    </w:p>
    <w:p w14:paraId="7FDAB28D" w14:textId="470C6BA8" w:rsidR="00DF0B7B" w:rsidRPr="003244D3" w:rsidRDefault="003244D3" w:rsidP="00214FB7">
      <w:pPr>
        <w:pStyle w:val="bno"/>
        <w:spacing w:before="120" w:after="0" w:line="276" w:lineRule="auto"/>
        <w:ind w:left="0"/>
        <w:rPr>
          <w:rFonts w:asciiTheme="minorHAnsi" w:eastAsiaTheme="minorHAnsi" w:hAnsiTheme="minorHAnsi" w:cstheme="minorBidi"/>
          <w:sz w:val="22"/>
          <w:szCs w:val="22"/>
          <w:lang w:val="cs-CZ" w:eastAsia="en-US"/>
        </w:rPr>
      </w:pPr>
      <w:r w:rsidRPr="003244D3">
        <w:rPr>
          <w:rFonts w:asciiTheme="minorHAnsi" w:eastAsiaTheme="minorHAnsi" w:hAnsiTheme="minorHAnsi" w:cstheme="minorBidi"/>
          <w:sz w:val="22"/>
          <w:szCs w:val="22"/>
          <w:lang w:val="cs-CZ" w:eastAsia="en-US"/>
        </w:rPr>
        <w:t>Zadavatel si vyhrazuje právo (nikoli povinnost) vyloučit účastníka, jehož celková nabídková cena překračuje předpokládanou hodnotu Veřejné zakázky.</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2C71C21A" w14:textId="77777777" w:rsidR="003244D3"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w:t>
      </w:r>
    </w:p>
    <w:p w14:paraId="0A67BDD4" w14:textId="77777777" w:rsidR="003244D3" w:rsidRDefault="003244D3" w:rsidP="001E567F">
      <w:pPr>
        <w:pStyle w:val="bno"/>
        <w:spacing w:before="120" w:after="0" w:line="276" w:lineRule="auto"/>
        <w:ind w:left="0"/>
        <w:rPr>
          <w:rFonts w:ascii="Calibri" w:hAnsi="Calibri" w:cs="Calibri"/>
          <w:sz w:val="22"/>
          <w:szCs w:val="22"/>
          <w:lang w:val="cs-CZ"/>
        </w:rPr>
      </w:pPr>
      <w:r w:rsidRPr="003244D3">
        <w:rPr>
          <w:rFonts w:ascii="Calibri" w:hAnsi="Calibri" w:cs="Calibri"/>
          <w:sz w:val="22"/>
          <w:szCs w:val="22"/>
          <w:lang w:val="cs-CZ"/>
        </w:rPr>
        <w:t xml:space="preserve">Ekonomická výhodnost nabídky bude hodnocena podle nejnižší celkové nabídkové ceny bez DPH uvedené v oceněném Soupisu – položka s názvem „Hodnotící cena celkem“. Nižší celková nabídková cena bez DPH znamená výhodnější nabídku. </w:t>
      </w:r>
    </w:p>
    <w:p w14:paraId="5BA8D2B3" w14:textId="77777777" w:rsidR="003244D3" w:rsidRDefault="003244D3" w:rsidP="001E567F">
      <w:pPr>
        <w:pStyle w:val="bno"/>
        <w:spacing w:before="120" w:after="0" w:line="276" w:lineRule="auto"/>
        <w:ind w:left="0"/>
        <w:rPr>
          <w:rFonts w:ascii="Calibri" w:hAnsi="Calibri" w:cs="Calibri"/>
          <w:sz w:val="22"/>
          <w:szCs w:val="22"/>
          <w:lang w:val="cs-CZ"/>
        </w:rPr>
      </w:pPr>
      <w:r w:rsidRPr="003244D3">
        <w:rPr>
          <w:rFonts w:ascii="Calibri" w:hAnsi="Calibri" w:cs="Calibri"/>
          <w:sz w:val="22"/>
          <w:szCs w:val="22"/>
          <w:lang w:val="cs-CZ"/>
        </w:rPr>
        <w:t xml:space="preserve">Nabídky budou hodnoceny tak, že podle výše celkové nabídkové ceny bez DPH bude sestaveno pořadí nabídek. Jako nejvhodnější bude vybrána nabídka s nejnižší nabídkovou cenou bez DPH. Další pořadí bude sestaveno dle výše celkových nabízených cen bez DPH vzestupně. </w:t>
      </w:r>
    </w:p>
    <w:p w14:paraId="793B081B" w14:textId="48EA32BA" w:rsidR="001E567F" w:rsidRPr="00E5642D" w:rsidRDefault="003244D3" w:rsidP="001E567F">
      <w:pPr>
        <w:pStyle w:val="bno"/>
        <w:spacing w:before="120" w:after="0" w:line="276" w:lineRule="auto"/>
        <w:ind w:left="0"/>
        <w:rPr>
          <w:rFonts w:ascii="Calibri" w:hAnsi="Calibri" w:cs="Calibri"/>
          <w:sz w:val="22"/>
          <w:szCs w:val="22"/>
          <w:lang w:val="cs-CZ"/>
        </w:rPr>
      </w:pPr>
      <w:r w:rsidRPr="003244D3">
        <w:rPr>
          <w:rFonts w:ascii="Calibri" w:hAnsi="Calibri" w:cs="Calibri"/>
          <w:sz w:val="22"/>
          <w:szCs w:val="22"/>
          <w:lang w:val="cs-CZ"/>
        </w:rPr>
        <w:t>V případě rovnosti celkových nabídkových cen bez DPH bude pro plnění Veřejné zakázky vybrán dodavatel, který předložil nabídku dříve (časové razítko je uvedeno v seznamu nabídek generovaným v elektronickém nástroji JOSEPHINE).</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6A8CE1FF" w14:textId="3F4D93AC" w:rsidR="0090643D" w:rsidRDefault="003244D3" w:rsidP="003244D3">
      <w:pPr>
        <w:pStyle w:val="Nadpis2"/>
      </w:pPr>
      <w:r>
        <w:t>Rozdělení odpovědnosti při podání společné nabídky</w:t>
      </w:r>
    </w:p>
    <w:p w14:paraId="7A4D5A73" w14:textId="77777777" w:rsidR="003244D3" w:rsidRDefault="003244D3" w:rsidP="003244D3">
      <w:r>
        <w:lastRenderedPageBreak/>
        <w:t xml:space="preserve">Zadavatel v souladu s § 103 ZZVZ požaduje, aby v případě společné účasti dodavatelů v nabídce doložili, jaké bude rozdělení plnění a odpovědnosti za plnění Veřejné zakázky. </w:t>
      </w:r>
    </w:p>
    <w:p w14:paraId="1E26F87D" w14:textId="0493E285" w:rsidR="003244D3" w:rsidRDefault="003244D3" w:rsidP="003244D3">
      <w:r>
        <w:t>Zadavatel přitom vyžaduje, aby odpovědnost nesli všichni dodavatelé podávající společnou nabídku společně a nerozdílně.</w:t>
      </w:r>
    </w:p>
    <w:p w14:paraId="25142F31" w14:textId="77777777" w:rsidR="003244D3" w:rsidRDefault="003244D3" w:rsidP="003244D3">
      <w:pPr>
        <w:pStyle w:val="Nadpis2"/>
      </w:pPr>
      <w:r>
        <w:t xml:space="preserve">Seznam poddodavatelského plnění </w:t>
      </w:r>
    </w:p>
    <w:p w14:paraId="06A5926A" w14:textId="67CD05C9" w:rsidR="003244D3" w:rsidRDefault="003244D3" w:rsidP="003244D3">
      <w:pPr>
        <w:pStyle w:val="Nadpis2"/>
        <w:numPr>
          <w:ilvl w:val="0"/>
          <w:numId w:val="0"/>
        </w:numPr>
        <w:ind w:left="502"/>
        <w:rPr>
          <w:b w:val="0"/>
          <w:sz w:val="22"/>
        </w:rPr>
      </w:pPr>
      <w:r w:rsidRPr="003244D3">
        <w:rPr>
          <w:b w:val="0"/>
          <w:sz w:val="22"/>
        </w:rPr>
        <w:t xml:space="preserve">Zadavatel požaduje, aby účastník výběrového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výběrového řízení v nabídce uvedl identifikační údaje každého poddodavatele, pokud jsou účastníkovi známi (včetně uvedení, jakou část Veřejné zakázky bude každý z poddodavatelů plnit). </w:t>
      </w:r>
    </w:p>
    <w:p w14:paraId="1362D068" w14:textId="77777777" w:rsidR="003244D3" w:rsidRPr="003244D3" w:rsidRDefault="003244D3" w:rsidP="003244D3">
      <w:pPr>
        <w:pStyle w:val="Nadpis2"/>
        <w:numPr>
          <w:ilvl w:val="0"/>
          <w:numId w:val="0"/>
        </w:numPr>
        <w:ind w:left="502"/>
        <w:rPr>
          <w:bCs/>
          <w:sz w:val="22"/>
        </w:rPr>
      </w:pPr>
      <w:r w:rsidRPr="003244D3">
        <w:rPr>
          <w:bCs/>
          <w:sz w:val="22"/>
        </w:rPr>
        <w:t xml:space="preserve">Zadavatel zejména upozorňuje, že bude-li účastník poskytovat servis nebo jeho část poddodavatelsky, musí být tato osoba či osoby v předloženém seznamu poddodavatelů uvedeny (s uvedením rozsahu poskytovaných služeb). </w:t>
      </w:r>
    </w:p>
    <w:p w14:paraId="3865BBCB" w14:textId="73F5DB10" w:rsidR="003244D3" w:rsidRPr="003244D3" w:rsidRDefault="003244D3" w:rsidP="003244D3">
      <w:pPr>
        <w:pStyle w:val="Nadpis2"/>
        <w:numPr>
          <w:ilvl w:val="0"/>
          <w:numId w:val="0"/>
        </w:numPr>
        <w:ind w:left="502"/>
        <w:rPr>
          <w:b w:val="0"/>
          <w:sz w:val="22"/>
        </w:rPr>
      </w:pPr>
      <w:r w:rsidRPr="003244D3">
        <w:rPr>
          <w:b w:val="0"/>
          <w:sz w:val="22"/>
        </w:rPr>
        <w:t xml:space="preserve">Doporučený vzor seznamu poddodavatelského plnění je součástí přílohy č. </w:t>
      </w:r>
      <w:r w:rsidR="00995BF1">
        <w:rPr>
          <w:b w:val="0"/>
          <w:sz w:val="22"/>
        </w:rPr>
        <w:t>5</w:t>
      </w:r>
      <w:r w:rsidRPr="003244D3">
        <w:rPr>
          <w:b w:val="0"/>
          <w:sz w:val="22"/>
        </w:rPr>
        <w:t xml:space="preserve"> Výzvy.</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7D947E75" w14:textId="77777777" w:rsidR="003244D3" w:rsidRDefault="003244D3" w:rsidP="00FF066F">
      <w:r>
        <w:t xml:space="preserve">Nabídka bude zpracována v českém jazyce. Předloží-li dodavatel některé z dokladů (dokumentů) v cizím jazyce, je povinen předložit zároveň s nimi i prostý překlad dokladu do českého jazyka. Dokumenty ve slovenském jazyce mohou být předloženy bez překladu. </w:t>
      </w:r>
    </w:p>
    <w:p w14:paraId="388DF8C7" w14:textId="77777777" w:rsidR="003244D3" w:rsidRDefault="003244D3" w:rsidP="00FF066F">
      <w:r>
        <w:t xml:space="preserve">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 </w:t>
      </w:r>
    </w:p>
    <w:p w14:paraId="7446A746" w14:textId="44C444BE" w:rsidR="001E567F" w:rsidRPr="00E5642D" w:rsidRDefault="003244D3" w:rsidP="00FF066F">
      <w:pPr>
        <w:rPr>
          <w:rFonts w:ascii="Calibri" w:eastAsia="Times New Roman" w:hAnsi="Calibri" w:cs="Calibri"/>
          <w:bCs/>
          <w:lang w:eastAsia="cs-CZ"/>
        </w:rPr>
      </w:pPr>
      <w:r>
        <w:t>Nabídka nesmí obsahovat přepisy a opravy, které by mohly Zadavatele uvést v omyl, a musí být dobře čitelná.</w:t>
      </w:r>
      <w:r w:rsidR="001E567F" w:rsidRPr="00E5642D">
        <w:rPr>
          <w:rFonts w:ascii="Calibri" w:eastAsia="Times New Roman" w:hAnsi="Calibri" w:cs="Calibri"/>
          <w:bCs/>
          <w:lang w:eastAsia="cs-CZ"/>
        </w:rPr>
        <w:t xml:space="preserve"> </w:t>
      </w:r>
    </w:p>
    <w:p w14:paraId="558C1141" w14:textId="77777777" w:rsidR="00FF066F" w:rsidRPr="00E5642D" w:rsidRDefault="00FF066F" w:rsidP="001F7F80">
      <w:pPr>
        <w:pStyle w:val="Nadpis2"/>
        <w:keepNext/>
        <w:ind w:left="936" w:hanging="431"/>
        <w:rPr>
          <w:rFonts w:ascii="Calibri" w:hAnsi="Calibri" w:cs="Calibri"/>
        </w:rPr>
      </w:pPr>
      <w:bookmarkStart w:id="2" w:name="_Ref18578206"/>
      <w:r w:rsidRPr="00E5642D">
        <w:rPr>
          <w:rFonts w:ascii="Calibri" w:hAnsi="Calibri" w:cs="Calibri"/>
        </w:rPr>
        <w:t>Požadavky na členění nabídky</w:t>
      </w:r>
      <w:bookmarkEnd w:id="2"/>
    </w:p>
    <w:p w14:paraId="3D0B4EEF" w14:textId="77777777" w:rsidR="003244D3" w:rsidRDefault="003244D3" w:rsidP="003244D3">
      <w:pPr>
        <w:pStyle w:val="Odrky"/>
        <w:numPr>
          <w:ilvl w:val="0"/>
          <w:numId w:val="0"/>
        </w:numPr>
      </w:pPr>
      <w:r>
        <w:t xml:space="preserve">Zadavatel doporučuje podat nabídku s tímto členěním (tj. řazením příloh v elektronickém nástroji JOSEPHINE): </w:t>
      </w:r>
    </w:p>
    <w:p w14:paraId="2DA8C9E1" w14:textId="77777777" w:rsidR="003244D3" w:rsidRDefault="003244D3" w:rsidP="003244D3">
      <w:pPr>
        <w:pStyle w:val="Odrky"/>
        <w:numPr>
          <w:ilvl w:val="0"/>
          <w:numId w:val="0"/>
        </w:numPr>
      </w:pPr>
    </w:p>
    <w:p w14:paraId="32745747" w14:textId="75E0018F" w:rsidR="003244D3" w:rsidRDefault="003244D3" w:rsidP="003244D3">
      <w:pPr>
        <w:pStyle w:val="Odrky"/>
        <w:numPr>
          <w:ilvl w:val="0"/>
          <w:numId w:val="0"/>
        </w:numPr>
      </w:pPr>
      <w:r w:rsidRPr="003244D3">
        <w:rPr>
          <w:b/>
          <w:bCs/>
        </w:rPr>
        <w:t>Povinné přílohy:</w:t>
      </w:r>
      <w:r>
        <w:t xml:space="preserve"> </w:t>
      </w:r>
    </w:p>
    <w:p w14:paraId="557F022F" w14:textId="2B2B5B84" w:rsidR="003244D3" w:rsidRDefault="003244D3" w:rsidP="003244D3">
      <w:pPr>
        <w:pStyle w:val="Odrky"/>
        <w:numPr>
          <w:ilvl w:val="0"/>
          <w:numId w:val="39"/>
        </w:numPr>
      </w:pPr>
      <w:r>
        <w:t xml:space="preserve"> Krycí list nabídky dle doporučeného vzoru, který je přílohou č. </w:t>
      </w:r>
      <w:r w:rsidR="00995BF1">
        <w:t>4</w:t>
      </w:r>
      <w:r>
        <w:t xml:space="preserve"> Výzvy; </w:t>
      </w:r>
    </w:p>
    <w:p w14:paraId="49D2F8E7" w14:textId="18D4DC8D" w:rsidR="003244D3" w:rsidRDefault="003244D3" w:rsidP="003244D3">
      <w:pPr>
        <w:pStyle w:val="Odrky"/>
        <w:numPr>
          <w:ilvl w:val="0"/>
          <w:numId w:val="39"/>
        </w:numPr>
      </w:pPr>
      <w:r>
        <w:t xml:space="preserve">Doklady k prokázání kvalifikace – lze využít čestné prohlášení dle doporučeného vzoru, který je přílohou č. </w:t>
      </w:r>
      <w:r w:rsidR="00995BF1">
        <w:t>3</w:t>
      </w:r>
      <w:r>
        <w:t xml:space="preserve"> Výzvy; </w:t>
      </w:r>
    </w:p>
    <w:p w14:paraId="4FC99118" w14:textId="2E65E342" w:rsidR="003244D3" w:rsidRDefault="003244D3" w:rsidP="003244D3">
      <w:pPr>
        <w:pStyle w:val="Odrky"/>
        <w:numPr>
          <w:ilvl w:val="0"/>
          <w:numId w:val="39"/>
        </w:numPr>
      </w:pPr>
      <w:r>
        <w:t xml:space="preserve">Oceněný soupis (Položkový rozpočet) dle přílohy č. </w:t>
      </w:r>
      <w:r w:rsidR="00995BF1">
        <w:t>2</w:t>
      </w:r>
      <w:r>
        <w:t xml:space="preserve"> Výzvy. </w:t>
      </w:r>
    </w:p>
    <w:p w14:paraId="46225EE8" w14:textId="3F558B30" w:rsidR="003244D3" w:rsidRPr="003244D3" w:rsidRDefault="003244D3" w:rsidP="003244D3">
      <w:pPr>
        <w:pStyle w:val="Odrky"/>
        <w:numPr>
          <w:ilvl w:val="0"/>
          <w:numId w:val="0"/>
        </w:numPr>
        <w:rPr>
          <w:b/>
          <w:bCs/>
        </w:rPr>
      </w:pPr>
      <w:r w:rsidRPr="003244D3">
        <w:rPr>
          <w:b/>
          <w:bCs/>
        </w:rPr>
        <w:t xml:space="preserve">Volitelné přílohy: </w:t>
      </w:r>
    </w:p>
    <w:p w14:paraId="21B1CE3A" w14:textId="3FDB01F2" w:rsidR="003244D3" w:rsidRDefault="003244D3" w:rsidP="003244D3">
      <w:pPr>
        <w:pStyle w:val="Odrky"/>
        <w:numPr>
          <w:ilvl w:val="0"/>
          <w:numId w:val="39"/>
        </w:numPr>
      </w:pPr>
      <w:r>
        <w:t xml:space="preserve">Rozdělení odpovědnosti v případě podání společné nabídky, pokud je relevantní; </w:t>
      </w:r>
    </w:p>
    <w:p w14:paraId="0B3ED539" w14:textId="531669FF" w:rsidR="003244D3" w:rsidRDefault="003244D3" w:rsidP="003244D3">
      <w:pPr>
        <w:pStyle w:val="Odrky"/>
        <w:numPr>
          <w:ilvl w:val="0"/>
          <w:numId w:val="39"/>
        </w:numPr>
      </w:pPr>
      <w:r>
        <w:lastRenderedPageBreak/>
        <w:t xml:space="preserve">Seznam poddodavatelského plnění, pokud je relevantní dle doporučovaného vzoru, který je přílohou č. </w:t>
      </w:r>
      <w:r w:rsidR="00995BF1">
        <w:t>5</w:t>
      </w:r>
      <w:r>
        <w:t xml:space="preserve"> Výzvy; </w:t>
      </w:r>
    </w:p>
    <w:p w14:paraId="70ECFBCA" w14:textId="31B0B2FF" w:rsidR="00FF066F" w:rsidRPr="00E5642D" w:rsidRDefault="003244D3" w:rsidP="003244D3">
      <w:pPr>
        <w:pStyle w:val="Odrky"/>
        <w:numPr>
          <w:ilvl w:val="0"/>
          <w:numId w:val="39"/>
        </w:numPr>
        <w:rPr>
          <w:rFonts w:ascii="Calibri" w:eastAsia="Times New Roman" w:hAnsi="Calibri" w:cs="Calibri"/>
          <w:bCs/>
          <w:lang w:eastAsia="cs-CZ"/>
        </w:rPr>
      </w:pPr>
      <w:r>
        <w:t>Další přílohy (nepovinné).</w:t>
      </w:r>
      <w:r w:rsidR="00B547E6" w:rsidRPr="00E5642D">
        <w:rPr>
          <w:rFonts w:ascii="Calibri" w:hAnsi="Calibri" w:cs="Calibri"/>
        </w:rPr>
        <w:tab/>
      </w:r>
    </w:p>
    <w:p w14:paraId="556BFF03" w14:textId="74ACF824" w:rsidR="00713C77" w:rsidRPr="00E5642D" w:rsidRDefault="00B547E6" w:rsidP="0089196F">
      <w:pPr>
        <w:pStyle w:val="Nadpis1"/>
        <w:rPr>
          <w:rFonts w:ascii="Calibri" w:hAnsi="Calibri" w:cs="Calibri"/>
        </w:rPr>
      </w:pPr>
      <w:r w:rsidRPr="00E5642D">
        <w:rPr>
          <w:rFonts w:ascii="Calibri" w:hAnsi="Calibri" w:cs="Calibri"/>
        </w:rPr>
        <w:t xml:space="preserve">PODÁNÍ </w:t>
      </w:r>
      <w:r w:rsidR="003244D3">
        <w:rPr>
          <w:rFonts w:ascii="Calibri" w:hAnsi="Calibri" w:cs="Calibri"/>
        </w:rPr>
        <w:t>NABÍDKY A DALŠÍ POŽADAVKY NA JEJÍ OBSAH</w:t>
      </w:r>
    </w:p>
    <w:p w14:paraId="2B2308F5" w14:textId="7B46B7C1" w:rsidR="00713C77" w:rsidRPr="00E5642D" w:rsidRDefault="003244D3" w:rsidP="0089196F">
      <w:pPr>
        <w:pStyle w:val="Nadpis2"/>
        <w:keepNext/>
        <w:rPr>
          <w:rFonts w:ascii="Calibri" w:hAnsi="Calibri" w:cs="Calibri"/>
          <w:color w:val="000000"/>
        </w:rPr>
      </w:pPr>
      <w:r>
        <w:rPr>
          <w:rFonts w:ascii="Calibri" w:hAnsi="Calibri" w:cs="Calibri"/>
        </w:rPr>
        <w:t>Prokázání zmocnění pro podání nabídky</w:t>
      </w:r>
    </w:p>
    <w:p w14:paraId="30087F0C" w14:textId="3698F051" w:rsidR="00B547E6" w:rsidRPr="00E5642D" w:rsidRDefault="003244D3" w:rsidP="001B6656">
      <w:pPr>
        <w:shd w:val="clear" w:color="auto" w:fill="FFFFFF"/>
        <w:spacing w:before="120"/>
        <w:rPr>
          <w:rFonts w:ascii="Calibri" w:eastAsia="Times New Roman" w:hAnsi="Calibri" w:cs="Calibri"/>
          <w:bCs/>
          <w:lang w:eastAsia="cs-CZ"/>
        </w:rPr>
      </w:pPr>
      <w:bookmarkStart w:id="3" w:name="_Hlk51232271"/>
      <w:r>
        <w:t>Pokud za účastníka jedná zmocněnec na základě plné moci, musí být v nabídce přiložena příslušná plná moc.</w:t>
      </w:r>
    </w:p>
    <w:bookmarkEnd w:id="3"/>
    <w:p w14:paraId="003652D5" w14:textId="0B204F20" w:rsidR="00B547E6" w:rsidRPr="00E5642D" w:rsidRDefault="008D6363" w:rsidP="008010EF">
      <w:pPr>
        <w:pStyle w:val="Nadpis2"/>
        <w:rPr>
          <w:rFonts w:ascii="Calibri" w:hAnsi="Calibri" w:cs="Calibri"/>
        </w:rPr>
      </w:pPr>
      <w:r>
        <w:rPr>
          <w:rFonts w:ascii="Calibri" w:hAnsi="Calibri" w:cs="Calibri"/>
        </w:rPr>
        <w:t>Způsob a lhůta pro podání nabídek</w:t>
      </w:r>
    </w:p>
    <w:p w14:paraId="1DC138BF" w14:textId="77777777" w:rsidR="008D6363" w:rsidRPr="008D6363" w:rsidRDefault="008D6363" w:rsidP="00B547E6">
      <w:pPr>
        <w:rPr>
          <w:b/>
          <w:bCs/>
        </w:rPr>
      </w:pPr>
      <w:r w:rsidRPr="008D6363">
        <w:rPr>
          <w:b/>
          <w:bCs/>
        </w:rPr>
        <w:t xml:space="preserve">Nabídku podá dodavatel výhradně prostřednictvím elektronického nástroje, který splňuje podmínky § 213 ZZVZ a je dostupný na internetové adrese http://josephine.proebiz.com. Podáním nabídky se rozumí vložení příloh v doporučeném členění dle článku 10.2 této Výzvy. </w:t>
      </w:r>
    </w:p>
    <w:p w14:paraId="6818B08D" w14:textId="336535BF" w:rsidR="008D6363" w:rsidRDefault="008D6363" w:rsidP="00B547E6">
      <w:r>
        <w:t xml:space="preserve">Podrobné instrukce pro podání nabídky prostřednictvím elektronického nástroje nalezne dodavatel v příloze č. </w:t>
      </w:r>
      <w:r w:rsidR="00995BF1">
        <w:t>6</w:t>
      </w:r>
      <w:r>
        <w:t xml:space="preserve"> této Zadávací dokumentace – Požadavky na elektronickou komunikaci JOSEPHINE. </w:t>
      </w:r>
    </w:p>
    <w:p w14:paraId="7C704DE9" w14:textId="1639F867" w:rsidR="001F42B4" w:rsidRDefault="008D6363" w:rsidP="00B547E6">
      <w:r>
        <w:t>Zadavatel doporučuje dodavatelům, aby provedli a dokončili svou registraci v elektronickém nástroji, pokud tak již neučinili před zahájením tohoto zadávacího řízení.</w:t>
      </w:r>
    </w:p>
    <w:p w14:paraId="507BC81C" w14:textId="77777777" w:rsidR="008D6363" w:rsidRPr="008D6363" w:rsidRDefault="008D6363" w:rsidP="008D6363">
      <w:pPr>
        <w:keepNext/>
        <w:jc w:val="center"/>
        <w:rPr>
          <w:rFonts w:ascii="Calibri" w:eastAsia="Times New Roman" w:hAnsi="Calibri" w:cs="Calibri"/>
          <w:b/>
          <w:bCs/>
          <w:sz w:val="32"/>
          <w:lang w:eastAsia="cs-CZ"/>
        </w:rPr>
      </w:pPr>
      <w:r w:rsidRPr="008D6363">
        <w:rPr>
          <w:rFonts w:ascii="Calibri" w:eastAsia="Times New Roman" w:hAnsi="Calibri" w:cs="Calibri"/>
          <w:b/>
          <w:bCs/>
          <w:sz w:val="32"/>
          <w:lang w:eastAsia="cs-CZ"/>
        </w:rPr>
        <w:t xml:space="preserve">Lhůta pro podání nabídek končí </w:t>
      </w:r>
    </w:p>
    <w:p w14:paraId="37B8C77E" w14:textId="299F1EC2" w:rsidR="008D6363" w:rsidRPr="008D6363" w:rsidRDefault="00242F6F" w:rsidP="008D6363">
      <w:pPr>
        <w:jc w:val="center"/>
        <w:rPr>
          <w:rFonts w:ascii="Calibri" w:eastAsia="Times New Roman" w:hAnsi="Calibri" w:cs="Calibri"/>
          <w:b/>
          <w:bCs/>
          <w:sz w:val="32"/>
          <w:lang w:eastAsia="cs-CZ"/>
        </w:rPr>
      </w:pPr>
      <w:r>
        <w:rPr>
          <w:rFonts w:ascii="Calibri" w:hAnsi="Calibri" w:cs="Calibri"/>
          <w:b/>
          <w:bCs/>
          <w:snapToGrid w:val="0"/>
          <w:sz w:val="32"/>
        </w:rPr>
        <w:t>2</w:t>
      </w:r>
      <w:r w:rsidR="00763F7E">
        <w:rPr>
          <w:rFonts w:ascii="Calibri" w:hAnsi="Calibri" w:cs="Calibri"/>
          <w:b/>
          <w:bCs/>
          <w:snapToGrid w:val="0"/>
          <w:sz w:val="32"/>
        </w:rPr>
        <w:t>4. 1. 2023</w:t>
      </w:r>
      <w:r w:rsidR="008D6363" w:rsidRPr="008D6363">
        <w:rPr>
          <w:rFonts w:ascii="Calibri" w:hAnsi="Calibri" w:cs="Calibri"/>
          <w:b/>
          <w:bCs/>
          <w:snapToGrid w:val="0"/>
          <w:sz w:val="32"/>
        </w:rPr>
        <w:t xml:space="preserve"> v 10:00 hodin</w:t>
      </w:r>
    </w:p>
    <w:p w14:paraId="46CA0723" w14:textId="77777777" w:rsidR="008D6363" w:rsidRPr="008D6363" w:rsidRDefault="008D6363" w:rsidP="008D6363">
      <w:pPr>
        <w:rPr>
          <w:rFonts w:ascii="Calibri" w:eastAsia="Times New Roman" w:hAnsi="Calibri" w:cs="Calibri"/>
          <w:b/>
          <w:bCs/>
          <w:lang w:eastAsia="cs-CZ"/>
        </w:rPr>
      </w:pPr>
      <w:r w:rsidRPr="008D6363">
        <w:rPr>
          <w:rFonts w:ascii="Calibri" w:eastAsia="Times New Roman" w:hAnsi="Calibri" w:cs="Calibri"/>
          <w:b/>
          <w:bCs/>
          <w:lang w:eastAsia="cs-CZ"/>
        </w:rPr>
        <w:t xml:space="preserve">Všechny nabídky musí být doručeny Zadavateli před skončením lhůty pro podání nabídek. </w:t>
      </w:r>
    </w:p>
    <w:p w14:paraId="4E331701" w14:textId="3E155DC4" w:rsidR="008D6363" w:rsidRPr="008D6363" w:rsidRDefault="008D6363" w:rsidP="008D6363">
      <w:pPr>
        <w:shd w:val="clear" w:color="auto" w:fill="FFFFFF"/>
        <w:spacing w:before="120"/>
        <w:rPr>
          <w:rFonts w:ascii="Calibri" w:eastAsia="Times New Roman" w:hAnsi="Calibri" w:cs="Calibri"/>
          <w:bCs/>
          <w:lang w:eastAsia="cs-CZ"/>
        </w:rPr>
      </w:pPr>
      <w:r w:rsidRPr="008D6363">
        <w:rPr>
          <w:rFonts w:ascii="Calibri" w:eastAsia="Times New Roman" w:hAnsi="Calibri" w:cs="Calibri"/>
          <w:bCs/>
          <w:lang w:eastAsia="cs-CZ"/>
        </w:rPr>
        <w:t>Pokud nebude nabídka Zadavateli doručena ve lhůtě nebo způsobem stanoveným ve Výzvě, nepovažuje se za podanou a v průběhu výběrového řízení se k ní nepřihlíží.</w:t>
      </w:r>
    </w:p>
    <w:p w14:paraId="7B69DB4D" w14:textId="4E78E6B1" w:rsidR="00B547E6" w:rsidRPr="00E5642D" w:rsidRDefault="008D6363" w:rsidP="008010EF">
      <w:pPr>
        <w:pStyle w:val="Nadpis2"/>
        <w:rPr>
          <w:rFonts w:ascii="Calibri" w:hAnsi="Calibri" w:cs="Calibri"/>
        </w:rPr>
      </w:pPr>
      <w:r>
        <w:rPr>
          <w:rFonts w:ascii="Calibri" w:hAnsi="Calibri" w:cs="Calibri"/>
        </w:rPr>
        <w:t>Otevírání nabídek</w:t>
      </w:r>
    </w:p>
    <w:p w14:paraId="3E732372" w14:textId="77777777" w:rsidR="008D6363" w:rsidRDefault="008D6363" w:rsidP="00E20E5E">
      <w:r>
        <w:t xml:space="preserve">Otevřením nabídky v elektronické podobě se rozumí zpřístupnění jejího obsahu Zadavateli. Nabídky v elektronické podobě otevírá Zadavatel po uplynutí lhůty pro podání nabídek. </w:t>
      </w:r>
    </w:p>
    <w:p w14:paraId="09BE5FAB" w14:textId="6223A5E0" w:rsidR="00B547E6" w:rsidRDefault="008D6363" w:rsidP="00E20E5E">
      <w:pPr>
        <w:rPr>
          <w:rFonts w:ascii="Calibri" w:eastAsia="Times New Roman" w:hAnsi="Calibri" w:cs="Calibri"/>
          <w:bCs/>
          <w:lang w:eastAsia="cs-CZ"/>
        </w:rPr>
      </w:pPr>
      <w:r>
        <w:t xml:space="preserve">Otevírání nabídek v elektronické podobě není veřejné a nemohou se ho tak účastnit ani dodavatelé, kteří podali nabídku ve výběrovém řízení. </w:t>
      </w:r>
      <w:r w:rsidR="008E01D1" w:rsidRPr="00E5642D">
        <w:rPr>
          <w:rFonts w:ascii="Calibri" w:eastAsia="Times New Roman" w:hAnsi="Calibri" w:cs="Calibri"/>
          <w:bCs/>
          <w:lang w:eastAsia="cs-CZ"/>
        </w:rPr>
        <w:t xml:space="preserve"> </w:t>
      </w:r>
    </w:p>
    <w:p w14:paraId="4F66F6D3" w14:textId="3C17E0E8" w:rsidR="008D6363" w:rsidRDefault="008D6363" w:rsidP="008D6363">
      <w:pPr>
        <w:pStyle w:val="Nadpis2"/>
      </w:pPr>
      <w:r>
        <w:t xml:space="preserve">Variantní řešení a další informace </w:t>
      </w:r>
    </w:p>
    <w:p w14:paraId="472789F7" w14:textId="77777777" w:rsidR="008D6363" w:rsidRDefault="008D6363" w:rsidP="008D6363">
      <w:r>
        <w:t xml:space="preserve">Zadavatel nepřipouští varianty nabídek. </w:t>
      </w:r>
    </w:p>
    <w:p w14:paraId="2B3FEA0E" w14:textId="77777777" w:rsidR="008D6363" w:rsidRDefault="008D6363" w:rsidP="008D6363">
      <w:r>
        <w:t xml:space="preserve">Účastníci mohou na veřejnou zakázku podat pouze jednu nabídku, a to bez ohledu na to, zda tak činí samostatně nebo společně s jinými účastníky (společná nabídka). Dodavatel, který podal nabídku ve výběrovém řízení, nesmí být současně osobou, jejímž prostřednictvím jiný dodavatel v tomtéž výběrovém řízení prokazuje kvalifikaci. </w:t>
      </w:r>
    </w:p>
    <w:p w14:paraId="7B1BFF77" w14:textId="52E4B6A6" w:rsidR="008D6363" w:rsidRPr="008D6363" w:rsidRDefault="008D6363" w:rsidP="008D6363">
      <w:r>
        <w:t>Zadavatel vyloučí účastníka výběrového řízení, který podal více nabídek samostatně nebo společně s jinými dodavateli, nebo podal nabídku a současně je osobou, jejímž prostřednictvím jiný účastník výběrového řízení v tomtéž výběrovém řízení prokazuje kvalifikaci.</w:t>
      </w:r>
    </w:p>
    <w:p w14:paraId="6768C97B" w14:textId="098418A5" w:rsidR="00B547E6" w:rsidRPr="00E5642D" w:rsidRDefault="00B547E6" w:rsidP="008A3A0A">
      <w:pPr>
        <w:pStyle w:val="Nadpis1"/>
        <w:rPr>
          <w:rFonts w:ascii="Calibri" w:hAnsi="Calibri" w:cs="Calibri"/>
        </w:rPr>
      </w:pPr>
      <w:r w:rsidRPr="00E5642D">
        <w:rPr>
          <w:rFonts w:ascii="Calibri" w:hAnsi="Calibri" w:cs="Calibri"/>
        </w:rPr>
        <w:lastRenderedPageBreak/>
        <w:t xml:space="preserve">VYSVĚTLENÍ </w:t>
      </w:r>
      <w:r w:rsidR="008D6363">
        <w:rPr>
          <w:rFonts w:ascii="Calibri" w:hAnsi="Calibri" w:cs="Calibri"/>
        </w:rPr>
        <w:t>ZADÁVACÍCH PODMÍNEK</w:t>
      </w:r>
    </w:p>
    <w:p w14:paraId="6BAFB8EC" w14:textId="77777777" w:rsidR="008D6363" w:rsidRDefault="008D6363" w:rsidP="00E20E5E">
      <w:pPr>
        <w:autoSpaceDE w:val="0"/>
        <w:autoSpaceDN w:val="0"/>
        <w:adjustRightInd w:val="0"/>
      </w:pPr>
      <w:r>
        <w:t>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w:t>
      </w:r>
    </w:p>
    <w:p w14:paraId="3A0673E3" w14:textId="4F5629A6" w:rsidR="00163000" w:rsidRPr="00E5642D" w:rsidRDefault="008D6363" w:rsidP="00E20E5E">
      <w:pPr>
        <w:autoSpaceDE w:val="0"/>
        <w:autoSpaceDN w:val="0"/>
        <w:adjustRightInd w:val="0"/>
        <w:rPr>
          <w:rFonts w:ascii="Calibri" w:hAnsi="Calibri" w:cs="Calibri"/>
        </w:rPr>
      </w:pPr>
      <w:r>
        <w:t>Dodavatelé mohou podávat své písemné žádosti o vysvětlení zadávacích podmínek prostřednictvím elektronického nástroje JOSEPHINE dostupného na internetové adrese josephine.proebiz.com.</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38424D26" w14:textId="77777777" w:rsidR="008D6363" w:rsidRPr="008D6363" w:rsidRDefault="008D6363" w:rsidP="008D6363">
      <w:pPr>
        <w:pStyle w:val="psemnodrky"/>
        <w:numPr>
          <w:ilvl w:val="0"/>
          <w:numId w:val="0"/>
        </w:numPr>
        <w:rPr>
          <w:i/>
          <w:iCs/>
          <w:u w:val="single"/>
        </w:rPr>
      </w:pPr>
      <w:r w:rsidRPr="008D6363">
        <w:rPr>
          <w:i/>
          <w:iCs/>
          <w:u w:val="single"/>
        </w:rPr>
        <w:t xml:space="preserve">Zadavatel si vyhrazuje právo: </w:t>
      </w:r>
    </w:p>
    <w:p w14:paraId="43CD3B37" w14:textId="62E64235" w:rsidR="008D6363" w:rsidRDefault="008D6363" w:rsidP="008D6363">
      <w:pPr>
        <w:pStyle w:val="psemnodrky"/>
        <w:numPr>
          <w:ilvl w:val="0"/>
          <w:numId w:val="40"/>
        </w:numPr>
      </w:pPr>
      <w:r>
        <w:t xml:space="preserve">v průběhu lhůty pro podání nabídek upřesnit či změnit zadávací podmínky; </w:t>
      </w:r>
    </w:p>
    <w:p w14:paraId="5AE061B7" w14:textId="3C2025D1" w:rsidR="008D6363" w:rsidRDefault="008D6363" w:rsidP="008D6363">
      <w:pPr>
        <w:pStyle w:val="psemnodrky"/>
        <w:numPr>
          <w:ilvl w:val="0"/>
          <w:numId w:val="40"/>
        </w:numPr>
      </w:pPr>
      <w:r>
        <w:t xml:space="preserve">vyloučit dodavatele, který neprokáže svou způsobilost nebo nesplní kvalifikaci, nebo jehož nabídka bude v rozporu s těmito zadávacími podmínkami; </w:t>
      </w:r>
    </w:p>
    <w:p w14:paraId="56D8D094" w14:textId="38578A7C" w:rsidR="008D6363" w:rsidRDefault="008D6363" w:rsidP="008D6363">
      <w:pPr>
        <w:pStyle w:val="psemnodrky"/>
        <w:numPr>
          <w:ilvl w:val="0"/>
          <w:numId w:val="40"/>
        </w:numPr>
      </w:pPr>
      <w:r>
        <w:t xml:space="preserve">ověřit a prověřit údaje uvedené jednotlivými dodavateli v nabídkách; </w:t>
      </w:r>
    </w:p>
    <w:p w14:paraId="1ACCF154" w14:textId="11687C6F" w:rsidR="008D6363" w:rsidRDefault="008D6363" w:rsidP="008D6363">
      <w:pPr>
        <w:pStyle w:val="psemnodrky"/>
        <w:numPr>
          <w:ilvl w:val="0"/>
          <w:numId w:val="40"/>
        </w:numPr>
      </w:pPr>
      <w:r>
        <w:t xml:space="preserve">zrušit řízení, a to i bez udání důvodu; </w:t>
      </w:r>
    </w:p>
    <w:p w14:paraId="6920E0AD" w14:textId="77777777" w:rsidR="008D6363" w:rsidRPr="008D6363" w:rsidRDefault="008D6363" w:rsidP="008D6363">
      <w:pPr>
        <w:pStyle w:val="psemnodrky"/>
        <w:numPr>
          <w:ilvl w:val="0"/>
          <w:numId w:val="40"/>
        </w:numPr>
        <w:rPr>
          <w:rFonts w:ascii="Calibri" w:hAnsi="Calibri" w:cs="Calibri"/>
        </w:rPr>
      </w:pPr>
      <w:r>
        <w:t xml:space="preserve">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 </w:t>
      </w:r>
    </w:p>
    <w:p w14:paraId="06431417" w14:textId="232BF9F5" w:rsidR="006D0887" w:rsidRPr="00E5642D" w:rsidRDefault="008D6363" w:rsidP="008D6363">
      <w:pPr>
        <w:pStyle w:val="psemnodrky"/>
        <w:numPr>
          <w:ilvl w:val="0"/>
          <w:numId w:val="0"/>
        </w:numPr>
        <w:rPr>
          <w:rFonts w:ascii="Calibri" w:hAnsi="Calibri" w:cs="Calibri"/>
        </w:rPr>
      </w:pPr>
      <w:r w:rsidRPr="008D6363">
        <w:rPr>
          <w:i/>
          <w:iCs/>
          <w:u w:val="single"/>
        </w:rPr>
        <w:t>Dodavatelé nemají nárok na náhradu nákladů spojených s účastí v řízení.</w:t>
      </w:r>
    </w:p>
    <w:p w14:paraId="4DE872B0" w14:textId="2D58414A" w:rsidR="00B547E6" w:rsidRDefault="00B547E6" w:rsidP="008A3A0A">
      <w:pPr>
        <w:pStyle w:val="Nadpis1"/>
        <w:rPr>
          <w:rFonts w:ascii="Calibri" w:hAnsi="Calibri" w:cs="Calibri"/>
        </w:rPr>
      </w:pPr>
      <w:r w:rsidRPr="00E5642D">
        <w:rPr>
          <w:rFonts w:ascii="Calibri" w:hAnsi="Calibri" w:cs="Calibri"/>
        </w:rPr>
        <w:t>PŘÍLOHY ZADÁVACÍ DOKUMENTACE</w:t>
      </w:r>
    </w:p>
    <w:p w14:paraId="2904D597" w14:textId="77777777" w:rsidR="008D6363" w:rsidRDefault="008D6363" w:rsidP="008D6363">
      <w:r>
        <w:t xml:space="preserve">Přílohami této Zadávací dokumentace jsou: </w:t>
      </w:r>
    </w:p>
    <w:p w14:paraId="69C34966" w14:textId="03E3B35D" w:rsidR="008D6363" w:rsidRDefault="008D6363" w:rsidP="008D6363">
      <w:pPr>
        <w:pStyle w:val="Odstavecseseznamem"/>
        <w:numPr>
          <w:ilvl w:val="0"/>
          <w:numId w:val="42"/>
        </w:numPr>
      </w:pPr>
      <w:r>
        <w:t xml:space="preserve">Závazný návrh smlouvy; </w:t>
      </w:r>
    </w:p>
    <w:p w14:paraId="5E5C97C3" w14:textId="7416356C" w:rsidR="008D6363" w:rsidRDefault="008D6363" w:rsidP="008D6363">
      <w:pPr>
        <w:pStyle w:val="Odstavecseseznamem"/>
        <w:numPr>
          <w:ilvl w:val="0"/>
          <w:numId w:val="42"/>
        </w:numPr>
      </w:pPr>
      <w:r>
        <w:t xml:space="preserve">Soupis k ocenění; </w:t>
      </w:r>
    </w:p>
    <w:p w14:paraId="5479B02C" w14:textId="7BEE6320" w:rsidR="008D6363" w:rsidRDefault="008D6363" w:rsidP="008D6363">
      <w:pPr>
        <w:pStyle w:val="Odstavecseseznamem"/>
        <w:numPr>
          <w:ilvl w:val="0"/>
          <w:numId w:val="42"/>
        </w:numPr>
      </w:pPr>
      <w:r>
        <w:t xml:space="preserve">Vzor čestného prohlášení k prokázání splnění kvalifikačních předpokladů; </w:t>
      </w:r>
    </w:p>
    <w:p w14:paraId="51F3057E" w14:textId="3F1F7BCC" w:rsidR="008D6363" w:rsidRDefault="008D6363" w:rsidP="008D6363">
      <w:pPr>
        <w:pStyle w:val="Odstavecseseznamem"/>
        <w:numPr>
          <w:ilvl w:val="0"/>
          <w:numId w:val="42"/>
        </w:numPr>
      </w:pPr>
      <w:r>
        <w:t xml:space="preserve">Vzor krycího listu nabídky; </w:t>
      </w:r>
    </w:p>
    <w:p w14:paraId="285D7B2D" w14:textId="6F505497" w:rsidR="008D6363" w:rsidRDefault="008D6363" w:rsidP="008D6363">
      <w:pPr>
        <w:pStyle w:val="Odstavecseseznamem"/>
        <w:numPr>
          <w:ilvl w:val="0"/>
          <w:numId w:val="42"/>
        </w:numPr>
      </w:pPr>
      <w:r>
        <w:t xml:space="preserve">Vzor Seznamu poddodavatelů; </w:t>
      </w:r>
    </w:p>
    <w:p w14:paraId="2DCD71B3" w14:textId="78A7551F" w:rsidR="008D6363" w:rsidRPr="008D6363" w:rsidRDefault="008D6363" w:rsidP="008D6363">
      <w:pPr>
        <w:pStyle w:val="Odstavecseseznamem"/>
        <w:numPr>
          <w:ilvl w:val="0"/>
          <w:numId w:val="42"/>
        </w:numPr>
      </w:pPr>
      <w: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4" w:name="_Hlk51231334"/>
      <w:bookmarkStart w:id="5" w:name="_Hlk51233900"/>
      <w:r w:rsidRPr="00E5642D">
        <w:rPr>
          <w:rFonts w:ascii="Calibri" w:eastAsia="Calibri" w:hAnsi="Calibri" w:cs="Calibri"/>
        </w:rPr>
        <w:lastRenderedPageBreak/>
        <w:t>V Jablonci nad Nisou</w:t>
      </w:r>
      <w:bookmarkEnd w:id="4"/>
    </w:p>
    <w:bookmarkEnd w:id="5"/>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6" w:name="_Hlk51233973"/>
            <w:r w:rsidRPr="00E5642D">
              <w:rPr>
                <w:rFonts w:ascii="Calibri" w:hAnsi="Calibri" w:cs="Calibri"/>
                <w:szCs w:val="22"/>
              </w:rPr>
              <w:t xml:space="preserve">za </w:t>
            </w:r>
            <w:r w:rsidRPr="00E5642D">
              <w:rPr>
                <w:rFonts w:ascii="Calibri" w:hAnsi="Calibri" w:cs="Calibri"/>
                <w:b/>
                <w:szCs w:val="22"/>
              </w:rPr>
              <w:t>Silnice LK a.s.</w:t>
            </w:r>
            <w:bookmarkEnd w:id="6"/>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2A986A9B"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 xml:space="preserve">Příloha č. </w:t>
      </w:r>
      <w:r w:rsidR="00F44BA4">
        <w:rPr>
          <w:rFonts w:ascii="Calibri" w:hAnsi="Calibri" w:cs="Calibri"/>
          <w:b/>
          <w:bCs/>
        </w:rPr>
        <w:t>3</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04EE7EC0" w14:textId="77777777" w:rsidR="00F44BA4" w:rsidRPr="00E5642D" w:rsidRDefault="00F44BA4" w:rsidP="00F44BA4">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PŘEPRAVA ZEMINY</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7"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8" w:name="_Hlk108788126"/>
      <w:bookmarkEnd w:id="7"/>
      <w:r w:rsidRPr="00E5642D">
        <w:rPr>
          <w:rFonts w:ascii="Calibri" w:hAnsi="Calibri" w:cs="Calibri"/>
        </w:rPr>
        <w:t>(dále jen „Dodavatel“)</w:t>
      </w:r>
    </w:p>
    <w:bookmarkEnd w:id="8"/>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782AD4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F44BA4">
        <w:rPr>
          <w:rFonts w:ascii="Calibri" w:hAnsi="Calibri" w:cs="Calibri"/>
          <w:b/>
          <w:bCs/>
        </w:rPr>
        <w:t>4</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0B3F30C0" w14:textId="77777777" w:rsidR="00F44BA4" w:rsidRPr="00E5642D" w:rsidRDefault="00F44BA4" w:rsidP="00F44BA4">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PŘEPRAVA ZEMINY</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0674D4" w:rsidRDefault="00280639" w:rsidP="0028063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E5642D" w:rsidRDefault="00280639" w:rsidP="00280639">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E5642D" w:rsidRDefault="001F7F80" w:rsidP="005B66DD">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sidR="00BC4E79">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60E0B49F" w14:textId="03FB41BB" w:rsidR="001F7F80" w:rsidRPr="00E5642D" w:rsidRDefault="00582BDA" w:rsidP="00C62684">
      <w:pPr>
        <w:pStyle w:val="Nadpis2"/>
        <w:keepNext/>
        <w:numPr>
          <w:ilvl w:val="0"/>
          <w:numId w:val="0"/>
        </w:numPr>
        <w:spacing w:after="60"/>
        <w:rPr>
          <w:rFonts w:ascii="Calibri" w:hAnsi="Calibri" w:cs="Calibri"/>
        </w:rPr>
      </w:pPr>
      <w:r w:rsidRPr="00E5642D">
        <w:rPr>
          <w:rFonts w:ascii="Calibri" w:hAnsi="Calibri" w:cs="Calibri"/>
          <w:lang w:eastAsia="cs-CZ"/>
        </w:rPr>
        <w:lastRenderedPageBreak/>
        <w:t>Celková n</w:t>
      </w:r>
      <w:r w:rsidR="001F7F80" w:rsidRPr="00E5642D">
        <w:rPr>
          <w:rFonts w:ascii="Calibri" w:hAnsi="Calibri" w:cs="Calibri"/>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rsidRPr="00E5642D" w14:paraId="5D7533B1" w14:textId="77777777" w:rsidTr="005B66DD">
        <w:tc>
          <w:tcPr>
            <w:tcW w:w="2977" w:type="dxa"/>
            <w:shd w:val="clear" w:color="auto" w:fill="auto"/>
            <w:vAlign w:val="center"/>
          </w:tcPr>
          <w:p w14:paraId="277E125A" w14:textId="2831FD98" w:rsidR="007416F7" w:rsidRPr="00E5642D" w:rsidRDefault="007416F7" w:rsidP="007416F7">
            <w:pPr>
              <w:spacing w:before="60" w:after="60" w:line="240" w:lineRule="auto"/>
              <w:rPr>
                <w:rFonts w:ascii="Calibri" w:hAnsi="Calibri" w:cs="Calibri"/>
                <w:b/>
                <w:lang w:eastAsia="cs-CZ"/>
              </w:rPr>
            </w:pPr>
            <w:r w:rsidRPr="00E5642D">
              <w:rPr>
                <w:rFonts w:ascii="Calibri" w:eastAsia="Times New Roman" w:hAnsi="Calibri" w:cs="Calibri"/>
                <w:lang w:eastAsia="cs-CZ"/>
              </w:rPr>
              <w:t>Výše</w:t>
            </w:r>
            <w:r w:rsidR="00582BDA" w:rsidRPr="00E5642D">
              <w:rPr>
                <w:rFonts w:ascii="Calibri" w:eastAsia="Times New Roman" w:hAnsi="Calibri" w:cs="Calibri"/>
                <w:lang w:eastAsia="cs-CZ"/>
              </w:rPr>
              <w:t xml:space="preserve"> celkové</w:t>
            </w:r>
            <w:r w:rsidRPr="00E5642D">
              <w:rPr>
                <w:rFonts w:ascii="Calibri" w:eastAsia="Times New Roman" w:hAnsi="Calibri" w:cs="Calibri"/>
                <w:lang w:eastAsia="cs-CZ"/>
              </w:rPr>
              <w:t xml:space="preserve"> nabídkové ceny v</w:t>
            </w:r>
            <w:r w:rsidR="00582BDA" w:rsidRPr="00E5642D">
              <w:rPr>
                <w:rFonts w:ascii="Calibri" w:eastAsia="Times New Roman" w:hAnsi="Calibri" w:cs="Calibri"/>
                <w:lang w:eastAsia="cs-CZ"/>
              </w:rPr>
              <w:t> </w:t>
            </w:r>
            <w:r w:rsidRPr="00E5642D">
              <w:rPr>
                <w:rFonts w:ascii="Calibri" w:eastAsia="Times New Roman" w:hAnsi="Calibri" w:cs="Calibri"/>
                <w:lang w:eastAsia="cs-CZ"/>
              </w:rPr>
              <w:t>Kč bez DPH:</w:t>
            </w:r>
          </w:p>
        </w:tc>
        <w:tc>
          <w:tcPr>
            <w:tcW w:w="6203" w:type="dxa"/>
            <w:shd w:val="clear" w:color="auto" w:fill="auto"/>
            <w:vAlign w:val="center"/>
          </w:tcPr>
          <w:p w14:paraId="2A92D153" w14:textId="4326E919" w:rsidR="007416F7" w:rsidRPr="00E5642D" w:rsidRDefault="00280639" w:rsidP="007416F7">
            <w:pPr>
              <w:spacing w:before="60" w:after="6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27A5C0EA" w14:textId="6ABC2F59"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F44BA4">
        <w:rPr>
          <w:rFonts w:ascii="Calibri" w:eastAsia="Times New Roman" w:hAnsi="Calibri" w:cs="Calibri"/>
          <w:i/>
          <w:iCs/>
          <w:lang w:eastAsia="cs-CZ"/>
        </w:rPr>
        <w:t>Přeprava zeminy</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 xml:space="preserve">doplní </w:t>
      </w:r>
      <w:r w:rsidR="00417261"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 xml:space="preserve">doplní </w:t>
      </w:r>
      <w:r w:rsidR="00A43A4F"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E5642D" w:rsidRDefault="001F7F80" w:rsidP="001F7F80">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 xml:space="preserve">název </w:t>
      </w:r>
      <w:r w:rsidR="00474210" w:rsidRPr="00E5642D">
        <w:rPr>
          <w:rFonts w:ascii="Calibri" w:hAnsi="Calibri" w:cs="Calibri"/>
          <w:b/>
          <w:szCs w:val="20"/>
          <w:highlight w:val="yellow"/>
        </w:rPr>
        <w:t>dodavatele</w:t>
      </w:r>
      <w:r w:rsidR="00474210" w:rsidRPr="00E5642D">
        <w:rPr>
          <w:rFonts w:ascii="Calibri" w:hAnsi="Calibri" w:cs="Calibri"/>
          <w:szCs w:val="20"/>
          <w:highlight w:val="yellow"/>
        </w:rPr>
        <w:t xml:space="preserv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0C737C29" w14:textId="761B7FC3" w:rsidR="001F7F80" w:rsidRPr="00E5642D" w:rsidRDefault="001F7F80" w:rsidP="001F7F80">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 xml:space="preserve">jméno a příjmení osoby oprávněné jednat jménem nebo za </w:t>
      </w:r>
      <w:r w:rsidR="00474210" w:rsidRPr="00E5642D">
        <w:rPr>
          <w:rFonts w:ascii="Calibri" w:hAnsi="Calibri" w:cs="Calibri"/>
          <w:szCs w:val="20"/>
          <w:highlight w:val="yellow"/>
        </w:rPr>
        <w:t>dodavatele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 xml:space="preserve">funkce nebo </w:t>
      </w:r>
      <w:r w:rsidR="00474210" w:rsidRPr="00E5642D">
        <w:rPr>
          <w:rFonts w:ascii="Calibri" w:hAnsi="Calibri" w:cs="Calibri"/>
          <w:szCs w:val="20"/>
          <w:highlight w:val="yellow"/>
        </w:rPr>
        <w:t>oprávnění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25D7B04"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F44BA4">
        <w:rPr>
          <w:rFonts w:ascii="Calibri" w:hAnsi="Calibri" w:cs="Calibri"/>
          <w:b/>
          <w:bCs/>
        </w:rPr>
        <w:t>5</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4A2CD80" w14:textId="77777777" w:rsidR="00F44BA4" w:rsidRPr="00E5642D" w:rsidRDefault="00F44BA4" w:rsidP="00F44BA4">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PŘEPRAVA ZEMINY</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1A03B40C" w14:textId="77777777" w:rsidR="00351979" w:rsidRPr="00E5642D" w:rsidRDefault="00351979" w:rsidP="00351979">
      <w:pPr>
        <w:spacing w:before="240" w:after="0" w:line="240" w:lineRule="auto"/>
        <w:jc w:val="center"/>
        <w:rPr>
          <w:rFonts w:ascii="Calibri" w:eastAsia="Times New Roman" w:hAnsi="Calibri" w:cs="Calibri"/>
          <w:b/>
          <w:lang w:eastAsia="cs-CZ"/>
        </w:rPr>
      </w:pPr>
    </w:p>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5054EA0D"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F44BA4">
        <w:rPr>
          <w:rFonts w:ascii="Calibri" w:hAnsi="Calibri" w:cs="Calibri"/>
          <w:b/>
          <w:bCs/>
        </w:rPr>
        <w:t>6</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D8A0" w14:textId="77777777" w:rsidR="0098365A" w:rsidRDefault="0098365A" w:rsidP="00AB5244">
      <w:r>
        <w:separator/>
      </w:r>
    </w:p>
  </w:endnote>
  <w:endnote w:type="continuationSeparator" w:id="0">
    <w:p w14:paraId="021538CA" w14:textId="77777777" w:rsidR="0098365A" w:rsidRDefault="0098365A" w:rsidP="00AB5244">
      <w:r>
        <w:continuationSeparator/>
      </w:r>
    </w:p>
  </w:endnote>
  <w:endnote w:type="continuationNotice" w:id="1">
    <w:p w14:paraId="6C8A1CE6" w14:textId="77777777" w:rsidR="0098365A" w:rsidRDefault="00983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E52B" w14:textId="77777777" w:rsidR="0098365A" w:rsidRDefault="0098365A" w:rsidP="00AB5244">
      <w:r>
        <w:separator/>
      </w:r>
    </w:p>
  </w:footnote>
  <w:footnote w:type="continuationSeparator" w:id="0">
    <w:p w14:paraId="07EA92CF" w14:textId="77777777" w:rsidR="0098365A" w:rsidRDefault="0098365A" w:rsidP="00AB5244">
      <w:r>
        <w:continuationSeparator/>
      </w:r>
    </w:p>
  </w:footnote>
  <w:footnote w:type="continuationNotice" w:id="1">
    <w:p w14:paraId="48133241" w14:textId="77777777" w:rsidR="0098365A" w:rsidRDefault="0098365A">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5E4D73"/>
    <w:multiLevelType w:val="hybridMultilevel"/>
    <w:tmpl w:val="298EB97A"/>
    <w:lvl w:ilvl="0" w:tplc="43BE269A">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3501B0"/>
    <w:multiLevelType w:val="hybridMultilevel"/>
    <w:tmpl w:val="34782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391309"/>
    <w:multiLevelType w:val="hybridMultilevel"/>
    <w:tmpl w:val="4E9AF046"/>
    <w:lvl w:ilvl="0" w:tplc="8FF0592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5" w15:restartNumberingAfterBreak="0">
    <w:nsid w:val="4B3D357F"/>
    <w:multiLevelType w:val="hybridMultilevel"/>
    <w:tmpl w:val="000AE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BA1102"/>
    <w:multiLevelType w:val="hybridMultilevel"/>
    <w:tmpl w:val="4CB883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C91FDB"/>
    <w:multiLevelType w:val="hybridMultilevel"/>
    <w:tmpl w:val="AE66E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955D79"/>
    <w:multiLevelType w:val="hybridMultilevel"/>
    <w:tmpl w:val="77E054EE"/>
    <w:lvl w:ilvl="0" w:tplc="398AC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4"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5"/>
  </w:num>
  <w:num w:numId="2" w16cid:durableId="48234945">
    <w:abstractNumId w:val="8"/>
  </w:num>
  <w:num w:numId="3" w16cid:durableId="1093747309">
    <w:abstractNumId w:val="14"/>
  </w:num>
  <w:num w:numId="4" w16cid:durableId="1400320262">
    <w:abstractNumId w:val="23"/>
  </w:num>
  <w:num w:numId="5" w16cid:durableId="1660452304">
    <w:abstractNumId w:val="3"/>
  </w:num>
  <w:num w:numId="6" w16cid:durableId="2087223081">
    <w:abstractNumId w:val="19"/>
  </w:num>
  <w:num w:numId="7" w16cid:durableId="1708025172">
    <w:abstractNumId w:val="19"/>
    <w:lvlOverride w:ilvl="0">
      <w:startOverride w:val="1"/>
    </w:lvlOverride>
  </w:num>
  <w:num w:numId="8" w16cid:durableId="1039474841">
    <w:abstractNumId w:val="10"/>
  </w:num>
  <w:num w:numId="9" w16cid:durableId="146735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20"/>
  </w:num>
  <w:num w:numId="11" w16cid:durableId="2037542073">
    <w:abstractNumId w:val="11"/>
  </w:num>
  <w:num w:numId="12" w16cid:durableId="1638796067">
    <w:abstractNumId w:val="7"/>
  </w:num>
  <w:num w:numId="13" w16cid:durableId="460421241">
    <w:abstractNumId w:val="6"/>
  </w:num>
  <w:num w:numId="14" w16cid:durableId="277107303">
    <w:abstractNumId w:val="19"/>
  </w:num>
  <w:num w:numId="15" w16cid:durableId="1621185380">
    <w:abstractNumId w:val="19"/>
  </w:num>
  <w:num w:numId="16" w16cid:durableId="1796439375">
    <w:abstractNumId w:val="19"/>
  </w:num>
  <w:num w:numId="17" w16cid:durableId="175078568">
    <w:abstractNumId w:val="9"/>
  </w:num>
  <w:num w:numId="18" w16cid:durableId="1711176718">
    <w:abstractNumId w:val="19"/>
  </w:num>
  <w:num w:numId="19" w16cid:durableId="78065716">
    <w:abstractNumId w:val="19"/>
    <w:lvlOverride w:ilvl="0">
      <w:startOverride w:val="1"/>
    </w:lvlOverride>
  </w:num>
  <w:num w:numId="20" w16cid:durableId="1203712986">
    <w:abstractNumId w:val="19"/>
  </w:num>
  <w:num w:numId="21" w16cid:durableId="224995859">
    <w:abstractNumId w:val="19"/>
  </w:num>
  <w:num w:numId="22" w16cid:durableId="2104299098">
    <w:abstractNumId w:val="19"/>
  </w:num>
  <w:num w:numId="23" w16cid:durableId="924533776">
    <w:abstractNumId w:val="19"/>
  </w:num>
  <w:num w:numId="24" w16cid:durableId="1687245963">
    <w:abstractNumId w:val="16"/>
  </w:num>
  <w:num w:numId="25" w16cid:durableId="1673681651">
    <w:abstractNumId w:val="24"/>
  </w:num>
  <w:num w:numId="26" w16cid:durableId="1503279897">
    <w:abstractNumId w:val="4"/>
  </w:num>
  <w:num w:numId="27" w16cid:durableId="16937285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9"/>
  </w:num>
  <w:num w:numId="29" w16cid:durableId="1819225477">
    <w:abstractNumId w:val="19"/>
  </w:num>
  <w:num w:numId="30" w16cid:durableId="3305283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22"/>
  </w:num>
  <w:num w:numId="32" w16cid:durableId="1423867887">
    <w:abstractNumId w:val="12"/>
  </w:num>
  <w:num w:numId="33" w16cid:durableId="1453017989">
    <w:abstractNumId w:val="25"/>
  </w:num>
  <w:num w:numId="34" w16cid:durableId="1253512646">
    <w:abstractNumId w:val="8"/>
  </w:num>
  <w:num w:numId="35" w16cid:durableId="1986546367">
    <w:abstractNumId w:val="15"/>
  </w:num>
  <w:num w:numId="36" w16cid:durableId="73208663">
    <w:abstractNumId w:val="2"/>
  </w:num>
  <w:num w:numId="37" w16cid:durableId="808668993">
    <w:abstractNumId w:val="13"/>
  </w:num>
  <w:num w:numId="38" w16cid:durableId="1527131881">
    <w:abstractNumId w:val="8"/>
  </w:num>
  <w:num w:numId="39" w16cid:durableId="1129011493">
    <w:abstractNumId w:val="1"/>
  </w:num>
  <w:num w:numId="40" w16cid:durableId="12810543">
    <w:abstractNumId w:val="17"/>
  </w:num>
  <w:num w:numId="41" w16cid:durableId="105926856">
    <w:abstractNumId w:val="18"/>
  </w:num>
  <w:num w:numId="42" w16cid:durableId="49735405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250E"/>
    <w:rsid w:val="000945BE"/>
    <w:rsid w:val="00094C4D"/>
    <w:rsid w:val="00094D15"/>
    <w:rsid w:val="000A13B8"/>
    <w:rsid w:val="000A2201"/>
    <w:rsid w:val="000A2D4F"/>
    <w:rsid w:val="000A31A0"/>
    <w:rsid w:val="000A610C"/>
    <w:rsid w:val="000A68A6"/>
    <w:rsid w:val="000B008A"/>
    <w:rsid w:val="000B27F1"/>
    <w:rsid w:val="000B39DD"/>
    <w:rsid w:val="000B6BB9"/>
    <w:rsid w:val="000B7669"/>
    <w:rsid w:val="000C0A64"/>
    <w:rsid w:val="000C145C"/>
    <w:rsid w:val="000C1B47"/>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74FB"/>
    <w:rsid w:val="00137DA0"/>
    <w:rsid w:val="001411EB"/>
    <w:rsid w:val="00141886"/>
    <w:rsid w:val="00141B0A"/>
    <w:rsid w:val="00146501"/>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164C"/>
    <w:rsid w:val="00193040"/>
    <w:rsid w:val="00193B7A"/>
    <w:rsid w:val="00194E21"/>
    <w:rsid w:val="00195F33"/>
    <w:rsid w:val="001967EC"/>
    <w:rsid w:val="00196C15"/>
    <w:rsid w:val="00197873"/>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3070B"/>
    <w:rsid w:val="00233190"/>
    <w:rsid w:val="0023654A"/>
    <w:rsid w:val="0024184E"/>
    <w:rsid w:val="00241A1A"/>
    <w:rsid w:val="00242F6F"/>
    <w:rsid w:val="0024402F"/>
    <w:rsid w:val="002441A0"/>
    <w:rsid w:val="00247E2D"/>
    <w:rsid w:val="00250FC9"/>
    <w:rsid w:val="00253100"/>
    <w:rsid w:val="00260F45"/>
    <w:rsid w:val="00261B23"/>
    <w:rsid w:val="00264773"/>
    <w:rsid w:val="00264F56"/>
    <w:rsid w:val="00266833"/>
    <w:rsid w:val="00267A7E"/>
    <w:rsid w:val="002715C4"/>
    <w:rsid w:val="00271FD5"/>
    <w:rsid w:val="0027394C"/>
    <w:rsid w:val="00277C28"/>
    <w:rsid w:val="00280639"/>
    <w:rsid w:val="00280901"/>
    <w:rsid w:val="002853A7"/>
    <w:rsid w:val="00294C38"/>
    <w:rsid w:val="00295D1E"/>
    <w:rsid w:val="002A3805"/>
    <w:rsid w:val="002A6031"/>
    <w:rsid w:val="002A70F1"/>
    <w:rsid w:val="002B2BD0"/>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937"/>
    <w:rsid w:val="002F4A9A"/>
    <w:rsid w:val="002F4B3C"/>
    <w:rsid w:val="002F600B"/>
    <w:rsid w:val="002F6559"/>
    <w:rsid w:val="002F6C39"/>
    <w:rsid w:val="002F7267"/>
    <w:rsid w:val="00302321"/>
    <w:rsid w:val="0030236C"/>
    <w:rsid w:val="00302FC1"/>
    <w:rsid w:val="00303595"/>
    <w:rsid w:val="003037D6"/>
    <w:rsid w:val="00303F50"/>
    <w:rsid w:val="0030687D"/>
    <w:rsid w:val="00314B8A"/>
    <w:rsid w:val="00314C79"/>
    <w:rsid w:val="00316A19"/>
    <w:rsid w:val="0031754E"/>
    <w:rsid w:val="00317CFB"/>
    <w:rsid w:val="003229E0"/>
    <w:rsid w:val="003244D3"/>
    <w:rsid w:val="00325751"/>
    <w:rsid w:val="0032630A"/>
    <w:rsid w:val="003331FD"/>
    <w:rsid w:val="00333B96"/>
    <w:rsid w:val="0033490B"/>
    <w:rsid w:val="00346872"/>
    <w:rsid w:val="003479FB"/>
    <w:rsid w:val="00351071"/>
    <w:rsid w:val="003515C6"/>
    <w:rsid w:val="003516CB"/>
    <w:rsid w:val="00351979"/>
    <w:rsid w:val="00353C2F"/>
    <w:rsid w:val="00355579"/>
    <w:rsid w:val="00356E85"/>
    <w:rsid w:val="003632E2"/>
    <w:rsid w:val="00363D0A"/>
    <w:rsid w:val="0036416E"/>
    <w:rsid w:val="00364568"/>
    <w:rsid w:val="0037150D"/>
    <w:rsid w:val="00372322"/>
    <w:rsid w:val="003726B2"/>
    <w:rsid w:val="003736A6"/>
    <w:rsid w:val="00373A6F"/>
    <w:rsid w:val="00375D49"/>
    <w:rsid w:val="00376A1B"/>
    <w:rsid w:val="00376A52"/>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573D"/>
    <w:rsid w:val="00446A17"/>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C004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56B9"/>
    <w:rsid w:val="00510340"/>
    <w:rsid w:val="00510E46"/>
    <w:rsid w:val="00511B41"/>
    <w:rsid w:val="00512D4D"/>
    <w:rsid w:val="00512D81"/>
    <w:rsid w:val="005159CF"/>
    <w:rsid w:val="00520EBB"/>
    <w:rsid w:val="00520F12"/>
    <w:rsid w:val="00531F7D"/>
    <w:rsid w:val="00532231"/>
    <w:rsid w:val="005333FA"/>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5576"/>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692E"/>
    <w:rsid w:val="00667074"/>
    <w:rsid w:val="006679C5"/>
    <w:rsid w:val="006703DD"/>
    <w:rsid w:val="00675EE0"/>
    <w:rsid w:val="006835C3"/>
    <w:rsid w:val="006836FF"/>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EAF"/>
    <w:rsid w:val="00717C6C"/>
    <w:rsid w:val="007217B0"/>
    <w:rsid w:val="007217F8"/>
    <w:rsid w:val="00721D71"/>
    <w:rsid w:val="007253BC"/>
    <w:rsid w:val="00725778"/>
    <w:rsid w:val="00727D84"/>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60B83"/>
    <w:rsid w:val="00760BA3"/>
    <w:rsid w:val="00761978"/>
    <w:rsid w:val="0076203D"/>
    <w:rsid w:val="00762AE6"/>
    <w:rsid w:val="00763F7E"/>
    <w:rsid w:val="00764BF9"/>
    <w:rsid w:val="00765404"/>
    <w:rsid w:val="00772615"/>
    <w:rsid w:val="0077407C"/>
    <w:rsid w:val="00777DE9"/>
    <w:rsid w:val="00782776"/>
    <w:rsid w:val="00785753"/>
    <w:rsid w:val="00791168"/>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E3DB9"/>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623C"/>
    <w:rsid w:val="00826C55"/>
    <w:rsid w:val="00837997"/>
    <w:rsid w:val="0084043A"/>
    <w:rsid w:val="0084143D"/>
    <w:rsid w:val="008427B9"/>
    <w:rsid w:val="0084328B"/>
    <w:rsid w:val="00845210"/>
    <w:rsid w:val="00845A22"/>
    <w:rsid w:val="00851508"/>
    <w:rsid w:val="00857550"/>
    <w:rsid w:val="00860591"/>
    <w:rsid w:val="008627E2"/>
    <w:rsid w:val="00863AE5"/>
    <w:rsid w:val="00863E14"/>
    <w:rsid w:val="00865737"/>
    <w:rsid w:val="00866A54"/>
    <w:rsid w:val="00870B6C"/>
    <w:rsid w:val="00872B49"/>
    <w:rsid w:val="00876CDB"/>
    <w:rsid w:val="00876F7E"/>
    <w:rsid w:val="00880500"/>
    <w:rsid w:val="0088057A"/>
    <w:rsid w:val="00880672"/>
    <w:rsid w:val="00883751"/>
    <w:rsid w:val="008840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6351"/>
    <w:rsid w:val="008D6363"/>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608F"/>
    <w:rsid w:val="009570D8"/>
    <w:rsid w:val="0096000B"/>
    <w:rsid w:val="00961821"/>
    <w:rsid w:val="009642F5"/>
    <w:rsid w:val="0096629E"/>
    <w:rsid w:val="0097091B"/>
    <w:rsid w:val="009751E0"/>
    <w:rsid w:val="009778C4"/>
    <w:rsid w:val="009808B5"/>
    <w:rsid w:val="00981341"/>
    <w:rsid w:val="00981B80"/>
    <w:rsid w:val="0098365A"/>
    <w:rsid w:val="00983A38"/>
    <w:rsid w:val="00987AE2"/>
    <w:rsid w:val="009921DC"/>
    <w:rsid w:val="00994983"/>
    <w:rsid w:val="00995BF1"/>
    <w:rsid w:val="00997691"/>
    <w:rsid w:val="00997F1E"/>
    <w:rsid w:val="009A2D8D"/>
    <w:rsid w:val="009A394E"/>
    <w:rsid w:val="009A5DED"/>
    <w:rsid w:val="009A65E8"/>
    <w:rsid w:val="009A6E01"/>
    <w:rsid w:val="009B393E"/>
    <w:rsid w:val="009B4FCE"/>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3988"/>
    <w:rsid w:val="00A765A1"/>
    <w:rsid w:val="00A76C92"/>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D529D"/>
    <w:rsid w:val="00AD684D"/>
    <w:rsid w:val="00AD7FC4"/>
    <w:rsid w:val="00AE1468"/>
    <w:rsid w:val="00AE151F"/>
    <w:rsid w:val="00AE1EF3"/>
    <w:rsid w:val="00AE45B5"/>
    <w:rsid w:val="00AE7740"/>
    <w:rsid w:val="00AF2E39"/>
    <w:rsid w:val="00AF3810"/>
    <w:rsid w:val="00AF42EC"/>
    <w:rsid w:val="00AF4D73"/>
    <w:rsid w:val="00B01ABA"/>
    <w:rsid w:val="00B03E79"/>
    <w:rsid w:val="00B040C7"/>
    <w:rsid w:val="00B05BA9"/>
    <w:rsid w:val="00B1003C"/>
    <w:rsid w:val="00B128A8"/>
    <w:rsid w:val="00B13FA1"/>
    <w:rsid w:val="00B162EB"/>
    <w:rsid w:val="00B1632A"/>
    <w:rsid w:val="00B16F6B"/>
    <w:rsid w:val="00B1732B"/>
    <w:rsid w:val="00B174DA"/>
    <w:rsid w:val="00B20D66"/>
    <w:rsid w:val="00B20E52"/>
    <w:rsid w:val="00B26934"/>
    <w:rsid w:val="00B269CB"/>
    <w:rsid w:val="00B27B5A"/>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4315"/>
    <w:rsid w:val="00B547E6"/>
    <w:rsid w:val="00B555FC"/>
    <w:rsid w:val="00B60E78"/>
    <w:rsid w:val="00B61309"/>
    <w:rsid w:val="00B63671"/>
    <w:rsid w:val="00B63CED"/>
    <w:rsid w:val="00B63E01"/>
    <w:rsid w:val="00B6452A"/>
    <w:rsid w:val="00B64AA1"/>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BC7"/>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B6D"/>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CF7F2D"/>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1D0F"/>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57988"/>
    <w:rsid w:val="00D6314A"/>
    <w:rsid w:val="00D64EDD"/>
    <w:rsid w:val="00D650C0"/>
    <w:rsid w:val="00D65CC8"/>
    <w:rsid w:val="00D67C1A"/>
    <w:rsid w:val="00D70ECE"/>
    <w:rsid w:val="00D72677"/>
    <w:rsid w:val="00D74110"/>
    <w:rsid w:val="00D75391"/>
    <w:rsid w:val="00D753F4"/>
    <w:rsid w:val="00D77517"/>
    <w:rsid w:val="00D77874"/>
    <w:rsid w:val="00D77CD5"/>
    <w:rsid w:val="00D80981"/>
    <w:rsid w:val="00D80EED"/>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B391A"/>
    <w:rsid w:val="00DB3FEC"/>
    <w:rsid w:val="00DC0AD7"/>
    <w:rsid w:val="00DC2126"/>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36097"/>
    <w:rsid w:val="00E40A0F"/>
    <w:rsid w:val="00E40C15"/>
    <w:rsid w:val="00E41012"/>
    <w:rsid w:val="00E41224"/>
    <w:rsid w:val="00E4498D"/>
    <w:rsid w:val="00E452FB"/>
    <w:rsid w:val="00E46F8D"/>
    <w:rsid w:val="00E47EDD"/>
    <w:rsid w:val="00E5025F"/>
    <w:rsid w:val="00E50E54"/>
    <w:rsid w:val="00E5642D"/>
    <w:rsid w:val="00E56659"/>
    <w:rsid w:val="00E61201"/>
    <w:rsid w:val="00E62C26"/>
    <w:rsid w:val="00E66D91"/>
    <w:rsid w:val="00E72FBD"/>
    <w:rsid w:val="00E74E0A"/>
    <w:rsid w:val="00E77558"/>
    <w:rsid w:val="00E819D4"/>
    <w:rsid w:val="00E862C2"/>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6655"/>
    <w:rsid w:val="00EC74F6"/>
    <w:rsid w:val="00ED40D6"/>
    <w:rsid w:val="00ED4CA5"/>
    <w:rsid w:val="00EE03A6"/>
    <w:rsid w:val="00EE4339"/>
    <w:rsid w:val="00EE5364"/>
    <w:rsid w:val="00EF192E"/>
    <w:rsid w:val="00EF6390"/>
    <w:rsid w:val="00EF7727"/>
    <w:rsid w:val="00F015C1"/>
    <w:rsid w:val="00F03EE4"/>
    <w:rsid w:val="00F0606A"/>
    <w:rsid w:val="00F13CF2"/>
    <w:rsid w:val="00F146BA"/>
    <w:rsid w:val="00F153CF"/>
    <w:rsid w:val="00F20594"/>
    <w:rsid w:val="00F24A44"/>
    <w:rsid w:val="00F27E75"/>
    <w:rsid w:val="00F301F7"/>
    <w:rsid w:val="00F31DEF"/>
    <w:rsid w:val="00F33F05"/>
    <w:rsid w:val="00F33FA2"/>
    <w:rsid w:val="00F34A35"/>
    <w:rsid w:val="00F35DBE"/>
    <w:rsid w:val="00F367A5"/>
    <w:rsid w:val="00F36870"/>
    <w:rsid w:val="00F4483C"/>
    <w:rsid w:val="00F44BA4"/>
    <w:rsid w:val="00F463CF"/>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B2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3339</Words>
  <Characters>19705</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Petra Omarov, Silnice LK a.s.</cp:lastModifiedBy>
  <cp:revision>5</cp:revision>
  <cp:lastPrinted>2022-02-18T11:36:00Z</cp:lastPrinted>
  <dcterms:created xsi:type="dcterms:W3CDTF">2022-12-07T08:45:00Z</dcterms:created>
  <dcterms:modified xsi:type="dcterms:W3CDTF">2023-01-17T11:53:00Z</dcterms:modified>
</cp:coreProperties>
</file>